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CATATAN NGaji FILSAFAT</w:t>
      </w:r>
    </w:p>
    <w:p>
      <w:pPr>
        <w:jc w:val="center"/>
      </w:pPr>
      <w:r>
        <w:rPr>
          <w:b/>
          <w:sz w:val="56"/>
        </w:rPr>
        <w:t>IBNU SINA &amp; KESEHATAN MENTAL</w:t>
      </w:r>
    </w:p>
    <w:p>
      <w:pPr>
        <w:jc w:val="center"/>
      </w:pPr>
      <w:r>
        <w:rPr>
          <w:i/>
        </w:rPr>
        <w:t>Menjaga Kewarasan: Akal, Jiwa, Tubuh, Emosi, dan Spiritualitas</w:t>
      </w:r>
    </w:p>
    <w:p/>
    <w:p>
      <w:pPr>
        <w:jc w:val="center"/>
      </w:pPr>
      <w:r>
        <w:rPr>
          <w:sz w:val="20"/>
        </w:rPr>
        <w:t>Catatan yang disusun ulang dari materi transkrip</w:t>
      </w:r>
    </w:p>
    <w:p>
      <w:r>
        <w:br w:type="page"/>
      </w:r>
    </w:p>
    <w:p>
      <w:pPr>
        <w:pStyle w:val="Heading1"/>
        <w:shd w:fill="EAF2F8"/>
      </w:pPr>
      <w:r>
        <w:t>Peta Besar Pembahasan</w:t>
      </w:r>
    </w:p>
    <w:p>
      <w:pPr>
        <w:pStyle w:val="ListNumber"/>
      </w:pPr>
      <w:r>
        <w:t>1. Ibnu Sina dan kecintaan terhadap ilmu</w:t>
      </w:r>
    </w:p>
    <w:p>
      <w:pPr>
        <w:pStyle w:val="ListNumber"/>
      </w:pPr>
      <w:r>
        <w:t>2. Tiga kondisi kesehatan: sehat, sakit, dan di antaranya</w:t>
      </w:r>
    </w:p>
    <w:p>
      <w:pPr>
        <w:pStyle w:val="ListNumber"/>
      </w:pPr>
      <w:r>
        <w:t>3. Empat tanda kesehatan mental</w:t>
      </w:r>
    </w:p>
    <w:p>
      <w:pPr>
        <w:pStyle w:val="ListNumber"/>
      </w:pPr>
      <w:r>
        <w:t>4. Tiga daya jiwa dan kedudukan akal</w:t>
      </w:r>
    </w:p>
    <w:p>
      <w:pPr>
        <w:pStyle w:val="ListNumber"/>
      </w:pPr>
      <w:r>
        <w:t>5. Hubungan jiwa dan tubuh: psikosomatis</w:t>
      </w:r>
    </w:p>
    <w:p>
      <w:pPr>
        <w:pStyle w:val="ListNumber"/>
      </w:pPr>
      <w:r>
        <w:t>6. Mizaj dan empat temperamen</w:t>
      </w:r>
    </w:p>
    <w:p>
      <w:pPr>
        <w:pStyle w:val="ListNumber"/>
      </w:pPr>
      <w:r>
        <w:t>7. Gangguan mental dan keseimbangan diri</w:t>
      </w:r>
    </w:p>
    <w:p>
      <w:pPr>
        <w:pStyle w:val="ListNumber"/>
      </w:pPr>
      <w:r>
        <w:t>8. Terapi: logika, ilmu, filsafat, seni, dan spiritualitas</w:t>
      </w:r>
    </w:p>
    <w:p>
      <w:pPr>
        <w:pStyle w:val="ListNumber"/>
      </w:pPr>
      <w:r>
        <w:t>9. Krisis spiritual dan pencarian makna</w:t>
      </w:r>
    </w:p>
    <w:p>
      <w:pPr>
        <w:pStyle w:val="ListNumber"/>
      </w:pPr>
      <w:r>
        <w:t>10. Renungan praktis dan kutipan penting</w:t>
      </w:r>
    </w:p>
    <w:p>
      <w:r>
        <w:br w:type="page"/>
      </w:r>
    </w:p>
    <w:p>
      <w:pPr>
        <w:pStyle w:val="Heading1"/>
        <w:shd w:fill="EAF2F8"/>
      </w:pPr>
      <w:r>
        <w:t>1. Ibnu Sina: Cinta Ilmu dan Kehidupan yang Luas</w:t>
      </w:r>
    </w:p>
    <w:p>
      <w:pPr>
        <w:spacing w:after="140" w:line="269" w:lineRule="auto"/>
      </w:pPr>
      <w:r>
        <w:t>Ibnu Sina (980–1037 M), yang di Barat dikenal sebagai Avicenna, digambarkan dalam materi sebagai sosok polimath: filsuf, dokter, pengajar, dan pengkaji banyak bidang ilmu. Ia dikenal sangat mencintai ilmu. Dari sekitar 450 karya yang disebut dalam materi, sebagian masih bertahan, termasuk karya filsafat dan kedokteran.</w:t>
      </w:r>
    </w:p>
    <w:p>
      <w:pPr>
        <w:spacing w:after="140" w:line="269" w:lineRule="auto"/>
      </w:pPr>
      <w:r>
        <w:t>Salah satu gambaran yang paling kuat adalah ketika ia diminta memilih imbalan setelah berhasil mengobati Amir Bukhoro. Ia justru meminta akses bebas ke perpustakaan istana. Bagi Ibnu Sina, kesempatan bertemu buku lebih berharga daripada hadiah materi.</w:t>
      </w:r>
    </w:p>
    <w:p>
      <w:pPr>
        <w:spacing w:after="140" w:line="269" w:lineRule="auto"/>
      </w:pPr>
      <w:r>
        <w:t>Pelajaran yang ditekankan materi bukan sekadar mengagumi kecerdasan Ibnu Sina, tetapi meneladani orientasinya: ilmu dijadikan jalan untuk memperluas kehidupan dan memberi manfaat.</w:t>
      </w:r>
    </w:p>
    <w:p>
      <w:pPr>
        <w:pStyle w:val="Heading1"/>
        <w:shd w:fill="EAF2F8"/>
      </w:pPr>
      <w:r>
        <w:t>2. Tiga Kondisi Diri: Sehat, Sakit, dan Di Antaranya</w:t>
      </w:r>
    </w:p>
    <w:p>
      <w:pPr>
        <w:spacing w:after="140" w:line="269" w:lineRule="auto"/>
      </w:pPr>
      <w:r>
        <w:t>Dalam materi, kondisi manusia tidak hanya dibagi menjadi sehat dan sakit. Ada kategori ketiga: keadaan yang belum dapat disebut sehat, tetapi juga belum tampak sebagai penyakit yang jelas.</w:t>
      </w:r>
    </w:p>
    <w:p>
      <w:pPr>
        <w:spacing w:after="140" w:line="269" w:lineRule="auto"/>
      </w:pPr>
      <w:r>
        <w:t>Sehat dipahami sebagai kondisi ketika tubuh berjalan sesuai tabiat dan susunannya serta berfungsi secara normal. Sakit adalah keadaan ketika fungsi tersebut terganggu. Sementara kondisi antara muncul ketika seseorang merasa ada sesuatu yang tidak beres—misalnya kelelahan berkepanjangan, stres, kecemasan, atau rasa tidak tenang—tetapi gejalanya belum jelas.</w:t>
      </w:r>
    </w:p>
    <w:p>
      <w:pPr>
        <w:spacing w:after="140" w:line="269" w:lineRule="auto"/>
      </w:pPr>
      <w:r>
        <w:t>Pesannya sederhana: jangan menunggu keadaan menjadi parah untuk mulai memperhatikan diri. Kesadaran terhadap perubahan kecil dapat menjadi bentuk kasih sayang kepada diri sendiri.</w:t>
      </w:r>
    </w:p>
    <w:p>
      <w:pPr>
        <w:pStyle w:val="Heading1"/>
        <w:shd w:fill="EAF2F8"/>
      </w:pPr>
      <w:r>
        <w:t>3. Empat Tanda Kesehatan Mental</w:t>
      </w:r>
    </w:p>
    <w:p>
      <w:pPr>
        <w:spacing w:after="140" w:line="269" w:lineRule="auto"/>
      </w:pPr>
      <w:r>
        <w:t>Materi merangkum kesehatan mental melalui empat ciri utama:</w:t>
      </w:r>
    </w:p>
    <w:p>
      <w:pPr>
        <w:spacing w:after="140" w:line="269" w:lineRule="auto"/>
      </w:pPr>
      <w:r>
        <w:t>1) Emosi stabil — bukan berarti tidak pernah marah, sedih, kecewa, atau stres. Stabil berarti emosi masih dapat dikenali dan dikendalikan.</w:t>
        <w:br/>
        <w:t>2) Pikiran jernih — kemampuan berpikir dan membedakan hal yang baik-buruk, sehat-tidak sehat, menyenangkan-menyedihkan secara wajar.</w:t>
        <w:br/>
        <w:t>3) Harmoni lahir dan batin — kondisi mental dan tubuh saling mendukung.</w:t>
        <w:br/>
        <w:t>4) Spiritualitas dan moralitas hidup — manusia tidak hanya membutuhkan fungsi fisik dan mental, tetapi juga makna, nilai, nurani, dan hubungan spiritual.</w:t>
      </w:r>
    </w:p>
    <w:p>
      <w:pPr>
        <w:spacing w:after="140" w:line="269" w:lineRule="auto"/>
      </w:pPr>
      <w:r>
        <w:t>Dengan demikian, kesehatan mental bukan sekadar “tidak gila”. Ia adalah keseimbangan berbagai sisi diri.</w:t>
      </w:r>
    </w:p>
    <w:p>
      <w:pPr>
        <w:pStyle w:val="Heading1"/>
        <w:shd w:fill="EAF2F8"/>
      </w:pPr>
      <w:r>
        <w:t>4. Tiga Daya Jiwa: Nabatiah, Hayawaniah, dan Insaniah</w:t>
      </w:r>
    </w:p>
    <w:p>
      <w:pPr>
        <w:spacing w:after="140" w:line="269" w:lineRule="auto"/>
      </w:pPr>
      <w:r>
        <w:t>Dalam materi, jiwa dijelaskan memiliki tiga daya.</w:t>
      </w:r>
    </w:p>
    <w:p>
      <w:pPr>
        <w:spacing w:after="140" w:line="269" w:lineRule="auto"/>
      </w:pPr>
      <w:r>
        <w:t>Daya nabatiah (vegetatif) berkaitan dengan kebutuhan dasar seperti tumbuh, makan, dan reproduksi.</w:t>
      </w:r>
    </w:p>
    <w:p>
      <w:pPr>
        <w:spacing w:after="140" w:line="269" w:lineRule="auto"/>
      </w:pPr>
      <w:r>
        <w:t>Daya hayawaniah berkaitan dengan emosi, keinginan, hasrat, persepsi indrawi, dan dorongan untuk memperoleh kesenangan atau mencapai sesuatu.</w:t>
      </w:r>
    </w:p>
    <w:p>
      <w:pPr>
        <w:spacing w:after="140" w:line="269" w:lineRule="auto"/>
      </w:pPr>
      <w:r>
        <w:t>Daya insaniah adalah daya rasional: berpikir, memahami, menilai, serta berhubungan dengan moralitas dan spiritualitas.</w:t>
      </w:r>
    </w:p>
    <w:p>
      <w:pPr>
        <w:spacing w:after="140" w:line="269" w:lineRule="auto"/>
      </w:pPr>
      <w:r>
        <w:t>Kunci kesehatan batin adalah keseimbangan. Namun keseimbangan itu perlu dipimpin oleh daya insaniah—akal. Akal berfungsi sebagai pengarah agar kebutuhan dan hasrat tidak mengambil alih seluruh hidup.</w:t>
      </w:r>
    </w:p>
    <w:p>
      <w:pPr>
        <w:pStyle w:val="Heading1"/>
        <w:shd w:fill="EAF2F8"/>
      </w:pPr>
      <w:r>
        <w:t>5. Akal sebagai Pengendali</w:t>
      </w:r>
    </w:p>
    <w:p>
      <w:pPr>
        <w:spacing w:after="140" w:line="269" w:lineRule="auto"/>
      </w:pPr>
      <w:r>
        <w:t>Menurut materi, akal memiliki setidaknya tiga tugas penting:</w:t>
      </w:r>
    </w:p>
    <w:p>
      <w:pPr>
        <w:spacing w:after="140" w:line="269" w:lineRule="auto"/>
      </w:pPr>
      <w:r>
        <w:t>• Mengendalikan emosi: marah, takut, sedih, dan stres tidak dibiarkan mengambil alih.</w:t>
        <w:br/>
        <w:t>• Mengendalikan hasrat: keinginan perlu diberi batas dengan mempertimbangkan akibat dan nilai.</w:t>
        <w:br/>
        <w:t>• Memahami nilai: akal membantu mengenali mana yang baik dan buruk, benar dan keliru.</w:t>
      </w:r>
    </w:p>
    <w:p>
      <w:pPr>
        <w:spacing w:after="140" w:line="269" w:lineRule="auto"/>
      </w:pPr>
      <w:r>
        <w:t>Gagasan praktisnya: sebelum mengikuti dorongan, beri ruang bagi akal untuk bertanya, “Apakah ini baik? Apa akibatnya? Apakah keputusan ini sesuai dengan nilai yang ingin saya pegang?”</w:t>
      </w:r>
    </w:p>
    <w:p>
      <w:pPr>
        <w:spacing w:after="140" w:line="269" w:lineRule="auto"/>
      </w:pPr>
      <w:r>
        <w:t>Jika dorongan vegetatif terlalu dominan, hidup dapat berputar pada kenyamanan dan kebutuhan dasar. Jika daya hayawaniah dominan, ambisi dan hasrat dapat mendorong seseorang menghalalkan segala cara. Daya insaniah perlu menjadi pengarah agar manusia benar-benar hidup sebagai manusia.</w:t>
      </w:r>
    </w:p>
    <w:p>
      <w:pPr>
        <w:pStyle w:val="Heading1"/>
        <w:shd w:fill="EAF2F8"/>
      </w:pPr>
      <w:r>
        <w:t>6. Jiwa dan Tubuh: Saling Mempengaruhi</w:t>
      </w:r>
    </w:p>
    <w:p>
      <w:pPr>
        <w:spacing w:after="140" w:line="269" w:lineRule="auto"/>
      </w:pPr>
      <w:r>
        <w:t>Jiwa dan tubuh tidak dipandang sebagai dua hal yang berjalan sendiri-sendiri. Jiwa menggunakan tubuh sebagai alat untuk menjalankan fungsi, sedangkan tubuh menjadi wadah bagi kehidupan jiwa.</w:t>
      </w:r>
    </w:p>
    <w:p>
      <w:pPr>
        <w:spacing w:after="140" w:line="269" w:lineRule="auto"/>
      </w:pPr>
      <w:r>
        <w:t>Materi menghubungkan gagasan ini dengan konsep psikosomatis: keadaan mental dapat memengaruhi tubuh, dan kondisi tubuh dapat memengaruhi keadaan mental. Stres dan kecemasan, misalnya, dapat disertai ketegangan fisik. Sebaliknya, kelelahan, lapar, atau sakit dapat membuat seseorang sulit berpikir jernih.</w:t>
      </w:r>
    </w:p>
    <w:p>
      <w:pPr>
        <w:spacing w:after="140" w:line="269" w:lineRule="auto"/>
      </w:pPr>
      <w:r>
        <w:t>Karena itu, merawat kesehatan mental tidak berarti mengabaikan tubuh. Tidur, makan, bergerak, dan beristirahat tetap menjadi bagian dari upaya menjaga keseimbangan.</w:t>
      </w:r>
    </w:p>
    <w:p>
      <w:pPr>
        <w:pStyle w:val="Heading1"/>
        <w:shd w:fill="EAF2F8"/>
      </w:pPr>
      <w:r>
        <w:t>7. Kekuatan Pikiran: Bisa Menjadi Beban, Bisa Menjadi Penopang</w:t>
      </w:r>
    </w:p>
    <w:p>
      <w:pPr>
        <w:spacing w:after="140" w:line="269" w:lineRule="auto"/>
      </w:pPr>
      <w:r>
        <w:t>Materi menekankan kekuatan pikiran dalam memengaruhi kondisi diri. Pikiran yang terus-menerus negatif dapat memperkuat rasa takut dan kecemasan. Sebaliknya, pikiran yang lebih rasional dan terarah dapat membantu seseorang menghadapi keadaan dengan lebih tenang.</w:t>
      </w:r>
    </w:p>
    <w:p>
      <w:pPr>
        <w:spacing w:after="140" w:line="269" w:lineRule="auto"/>
      </w:pPr>
      <w:r>
        <w:t>Ilustrasi yang disampaikan adalah kisah dua kambing: satu berada tanpa ancaman yang terlihat, sementara yang lain terus melihat serigala meskipun serigala tidak dapat menyentuhnya. Kambing yang terus terpapar ancaman digambarkan menjadi lemah dan akhirnya mati.</w:t>
      </w:r>
    </w:p>
    <w:p>
      <w:pPr>
        <w:spacing w:after="140" w:line="269" w:lineRule="auto"/>
      </w:pPr>
      <w:r>
        <w:t>Pelajaran yang ditarik bukan bahwa semua penyakit berasal dari pikiran, melainkan bahwa cara kita memaknai ancaman dapat memengaruhi kondisi tubuh dan batin. Jangan membuat diri menderita berkali-kali oleh sesuatu yang bahkan belum terjadi.</w:t>
      </w:r>
    </w:p>
    <w:p>
      <w:pPr>
        <w:pStyle w:val="Heading1"/>
        <w:shd w:fill="EAF2F8"/>
      </w:pPr>
      <w:r>
        <w:t>8. Mizaj dan Empat Temperamen</w:t>
      </w:r>
    </w:p>
    <w:p>
      <w:pPr>
        <w:spacing w:after="140" w:line="269" w:lineRule="auto"/>
      </w:pPr>
      <w:r>
        <w:t>Materi memperkenalkan konsep mizaj, yaitu campuran unsur/cairan tubuh yang dalam tradisi kedokteran klasik dikaitkan dengan karakter dan kondisi diri. Empat unsur yang dibahas adalah air, api, tanah, dan udara, yang kemudian dikaitkan dengan empat cairan tubuh serta empat temperamen.</w:t>
      </w:r>
    </w:p>
    <w:p>
      <w:pPr>
        <w:spacing w:after="140" w:line="269" w:lineRule="auto"/>
      </w:pPr>
      <w:r>
        <w:t>Melankolis: cenderung introvert, analitis, teliti, serius, terorganisir; tantangannya sensitif, pesimis, dan mudah overthinking.</w:t>
      </w:r>
    </w:p>
    <w:p>
      <w:pPr>
        <w:spacing w:after="140" w:line="269" w:lineRule="auto"/>
      </w:pPr>
      <w:r>
        <w:t>Sanguinis: ekstrovert, optimis, spontan, komunikatif, ceria; tantangannya dapat kurang konsisten dan sulit berkomitmen.</w:t>
      </w:r>
    </w:p>
    <w:p>
      <w:pPr>
        <w:spacing w:after="140" w:line="269" w:lineRule="auto"/>
      </w:pPr>
      <w:r>
        <w:t>Koleris: tegas, ambisius, pekerja keras, cepat mengambil keputusan, berjiwa pemimpin; tantangannya dapat dominan, arogan, dan kurang empatik.</w:t>
      </w:r>
    </w:p>
    <w:p>
      <w:pPr>
        <w:spacing w:after="140" w:line="269" w:lineRule="auto"/>
      </w:pPr>
      <w:r>
        <w:t>Flegmatis: tenang, adaptif, pendamai, pendengar yang baik; tantangannya dapat kurang ambisius dan terlalu nyaman.</w:t>
      </w:r>
    </w:p>
    <w:p>
      <w:pPr>
        <w:spacing w:after="140" w:line="269" w:lineRule="auto"/>
      </w:pPr>
      <w:r>
        <w:t>Materi menggunakan konsep ini sebagai kerangka untuk memahami perbedaan karakter dan pentingnya keseimbangan, bukan sebagai alasan untuk menghakimi seseorang.</w:t>
      </w:r>
    </w:p>
    <w:p>
      <w:pPr>
        <w:pStyle w:val="Heading1"/>
        <w:shd w:fill="EAF2F8"/>
      </w:pPr>
      <w:r>
        <w:t>9. Ketika Temperamen Menjadi Ekstrem</w:t>
      </w:r>
    </w:p>
    <w:p>
      <w:pPr>
        <w:spacing w:after="140" w:line="269" w:lineRule="auto"/>
      </w:pPr>
      <w:r>
        <w:t>Materi kemudian menggambarkan bahwa kecenderungan tertentu, jika berlebihan dan tidak terkendali, dapat menimbulkan masalah.</w:t>
      </w:r>
    </w:p>
    <w:p>
      <w:pPr>
        <w:spacing w:after="140" w:line="269" w:lineRule="auto"/>
      </w:pPr>
      <w:r>
        <w:t>Sanguinis yang ekstrem digambarkan dapat mengarah pada hiperaktif, impulsif, dan mania. Flegmatis yang ekstrem dapat mengarah pada apatis dan terlalu pasif. Koleris yang ekstrem dapat muncul sebagai agresivitas, antisosial, atau narsistik. Melankolis yang ekstrem dapat berkaitan dengan putus asa, kecemasan, pesimisme, dan overthinking.</w:t>
      </w:r>
    </w:p>
    <w:p>
      <w:pPr>
        <w:spacing w:after="140" w:line="269" w:lineRule="auto"/>
      </w:pPr>
      <w:r>
        <w:t>Poin pentingnya adalah keseimbangan. Memiliki kecenderungan tertentu bukan berarti seseorang otomatis mengalami gangguan. Materi juga menegaskan bahwa ketika masalah mental mengganggu kehidupan, mencari bantuan psikolog atau psikiater bukanlah aib.</w:t>
      </w:r>
    </w:p>
    <w:p>
      <w:pPr>
        <w:pStyle w:val="Heading1"/>
        <w:shd w:fill="EAF2F8"/>
      </w:pPr>
      <w:r>
        <w:t>10. Menjaga Kesehatan: Diet, Gerak, Istirahat, dan Emosi</w:t>
      </w:r>
    </w:p>
    <w:p>
      <w:pPr>
        <w:spacing w:after="140" w:line="269" w:lineRule="auto"/>
      </w:pPr>
      <w:r>
        <w:t>Beberapa langkah praktis yang ditekankan adalah memperhatikan pola makan, berolahraga, cukup beristirahat, dan mengendalikan stres serta emosi.</w:t>
      </w:r>
    </w:p>
    <w:p>
      <w:pPr>
        <w:spacing w:after="140" w:line="269" w:lineRule="auto"/>
      </w:pPr>
      <w:r>
        <w:t>Materi menekankan pentingnya menjaga pola makan karena “perut” dipandang memiliki peran besar dalam kesehatan. Pesan utamanya sederhana: jangan memasukkan apa saja ke tubuh tanpa pertimbangan.</w:t>
      </w:r>
    </w:p>
    <w:p>
      <w:pPr>
        <w:spacing w:after="140" w:line="269" w:lineRule="auto"/>
      </w:pPr>
      <w:r>
        <w:t>Olahraga juga perlu benar-benar dilakukan, bukan sekadar menjadi penonton olahraga. Istirahat dan tidur pun perlu dijaga. Kesehatan bukan hanya hasil dari satu tindakan besar, tetapi dari kebiasaan kecil yang dilakukan terus-menerus.</w:t>
      </w:r>
    </w:p>
    <w:p>
      <w:pPr>
        <w:pStyle w:val="Heading1"/>
        <w:shd w:fill="EAF2F8"/>
      </w:pPr>
      <w:r>
        <w:t>11. Tiga Gangguan Mental dan Jalur Terapi</w:t>
      </w:r>
    </w:p>
    <w:p>
      <w:pPr>
        <w:spacing w:after="140" w:line="269" w:lineRule="auto"/>
      </w:pPr>
      <w:r>
        <w:t>Materi membedakan beberapa bentuk masalah mental dan pendekatan yang dapat digunakan.</w:t>
      </w:r>
    </w:p>
    <w:p>
      <w:pPr>
        <w:spacing w:after="140" w:line="269" w:lineRule="auto"/>
      </w:pPr>
      <w:r>
        <w:t>Pertama, kecemasan, depresi, dan stres: terapi yang ditawarkan dalam materi adalah logika, ilmu, dan filsafat. Logika membantu berpikir jernih; ilmu membantu memahami dunia; filsafat membantu menemukan tujuan, nilai, dan makna hidup.</w:t>
      </w:r>
    </w:p>
    <w:p>
      <w:pPr>
        <w:spacing w:after="140" w:line="269" w:lineRule="auto"/>
      </w:pPr>
      <w:r>
        <w:t>Kedua, masalah emosional seperti sedih, marah, dan takut: musik, puisi, dan seni dapat menjadi sarana ekspresi serta katarsis.</w:t>
      </w:r>
    </w:p>
    <w:p>
      <w:pPr>
        <w:spacing w:after="140" w:line="269" w:lineRule="auto"/>
      </w:pPr>
      <w:r>
        <w:t>Ketiga, masalah spiritual: doa, zikir, dan meditasi/ketenangan diri digunakan untuk menghidupkan kembali kesadaran terhadap Tuhan dan makna hidup.</w:t>
      </w:r>
    </w:p>
    <w:p>
      <w:pPr>
        <w:spacing w:after="140" w:line="269" w:lineRule="auto"/>
      </w:pPr>
      <w:r>
        <w:t>Kerangka ini memperlihatkan bahwa manusia perlu dirawat secara utuh: pikiran, emosi, tubuh, dan spiritualitas.</w:t>
      </w:r>
    </w:p>
    <w:p>
      <w:pPr>
        <w:pStyle w:val="Heading1"/>
        <w:shd w:fill="EAF2F8"/>
      </w:pPr>
      <w:r>
        <w:t>12. Logika, Ilmu, dan Filsafat sebagai Latihan Kewarasan</w:t>
      </w:r>
    </w:p>
    <w:p>
      <w:pPr>
        <w:spacing w:after="140" w:line="269" w:lineRule="auto"/>
      </w:pPr>
      <w:r>
        <w:t>Logika membantu kita bertanya apakah kecemasan yang muncul memiliki dasar yang masuk akal. Ilmu membantu mengurangi ketakutan yang lahir dari ketidaktahuan. Filsafat membantu seseorang menjawab pertanyaan yang lebih dalam: hidup ini hendak dibawa ke mana? Apa yang penting? Untuk apa saya menjalani semua ini?</w:t>
      </w:r>
    </w:p>
    <w:p>
      <w:pPr>
        <w:spacing w:after="140" w:line="269" w:lineRule="auto"/>
      </w:pPr>
      <w:r>
        <w:t>Karena itu, belajar filsafat dalam materi dipandang bukan sekadar mempelajari tokoh atau teori. Filsafat menjadi salah satu cara untuk “menseriusi hidup”—keluar dari autopilot dan mulai memilih arah hidup dengan sadar.</w:t>
      </w:r>
    </w:p>
    <w:p>
      <w:pPr>
        <w:pStyle w:val="Heading1"/>
        <w:shd w:fill="EAF2F8"/>
      </w:pPr>
      <w:r>
        <w:t>13. Musik, Puisi, dan Seni sebagai Katarsis</w:t>
      </w:r>
    </w:p>
    <w:p>
      <w:pPr>
        <w:spacing w:after="140" w:line="269" w:lineRule="auto"/>
      </w:pPr>
      <w:r>
        <w:t>Tidak semua masalah emosional selesai dengan berpikir. Ada saat ketika emosi perlu diekspresikan.</w:t>
      </w:r>
    </w:p>
    <w:p>
      <w:pPr>
        <w:spacing w:after="140" w:line="269" w:lineRule="auto"/>
      </w:pPr>
      <w:r>
        <w:t>Musik dapat membantu meredakan ketegangan dan memberi ruang bagi perasaan. Puisi memberi kebebasan untuk menuangkan sesuatu yang sulit dijelaskan secara biasa. Seni dapat menjadi tempat untuk memindahkan beban batin ke dalam bentuk yang dapat diekspresikan.</w:t>
      </w:r>
    </w:p>
    <w:p>
      <w:pPr>
        <w:spacing w:after="140" w:line="269" w:lineRule="auto"/>
      </w:pPr>
      <w:r>
        <w:t>Intinya bukan menghasilkan karya yang sempurna. Yang penting adalah memberi ruang kepada diri untuk merasakan, mengeluarkan, dan memahami emosi dengan cara yang tidak merusak diri maupun orang lain.</w:t>
      </w:r>
    </w:p>
    <w:p>
      <w:pPr>
        <w:pStyle w:val="Heading1"/>
        <w:shd w:fill="EAF2F8"/>
      </w:pPr>
      <w:r>
        <w:t>14. Krisis Spiritual: Ketika Hidup Terasa Hampa</w:t>
      </w:r>
    </w:p>
    <w:p>
      <w:pPr>
        <w:spacing w:after="140" w:line="269" w:lineRule="auto"/>
      </w:pPr>
      <w:r>
        <w:t>Krisis spiritual digambarkan sebagai keadaan ketika seseorang kehilangan rasa makna, merasa kosong, atau merasa jauh dari Tuhan. Kondisi ini bisa sangat samar: seseorang tampak baik-baik saja dari luar, tetapi di dalam merasa hidup tidak berarti.</w:t>
      </w:r>
    </w:p>
    <w:p>
      <w:pPr>
        <w:spacing w:after="140" w:line="269" w:lineRule="auto"/>
      </w:pPr>
      <w:r>
        <w:t>Materi mengajak kita mengingat kembali asal dan tujuan hidup. Dalam ungkapan Jawa yang disebutkan, “sangkan paraning dumadi” mengarah pada kesadaran tentang dari mana manusia berasal dan ke mana ia menuju.</w:t>
      </w:r>
    </w:p>
    <w:p>
      <w:pPr>
        <w:spacing w:after="140" w:line="269" w:lineRule="auto"/>
      </w:pPr>
      <w:r>
        <w:t>Terapi spiritual yang disebutkan meliputi doa, zikir, dan meditasi/tafakur. Doa mengingatkan keterbatasan manusia dan kebutuhan kepada Tuhan. Zikir menjaga ingatan kepada-Nya. Tafakur, muhasabah, atau berhenti sejenak membantu manusia kembali sadar terhadap dirinya.</w:t>
      </w:r>
    </w:p>
    <w:p>
      <w:pPr>
        <w:pStyle w:val="Heading1"/>
        <w:shd w:fill="EAF2F8"/>
      </w:pPr>
      <w:r>
        <w:t>15. Tiga Corak Spiritualitas: Abid, Zahid, dan Arif</w:t>
      </w:r>
    </w:p>
    <w:p>
      <w:pPr>
        <w:spacing w:after="140" w:line="269" w:lineRule="auto"/>
      </w:pPr>
      <w:r>
        <w:t>Materi menyebut tiga corak manusia dalam menghidupkan spiritualitas: Abid, Zahid, dan Arif.</w:t>
      </w:r>
    </w:p>
    <w:p>
      <w:pPr>
        <w:spacing w:after="140" w:line="269" w:lineRule="auto"/>
      </w:pPr>
      <w:r>
        <w:t>Abid menghidupkan spiritualitas melalui ibadah seperti salat, puasa, dan sedekah.</w:t>
      </w:r>
    </w:p>
    <w:p>
      <w:pPr>
        <w:spacing w:after="140" w:line="269" w:lineRule="auto"/>
      </w:pPr>
      <w:r>
        <w:t>Zahid menempuh jalan pengurangan keterikatan terhadap godaan dunia dan memperkuat orientasi kepada Allah.</w:t>
      </w:r>
    </w:p>
    <w:p>
      <w:pPr>
        <w:spacing w:after="140" w:line="269" w:lineRule="auto"/>
      </w:pPr>
      <w:r>
        <w:t>Arif digambarkan sebagai orang yang mengalami pencerahan dan mengenali hakikat secara lebih dalam.</w:t>
      </w:r>
    </w:p>
    <w:p>
      <w:pPr>
        <w:spacing w:after="140" w:line="269" w:lineRule="auto"/>
      </w:pPr>
      <w:r>
        <w:t>Ketiganya dapat dibaca sebagai gambaran perjalanan spiritual. Yang penting bukan sekadar memberi label kepada diri, tetapi terus menghidupkan hubungan dengan Tuhan dan memperdalam kesadaran diri.</w:t>
      </w:r>
    </w:p>
    <w:p>
      <w:pPr>
        <w:pStyle w:val="Heading1"/>
        <w:shd w:fill="EAF2F8"/>
      </w:pPr>
      <w:r>
        <w:t>16. Keluar dari Murung: Bergerak dan Bermanfaat</w:t>
      </w:r>
    </w:p>
    <w:p>
      <w:pPr>
        <w:spacing w:after="140" w:line="269" w:lineRule="auto"/>
      </w:pPr>
      <w:r>
        <w:t>Salah satu kutipan yang ditekankan dalam materi adalah gagasan bahwa pereda nyeri dapat berupa berjalan jauh dan menyibukkan diri dengan hal-hal yang membahagiakan orang lain.</w:t>
      </w:r>
    </w:p>
    <w:p>
      <w:pPr>
        <w:spacing w:after="140" w:line="269" w:lineRule="auto"/>
      </w:pPr>
      <w:r>
        <w:t>Ada dua gerakan penting di sini: bergerak keluar dan bergerak memberi. Berjalan keluar dari ruang yang membuat kita terus murung dapat membuka perspektif baru. Berbuat baik kepada orang lain dapat menumbuhkan kesadaran bahwa diri kita masih memiliki manfaat.</w:t>
      </w:r>
    </w:p>
    <w:p>
      <w:pPr>
        <w:spacing w:after="140" w:line="269" w:lineRule="auto"/>
      </w:pPr>
      <w:r>
        <w:t>Ketika seseorang menyadari, “Ternyata saya bisa membantu,” muncul rasa bermakna dan penghargaan terhadap diri. Jadi, membantu orang lain tidak hanya bermanfaat bagi penerima bantuan; ia juga dapat memperkuat diri pemberi.</w:t>
      </w:r>
    </w:p>
    <w:p>
      <w:pPr>
        <w:pStyle w:val="Heading1"/>
        <w:shd w:fill="EAF2F8"/>
      </w:pPr>
      <w:r>
        <w:t>17. Menjaga Perut, Menjaga Kehidupan</w:t>
      </w:r>
    </w:p>
    <w:p>
      <w:pPr>
        <w:spacing w:after="140" w:line="269" w:lineRule="auto"/>
      </w:pPr>
      <w:r>
        <w:t>Ibnu Sina dalam materi mengingatkan pentingnya menjaga perut dan tidak berlebihan dalam makan. Makanan bukan hanya soal kenyang, tetapi juga bagian dari pola hidup.</w:t>
      </w:r>
    </w:p>
    <w:p>
      <w:pPr>
        <w:spacing w:after="140" w:line="269" w:lineRule="auto"/>
      </w:pPr>
      <w:r>
        <w:t>Pesan praktisnya: perhatikan apa yang masuk ke tubuh, berikan sesuai kebutuhan, dan jangan membiarkan kebiasaan makan menjadi sumber masalah. Kesehatan mental dan kesehatan fisik kembali bertemu di sini—keduanya membutuhkan kedisiplinan sehari-hari.</w:t>
      </w:r>
    </w:p>
    <w:p>
      <w:pPr>
        <w:pStyle w:val="Heading1"/>
        <w:shd w:fill="EAF2F8"/>
      </w:pPr>
      <w:r>
        <w:t>18. Hidup Pendek tetapi Luas</w:t>
      </w:r>
    </w:p>
    <w:p>
      <w:pPr>
        <w:spacing w:after="140" w:line="269" w:lineRule="auto"/>
      </w:pPr>
      <w:r>
        <w:t>Salah satu gagasan reflektif yang menarik adalah memilih kehidupan yang mungkin lebih pendek tetapi luas, daripada kehidupan panjang yang sempit.</w:t>
      </w:r>
    </w:p>
    <w:p>
      <w:pPr>
        <w:spacing w:after="140" w:line="269" w:lineRule="auto"/>
      </w:pPr>
      <w:r>
        <w:t>“Luas” dapat dimaknai sebagai kehidupan yang kaya pengalaman, pengetahuan, karya, hubungan, dan manfaat. Bukan sekadar berapa lama hidup berlangsung, tetapi seberapa bermakna hidup tersebut dijalani.</w:t>
      </w:r>
    </w:p>
    <w:p>
      <w:pPr>
        <w:spacing w:after="140" w:line="269" w:lineRule="auto"/>
      </w:pPr>
      <w:r>
        <w:t>Kehidupan Ibnu Sina sendiri digunakan sebagai ilustrasi: dalam usia yang tidak sangat panjang, ia menghasilkan banyak karya dan memberi pengaruh yang bertahan jauh melampaui zamannya.</w:t>
      </w:r>
    </w:p>
    <w:p>
      <w:pPr>
        <w:pStyle w:val="Heading1"/>
        <w:shd w:fill="EAF2F8"/>
      </w:pPr>
      <w:r>
        <w:t>19. Jangan Menjadi Musibah bagi Orang Lain</w:t>
      </w:r>
    </w:p>
    <w:p>
      <w:pPr>
        <w:spacing w:after="140" w:line="269" w:lineRule="auto"/>
      </w:pPr>
      <w:r>
        <w:t>Bagian penutup materi membawa renungan sosial: jangan sampai seseorang merasa dirinya atau kelompoknya paling benar sehingga menganggap orang lain pasti salah.</w:t>
      </w:r>
    </w:p>
    <w:p>
      <w:pPr>
        <w:spacing w:after="140" w:line="269" w:lineRule="auto"/>
      </w:pPr>
      <w:r>
        <w:t>Pesan ini bukan untuk menunjuk orang lain, tetapi untuk introspeksi. Sikap merasa paling benar, sulit menerima koreksi, dan menganggap kelompok sendiri satu-satunya yang mendapat petunjuk dapat menjadi sumber masalah dalam kehidupan bersama.</w:t>
      </w:r>
    </w:p>
    <w:p>
      <w:pPr>
        <w:spacing w:after="140" w:line="269" w:lineRule="auto"/>
      </w:pPr>
      <w:r>
        <w:t>Pertanyaan yang lebih sehat adalah: apakah kehadiran saya membuat kehidupan orang lain lebih baik, atau justru menjadi beban dan sumber konflik?</w:t>
      </w:r>
    </w:p>
    <w:p>
      <w:r>
        <w:br w:type="page"/>
      </w:r>
    </w:p>
    <w:p>
      <w:pPr>
        <w:pStyle w:val="Heading1"/>
        <w:shd w:fill="EAF2F8"/>
      </w:pPr>
      <w:r>
        <w:t>Lembar Refleksi Pribadi</w:t>
      </w:r>
    </w:p>
    <w:p>
      <w:pPr>
        <w:pStyle w:val="ListNumber"/>
      </w:pPr>
      <w:r>
        <w:t>Bagaimana kondisi emosi saya akhir-akhir ini? Apakah saya masih mampu mengendalikannya?</w:t>
      </w:r>
    </w:p>
    <w:p>
      <w:r>
        <w:t>________________________________________________________________________________</w:t>
      </w:r>
    </w:p>
    <w:p>
      <w:r>
        <w:t>________________________________________________________________________________</w:t>
      </w:r>
    </w:p>
    <w:p>
      <w:pPr>
        <w:pStyle w:val="ListNumber"/>
      </w:pPr>
      <w:r>
        <w:t>Apakah pikiran saya sedang jernih, atau terlalu banyak dipenuhi kekhawatiran yang belum terjadi?</w:t>
      </w:r>
    </w:p>
    <w:p>
      <w:r>
        <w:t>________________________________________________________________________________</w:t>
      </w:r>
    </w:p>
    <w:p>
      <w:r>
        <w:t>________________________________________________________________________________</w:t>
      </w:r>
    </w:p>
    <w:p>
      <w:pPr>
        <w:pStyle w:val="ListNumber"/>
      </w:pPr>
      <w:r>
        <w:t>Apakah tubuh saya mendapatkan tidur, makanan, gerak, dan istirahat yang cukup?</w:t>
      </w:r>
    </w:p>
    <w:p>
      <w:r>
        <w:t>________________________________________________________________________________</w:t>
      </w:r>
    </w:p>
    <w:p>
      <w:r>
        <w:t>________________________________________________________________________________</w:t>
      </w:r>
    </w:p>
    <w:p>
      <w:pPr>
        <w:pStyle w:val="ListNumber"/>
      </w:pPr>
      <w:r>
        <w:t>Apakah hasrat dan emosi saya sedang memimpin hidup, atau masih diarahkan oleh akal dan nilai?</w:t>
      </w:r>
    </w:p>
    <w:p>
      <w:r>
        <w:t>________________________________________________________________________________</w:t>
      </w:r>
    </w:p>
    <w:p>
      <w:r>
        <w:t>________________________________________________________________________________</w:t>
      </w:r>
    </w:p>
    <w:p>
      <w:pPr>
        <w:pStyle w:val="ListNumber"/>
      </w:pPr>
      <w:r>
        <w:t>Apa tujuan hidup yang sedang saya perjuangkan?</w:t>
      </w:r>
    </w:p>
    <w:p>
      <w:r>
        <w:t>________________________________________________________________________________</w:t>
      </w:r>
    </w:p>
    <w:p>
      <w:r>
        <w:t>________________________________________________________________________________</w:t>
      </w:r>
    </w:p>
    <w:p>
      <w:pPr>
        <w:pStyle w:val="ListNumber"/>
      </w:pPr>
      <w:r>
        <w:t>Kapan terakhir kali saya melakukan sesuatu yang bermanfaat bagi orang lain tanpa mengharapkan imbalan?</w:t>
      </w:r>
    </w:p>
    <w:p>
      <w:r>
        <w:t>________________________________________________________________________________</w:t>
      </w:r>
    </w:p>
    <w:p>
      <w:r>
        <w:t>________________________________________________________________________________</w:t>
      </w:r>
    </w:p>
    <w:p>
      <w:pPr>
        <w:pStyle w:val="ListNumber"/>
      </w:pPr>
      <w:r>
        <w:t>Apakah saya sedang mengalami kehampaan atau kehilangan makna?</w:t>
      </w:r>
    </w:p>
    <w:p>
      <w:r>
        <w:t>________________________________________________________________________________</w:t>
      </w:r>
    </w:p>
    <w:p>
      <w:r>
        <w:t>________________________________________________________________________________</w:t>
      </w:r>
    </w:p>
    <w:p>
      <w:pPr>
        <w:pStyle w:val="ListNumber"/>
      </w:pPr>
      <w:r>
        <w:t>Apakah hubungan spiritual saya sedang hidup, atau hanya menjadi rutinitas?</w:t>
      </w:r>
    </w:p>
    <w:p>
      <w:r>
        <w:t>________________________________________________________________________________</w:t>
      </w:r>
    </w:p>
    <w:p>
      <w:r>
        <w:t>________________________________________________________________________________</w:t>
      </w:r>
    </w:p>
    <w:p>
      <w:pPr>
        <w:pStyle w:val="ListNumber"/>
      </w:pPr>
      <w:r>
        <w:t>Jika hidup saya tidak terlalu panjang, kehidupan seperti apa yang ingin saya buat menjadi “luas” dan bermakna?</w:t>
      </w:r>
    </w:p>
    <w:p>
      <w:r>
        <w:t>________________________________________________________________________________</w:t>
      </w:r>
    </w:p>
    <w:p>
      <w:r>
        <w:t>________________________________________________________________________________</w:t>
      </w:r>
    </w:p>
    <w:p>
      <w:r>
        <w:br w:type="page"/>
      </w:r>
    </w:p>
    <w:p>
      <w:pPr>
        <w:pStyle w:val="Heading1"/>
        <w:shd w:fill="EAF2F8"/>
      </w:pPr>
      <w:r>
        <w:t>Inti Buku dalam 10 Kalimat</w:t>
      </w:r>
    </w:p>
    <w:p>
      <w:r>
        <w:t>1. Kesehatan bukan hanya tidak sakit; ada keadaan ketika diri belum sehat tetapi gejala penyakit belum jelas.</w:t>
      </w:r>
    </w:p>
    <w:p>
      <w:r>
        <w:t>2. Kesehatan mental ditandai oleh emosi yang stabil, pikiran yang jernih, harmoni tubuh-jiwa, serta hidupnya spiritualitas dan moralitas.</w:t>
      </w:r>
    </w:p>
    <w:p>
      <w:r>
        <w:t>3. Manusia memiliki dorongan dasar, emosi/hasrat, dan daya rasional; akal perlu menjadi pengarah.</w:t>
      </w:r>
    </w:p>
    <w:p>
      <w:r>
        <w:t>4. Jiwa dan tubuh saling memengaruhi sehingga keduanya perlu dirawat bersama.</w:t>
      </w:r>
    </w:p>
    <w:p>
      <w:r>
        <w:t>5. Pikiran dapat memperkuat kecemasan, tetapi pikiran yang jernih juga dapat membantu menghadapi masalah.</w:t>
      </w:r>
    </w:p>
    <w:p>
      <w:r>
        <w:t>6. Perbedaan temperamen perlu dipahami sebagai kecenderungan, bukan alasan untuk menghakimi.</w:t>
      </w:r>
    </w:p>
    <w:p>
      <w:r>
        <w:t>7. Logika membantu berpikir jernih; ilmu membantu memahami; filsafat membantu menemukan makna.</w:t>
      </w:r>
    </w:p>
    <w:p>
      <w:r>
        <w:t>8. Musik, puisi, dan seni dapat menjadi ruang ekspresi bagi emosi.</w:t>
      </w:r>
    </w:p>
    <w:p>
      <w:r>
        <w:t>9. Krisis spiritual muncul ketika manusia kehilangan makna dan arah; doa, zikir, tafakur, dan muhasabah dapat menjadi jalan untuk kembali sadar.</w:t>
      </w:r>
    </w:p>
    <w:p>
      <w:r>
        <w:t>10. Hidup yang baik bukan sekadar panjang, tetapi luas: kaya makna, karya, pengalaman, dan manfaat.</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Catatan Ngaji Filsafat — Ibnu Sina &amp; Kesehatan Mental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