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134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62850" cy="11344275"/>
                    </a:xfrm>
                    <a:prstGeom prst="rect">
                      <a:avLst/>
                    </a:prstGeom>
                  </pic:spPr>
                </pic:pic>
              </a:graphicData>
            </a:graphic>
          </wp:inline>
        </w:drawing>
      </w:r>
    </w:p>
    <w:p>
      <w:pPr>
        <w:sectPr>
          <w:pgSz w:w="11906" w:h="17859" w:orient="portrait"/>
          <w:pgMar w:top="0" w:right="0" w:bottom="0" w:left="0" w:header="708" w:footer="708" w:gutter="0"/>
          <w:pgNumType/>
          <w:docGrid w:linePitch="360"/>
        </w:sectPr>
      </w:pPr>
    </w:p>
    <w:p>
      <w:pPr>
        <w:spacing w:before="2000"/>
      </w:pPr>
    </w:p>
    <w:p>
      <w:pPr>
        <w:jc w:val="center"/>
      </w:pPr>
      <w:r>
        <w:rPr>
          <w:rFonts w:ascii="Calibri" w:cs="Calibri" w:eastAsia="Calibri" w:hAnsi="Calibri"/>
          <w:b/>
          <w:bCs/>
          <w:color w:val="1E3D5C"/>
          <w:spacing w:val="20"/>
          <w:sz w:val="22"/>
          <w:szCs w:val="22"/>
        </w:rPr>
        <w:t xml:space="preserve">Seri Ngaji Filsafat</w:t>
      </w:r>
    </w:p>
    <w:p>
      <w:pPr>
        <w:spacing w:after="200"/>
      </w:pPr>
    </w:p>
    <w:p>
      <w:pPr>
        <w:jc w:val="center"/>
      </w:pPr>
      <w:r>
        <w:rPr>
          <w:rFonts w:ascii="Georgia" w:cs="Georgia" w:eastAsia="Georgia" w:hAnsi="Georgia"/>
          <w:b/>
          <w:bCs/>
          <w:color w:val="1E3D5C"/>
          <w:sz w:val="64"/>
          <w:szCs w:val="64"/>
        </w:rPr>
        <w:t xml:space="preserve">JANMO TAN KENO KINIRO</w:t>
      </w:r>
    </w:p>
    <w:p>
      <w:pPr>
        <w:spacing w:after="400" w:before="200"/>
        <w:jc w:val="center"/>
      </w:pPr>
      <w:r>
        <w:rPr>
          <w:rFonts w:ascii="Georgia" w:cs="Georgia" w:eastAsia="Georgia" w:hAnsi="Georgia"/>
          <w:i/>
          <w:iCs/>
          <w:color w:val="C9622F"/>
          <w:sz w:val="32"/>
          <w:szCs w:val="32"/>
        </w:rPr>
        <w:t xml:space="preserve">Seni Mengosongkan Diri dan Memahami Manusia yang Tak Bisa Ditebak</w:t>
      </w:r>
    </w:p>
    <w:p>
      <w:pPr>
        <w:pBdr>
          <w:top w:val="single" w:color="C9622F" w:sz="6" w:space="10"/>
        </w:pBdr>
        <w:spacing w:before="400"/>
        <w:jc w:val="center"/>
      </w:pPr>
      <w:r>
        <w:t xml:space="preserve"/>
      </w:r>
    </w:p>
    <w:p>
      <w:pPr>
        <w:spacing w:before="300"/>
        <w:jc w:val="center"/>
      </w:pPr>
      <w:r>
        <w:rPr>
          <w:rFonts w:ascii="Calibri" w:cs="Calibri" w:eastAsia="Calibri" w:hAnsi="Calibri"/>
          <w:i/>
          <w:iCs/>
          <w:color w:val="666666"/>
          <w:sz w:val="22"/>
          <w:szCs w:val="22"/>
        </w:rPr>
        <w:t xml:space="preserve">Disarikan dari kajian Dr. Fahruddin Faiz</w:t>
      </w:r>
    </w:p>
    <w:p>
      <w:r>
        <w:br w:type="page"/>
      </w:r>
    </w:p>
    <w:p>
      <w:pPr>
        <w:pStyle w:val="Heading1"/>
        <w:spacing w:after="500"/>
        <w:jc w:val="center"/>
      </w:pPr>
      <w:r>
        <w:t xml:space="preserve">Daftar Isi</w:t>
      </w:r>
    </w:p>
    <w:p>
      <w:pPr>
        <w:spacing w:after="220"/>
        <w:jc w:val="center"/>
      </w:pPr>
      <w:r>
        <w:rPr>
          <w:rFonts w:ascii="Calibri" w:cs="Calibri" w:eastAsia="Calibri" w:hAnsi="Calibri"/>
          <w:b/>
          <w:bCs/>
          <w:color w:val="1E3D5C"/>
          <w:sz w:val="26"/>
          <w:szCs w:val="26"/>
        </w:rPr>
        <w:t xml:space="preserve">Kata Pembuka</w:t>
      </w:r>
    </w:p>
    <w:p>
      <w:pPr>
        <w:spacing w:after="220"/>
        <w:jc w:val="center"/>
      </w:pPr>
      <w:r>
        <w:rPr>
          <w:rFonts w:ascii="Calibri" w:cs="Calibri" w:eastAsia="Calibri" w:hAnsi="Calibri"/>
          <w:b/>
          <w:bCs/>
          <w:color w:val="1E3D5C"/>
          <w:sz w:val="26"/>
          <w:szCs w:val="26"/>
        </w:rPr>
        <w:t xml:space="preserve">BAB 1 — Lima Lapis Diri Manusia</w:t>
      </w:r>
    </w:p>
    <w:p>
      <w:pPr>
        <w:spacing w:after="220"/>
        <w:jc w:val="center"/>
      </w:pPr>
      <w:r>
        <w:rPr>
          <w:rFonts w:ascii="Calibri" w:cs="Calibri" w:eastAsia="Calibri" w:hAnsi="Calibri"/>
          <w:b/>
          <w:bCs/>
          <w:color w:val="1E3D5C"/>
          <w:sz w:val="26"/>
          <w:szCs w:val="26"/>
        </w:rPr>
        <w:t xml:space="preserve">BAB 2 — Lima Tingkatan Ilmu</w:t>
      </w:r>
    </w:p>
    <w:p>
      <w:pPr>
        <w:spacing w:after="220"/>
        <w:jc w:val="center"/>
      </w:pPr>
      <w:r>
        <w:rPr>
          <w:rFonts w:ascii="Calibri" w:cs="Calibri" w:eastAsia="Calibri" w:hAnsi="Calibri"/>
          <w:b/>
          <w:bCs/>
          <w:color w:val="1E3D5C"/>
          <w:sz w:val="26"/>
          <w:szCs w:val="26"/>
        </w:rPr>
        <w:t xml:space="preserve">BAB 3 — Janmo Tan Keno Kiniro: Manusia Tak Bisa Ditebak</w:t>
      </w:r>
    </w:p>
    <w:p>
      <w:pPr>
        <w:spacing w:after="220"/>
        <w:jc w:val="center"/>
      </w:pPr>
      <w:r>
        <w:rPr>
          <w:rFonts w:ascii="Calibri" w:cs="Calibri" w:eastAsia="Calibri" w:hAnsi="Calibri"/>
          <w:b/>
          <w:bCs/>
          <w:color w:val="1E3D5C"/>
          <w:sz w:val="26"/>
          <w:szCs w:val="26"/>
        </w:rPr>
        <w:t xml:space="preserve">BAB 4 — Rendah Hati, Welas Asih, dan Mawas Diri</w:t>
      </w:r>
    </w:p>
    <w:p>
      <w:pPr>
        <w:spacing w:after="220"/>
        <w:jc w:val="center"/>
      </w:pPr>
      <w:r>
        <w:rPr>
          <w:rFonts w:ascii="Calibri" w:cs="Calibri" w:eastAsia="Calibri" w:hAnsi="Calibri"/>
          <w:b/>
          <w:bCs/>
          <w:color w:val="1E3D5C"/>
          <w:sz w:val="26"/>
          <w:szCs w:val="26"/>
        </w:rPr>
        <w:t xml:space="preserve">BAB 5 — Empat Fondasi Filsafat Jawa</w:t>
      </w:r>
    </w:p>
    <w:p>
      <w:pPr>
        <w:spacing w:after="220"/>
        <w:jc w:val="center"/>
      </w:pPr>
      <w:r>
        <w:rPr>
          <w:rFonts w:ascii="Calibri" w:cs="Calibri" w:eastAsia="Calibri" w:hAnsi="Calibri"/>
          <w:b/>
          <w:bCs/>
          <w:color w:val="1E3D5C"/>
          <w:sz w:val="26"/>
          <w:szCs w:val="26"/>
        </w:rPr>
        <w:t xml:space="preserve">Penutup — Mengosongkan Diri untuk Mengisi Hati dengan Kearifan</w:t>
      </w:r>
    </w:p>
    <w:p>
      <w:r>
        <w:br w:type="page"/>
      </w:r>
    </w:p>
    <w:p>
      <w:pPr>
        <w:pStyle w:val="Heading1"/>
        <w:pBdr>
          <w:bottom w:val="single" w:color="C9622F" w:sz="12" w:space="8"/>
        </w:pBdr>
        <w:spacing w:after="300" w:before="200"/>
      </w:pPr>
      <w:r>
        <w:rPr>
          <w:rFonts w:ascii="Georgia" w:cs="Georgia" w:eastAsia="Georgia" w:hAnsi="Georgia"/>
          <w:b/>
          <w:bCs/>
          <w:color w:val="1E3D5C"/>
          <w:sz w:val="40"/>
          <w:szCs w:val="40"/>
        </w:rPr>
        <w:t xml:space="preserve">Kata Pembuka</w:t>
      </w:r>
    </w:p>
    <w:p>
      <w:pPr>
        <w:spacing w:after="200" w:line="320"/>
        <w:jc w:val="both"/>
      </w:pPr>
      <w:r>
        <w:rPr>
          <w:rFonts w:ascii="Calibri" w:cs="Calibri" w:eastAsia="Calibri" w:hAnsi="Calibri"/>
          <w:sz w:val="24"/>
          <w:szCs w:val="24"/>
        </w:rPr>
        <w:t xml:space="preserve">Ada peribahasa Jawa yang dalam sekali maknanya: janmo tan keno kiniro — manusia tidak bisa diduga-duga. Buku kecil ini mengajak kita menyelami kebijaksanaan Jawa tentang lapisan-lapisan diri manusia, tingkatan ilmu hidup, dan sikap rendah hati dalam menilai sesama.</w:t>
      </w:r>
    </w:p>
    <w:p>
      <w:pPr>
        <w:spacing w:after="200" w:line="320"/>
        <w:jc w:val="both"/>
      </w:pPr>
      <w:r>
        <w:rPr>
          <w:rFonts w:ascii="Calibri" w:cs="Calibri" w:eastAsia="Calibri" w:hAnsi="Calibri"/>
          <w:sz w:val="24"/>
          <w:szCs w:val="24"/>
        </w:rPr>
        <w:t xml:space="preserve">Ini bukan buku tentang menjadi sempurna. Ini buku tentang mengosongkan diri dari rasa paling tahu, paling benar, dan paling berhak menghakimi — supaya hati punya ruang untuk welas asih. Selamat membaca, sambil sesekali berhenti dan bertanya pada diri sendiri: sudah sejauh mana aku benar-benar mengenal diriku sendiri?</w:t>
      </w:r>
    </w:p>
    <w:p>
      <w:r>
        <w:br w:type="page"/>
      </w:r>
    </w:p>
    <w:p>
      <w:pPr>
        <w:pStyle w:val="Heading1"/>
        <w:pBdr>
          <w:bottom w:val="single" w:color="C9622F" w:sz="12" w:space="8"/>
        </w:pBdr>
        <w:spacing w:after="300" w:before="200"/>
      </w:pPr>
      <w:r>
        <w:rPr>
          <w:rFonts w:ascii="Georgia" w:cs="Georgia" w:eastAsia="Georgia" w:hAnsi="Georgia"/>
          <w:b/>
          <w:bCs/>
          <w:color w:val="1E3D5C"/>
          <w:sz w:val="40"/>
          <w:szCs w:val="40"/>
        </w:rPr>
        <w:t xml:space="preserve">BAB 1 — Lima Lapis Diri Manusia</w:t>
      </w:r>
    </w:p>
    <w:p>
      <w:pPr>
        <w:spacing w:after="200" w:line="320"/>
        <w:jc w:val="both"/>
      </w:pPr>
      <w:r>
        <w:rPr>
          <w:rFonts w:ascii="Calibri" w:cs="Calibri" w:eastAsia="Calibri" w:hAnsi="Calibri"/>
          <w:sz w:val="24"/>
          <w:szCs w:val="24"/>
        </w:rPr>
        <w:t xml:space="preserve">Dalam filsafat Jawa, manusia dipahami sebagai makhluk berlapis — punya lima dimensi, lima lapisan diri. Jika diurutkan dari luar ke dalam, sebenarnya ada tiga tingkat kedalaman: lapisan paling luar adalah jasad, lapisan tengah terdiri dari tiga hal yang sejajar yaitu kalbu, akal, dan nafsu, dan lapisan paling dalam adalah roh.</w:t>
      </w:r>
    </w:p>
    <w:p>
      <w:pPr>
        <w:pStyle w:val="Heading2"/>
        <w:spacing w:after="160" w:before="320"/>
      </w:pPr>
      <w:r>
        <w:rPr>
          <w:rFonts w:ascii="Georgia" w:cs="Georgia" w:eastAsia="Georgia" w:hAnsi="Georgia"/>
          <w:b/>
          <w:bCs/>
          <w:color w:val="C9622F"/>
          <w:sz w:val="30"/>
          <w:szCs w:val="30"/>
        </w:rPr>
        <w:t xml:space="preserve">Rogo (Jasad)</w:t>
      </w:r>
    </w:p>
    <w:p>
      <w:pPr>
        <w:spacing w:after="200" w:line="320"/>
        <w:jc w:val="both"/>
      </w:pPr>
      <w:r>
        <w:rPr>
          <w:rFonts w:ascii="Calibri" w:cs="Calibri" w:eastAsia="Calibri" w:hAnsi="Calibri"/>
          <w:sz w:val="24"/>
          <w:szCs w:val="24"/>
        </w:rPr>
        <w:t xml:space="preserve">Rogo adalah tubuh fisik — tangan, kaki, mata, telinga, dan seluruh materi jasmani kita. Ia lapisan paling luar, penting tapi bukan yang pokok. Mengapa penting? Karena kalau jasad tidak beres, yang di dalam pun susah diurus. Kalau kita sakit, mengatur kalbu, akal, dan nafsu jadi sulit. Jasad ini ibarat wadah — seperti gelas bagi kopi. Ada gelas tanpa kopi memang tak berguna, tapi ada kopi tanpa gelas juga tak akan bisa diminum. Jasad boleh "hanya" wadah, tapi wadah itu tetap penting.</w:t>
      </w:r>
    </w:p>
    <w:p>
      <w:pPr>
        <w:pStyle w:val="Heading2"/>
        <w:spacing w:after="160" w:before="320"/>
      </w:pPr>
      <w:r>
        <w:rPr>
          <w:rFonts w:ascii="Georgia" w:cs="Georgia" w:eastAsia="Georgia" w:hAnsi="Georgia"/>
          <w:b/>
          <w:bCs/>
          <w:color w:val="C9622F"/>
          <w:sz w:val="30"/>
          <w:szCs w:val="30"/>
        </w:rPr>
        <w:t xml:space="preserve">Roso (Rasa)</w:t>
      </w:r>
    </w:p>
    <w:p>
      <w:pPr>
        <w:spacing w:after="200" w:line="320"/>
        <w:jc w:val="both"/>
      </w:pPr>
      <w:r>
        <w:rPr>
          <w:rFonts w:ascii="Calibri" w:cs="Calibri" w:eastAsia="Calibri" w:hAnsi="Calibri"/>
          <w:sz w:val="24"/>
          <w:szCs w:val="24"/>
        </w:rPr>
        <w:t xml:space="preserve">Lebih dalam dari jasad, ada roso — berhubungan dengan penghayatan, kepekaan batin, dan intuisi. Dalam pemikiran Imam Ghazali, alat untuk roso ini adalah qalbu. Roso mampu menangkap setidaknya tiga hal: harmoni dan ketidakharmonian ("rasanya kok tidak pas, meskipun secara hukum sah-sah saja"), kebenaran yang lebih presisi daripada sekadar panca indra atau akal, dan kedalaman pemahaman yang lahir dari pengalaman langsung.</w:t>
      </w:r>
    </w:p>
    <w:p>
      <w:pPr>
        <w:spacing w:after="200" w:line="320"/>
        <w:jc w:val="both"/>
      </w:pPr>
      <w:r>
        <w:rPr>
          <w:rFonts w:ascii="Calibri" w:cs="Calibri" w:eastAsia="Calibri" w:hAnsi="Calibri"/>
          <w:sz w:val="24"/>
          <w:szCs w:val="24"/>
        </w:rPr>
        <w:t xml:space="preserve">Menurut Imam Ghazali, roso — intuisi — justru lebih mampu menangkap kebenaran dibanding panca indra maupun akal, karena panca indra dan akal sama-sama mudah keliru: bintang tampak dekat padahal jauh, pensil dalam air tampak bengkok padahal lurus. Orang yang sekadar tahu hukum salat berbeda kedalamannya dengan orang yang sudah menghayati dan menjalankannya. Begitu pula nasihat "putus cinta itu biasa" akan terasa berbeda maknanya jika keluar dari orang yang pernah benar-benar mengalami sendiri, dibanding dari orang yang hanya tahu secara teori.</w:t>
      </w:r>
    </w:p>
    <w:p>
      <w:pPr>
        <w:spacing w:after="0" w:before="200"/>
      </w:pPr>
    </w:p>
    <w:tbl>
      <w:tblPr>
        <w:tblW w:type="pct" w:w="100%"/>
        <w:tblBorders>
          <w:top w:val="none" w:color="FFFFFF" w:sz="0"/>
          <w:left w:val="single" w:color="C9622F" w:sz="24"/>
          <w:bottom w:val="none" w:color="FFFFFF" w:sz="0"/>
          <w:right w:val="none" w:color="FFFFFF" w:sz="0"/>
          <w:insideH w:val="none" w:color="FFFFFF" w:sz="0"/>
          <w:insideV w:val="none" w:color="FFFFFF" w:sz="0"/>
        </w:tblBorders>
      </w:tblPr>
      <w:tblGrid>
        <w:gridCol w:w="100"/>
      </w:tblGrid>
      <w:tr>
        <w:tc>
          <w:tcPr>
            <w:shd w:fill="F6F1F9" w:val="clear"/>
            <w:tcMar>
              <w:top w:type="dxa" w:w="200"/>
              <w:left w:type="dxa" w:w="300"/>
              <w:bottom w:type="dxa" w:w="200"/>
              <w:right w:type="dxa" w:w="300"/>
            </w:tcMar>
            <w:vAlign w:val="center"/>
          </w:tcPr>
          <w:p>
            <w:r>
              <w:rPr>
                <w:rFonts w:ascii="Calibri" w:cs="Calibri" w:eastAsia="Calibri" w:hAnsi="Calibri"/>
                <w:i/>
                <w:iCs/>
                <w:color w:val="1E3D5C"/>
                <w:sz w:val="26"/>
                <w:szCs w:val="26"/>
              </w:rPr>
              <w:t xml:space="preserve">"Ilmunya masih ada di buku, ilmunya masih ada di pikiran saja, belum dijalankan, akan berbeda."</w:t>
            </w:r>
          </w:p>
        </w:tc>
      </w:tr>
    </w:tbl>
    <w:p>
      <w:pPr>
        <w:spacing w:after="200" w:before="0"/>
      </w:pPr>
    </w:p>
    <w:p>
      <w:pPr>
        <w:pStyle w:val="Heading2"/>
        <w:spacing w:after="160" w:before="320"/>
      </w:pPr>
      <w:r>
        <w:rPr>
          <w:rFonts w:ascii="Georgia" w:cs="Georgia" w:eastAsia="Georgia" w:hAnsi="Georgia"/>
          <w:b/>
          <w:bCs/>
          <w:color w:val="C9622F"/>
          <w:sz w:val="30"/>
          <w:szCs w:val="30"/>
        </w:rPr>
        <w:t xml:space="preserve">Cipto (Cipta, Pikiran)</w:t>
      </w:r>
    </w:p>
    <w:p>
      <w:pPr>
        <w:spacing w:after="200" w:line="320"/>
        <w:jc w:val="both"/>
      </w:pPr>
      <w:r>
        <w:rPr>
          <w:rFonts w:ascii="Calibri" w:cs="Calibri" w:eastAsia="Calibri" w:hAnsi="Calibri"/>
          <w:sz w:val="24"/>
          <w:szCs w:val="24"/>
        </w:rPr>
        <w:t xml:space="preserve">Cipto adalah kesadaran, daya pikir, kemampuan mengolah pengalaman menjadi pengetahuan. Pikiran harus tajam dan jernih; jika pikiran kacau, sekalipun sudah mengalami sesuatu, seseorang belum tentu bisa menghayati atau menemukan makna yang pas darinya. Inilah sebabnya dalam upacara ada istilah "mengheningkan cipta" — sebab pikiran yang terlalu ramai dan bising membuat kita tidak bisa fokus, tidak bisa jernih menangkap makna.</w:t>
      </w:r>
    </w:p>
    <w:p>
      <w:pPr>
        <w:pStyle w:val="Heading2"/>
        <w:spacing w:after="160" w:before="320"/>
      </w:pPr>
      <w:r>
        <w:rPr>
          <w:rFonts w:ascii="Georgia" w:cs="Georgia" w:eastAsia="Georgia" w:hAnsi="Georgia"/>
          <w:b/>
          <w:bCs/>
          <w:color w:val="C9622F"/>
          <w:sz w:val="30"/>
          <w:szCs w:val="30"/>
        </w:rPr>
        <w:t xml:space="preserve">Karso (Kehendak)</w:t>
      </w:r>
    </w:p>
    <w:p>
      <w:pPr>
        <w:spacing w:after="200" w:line="320"/>
        <w:jc w:val="both"/>
      </w:pPr>
      <w:r>
        <w:rPr>
          <w:rFonts w:ascii="Calibri" w:cs="Calibri" w:eastAsia="Calibri" w:hAnsi="Calibri"/>
          <w:sz w:val="24"/>
          <w:szCs w:val="24"/>
        </w:rPr>
        <w:t xml:space="preserve">Karso adalah kehendak, daya dorong, kemauan yang berhubungan dengan nafsu. Tanpa karso, dunia akan mandek — setinggi apa pun ilmu seseorang, tanpa keinginan untuk bergerak, dunia tidak akan berputar. Cipto ibarat lampu penerang, karso ibarat langkah kaki yang mewujudkan arah itu dalam tindakan nyata.</w:t>
      </w:r>
    </w:p>
    <w:p>
      <w:pPr>
        <w:pStyle w:val="Heading2"/>
        <w:spacing w:after="160" w:before="320"/>
      </w:pPr>
      <w:r>
        <w:rPr>
          <w:rFonts w:ascii="Georgia" w:cs="Georgia" w:eastAsia="Georgia" w:hAnsi="Georgia"/>
          <w:b/>
          <w:bCs/>
          <w:color w:val="C9622F"/>
          <w:sz w:val="30"/>
          <w:szCs w:val="30"/>
        </w:rPr>
        <w:t xml:space="preserve">Sukmo (Roh)</w:t>
      </w:r>
    </w:p>
    <w:p>
      <w:pPr>
        <w:spacing w:after="200" w:line="320"/>
        <w:jc w:val="both"/>
      </w:pPr>
      <w:r>
        <w:rPr>
          <w:rFonts w:ascii="Calibri" w:cs="Calibri" w:eastAsia="Calibri" w:hAnsi="Calibri"/>
          <w:sz w:val="24"/>
          <w:szCs w:val="24"/>
        </w:rPr>
        <w:t xml:space="preserve">Sukmo adalah dimensi paling halus dan paling dalam — percikan cahaya ilahi dalam diri manusia. Sukmo inilah yang kelak akan kembali pulang kepada Tuhan, dan karenanya harus dijaga agar senantiasa dalam kondisi mutmainah (tenang). Sukmo inilah yang akan menjadi saksi tentang bagaimana kita menjalani hidup — bagaimana kita mengelola rogo, roso, cipto, dan karso selama di dunia.</w:t>
      </w:r>
    </w:p>
    <w:p>
      <w:r>
        <w:br w:type="page"/>
      </w:r>
    </w:p>
    <w:p>
      <w:pPr>
        <w:pStyle w:val="Heading1"/>
        <w:pBdr>
          <w:bottom w:val="single" w:color="C9622F" w:sz="12" w:space="8"/>
        </w:pBdr>
        <w:spacing w:after="300" w:before="200"/>
      </w:pPr>
      <w:r>
        <w:rPr>
          <w:rFonts w:ascii="Georgia" w:cs="Georgia" w:eastAsia="Georgia" w:hAnsi="Georgia"/>
          <w:b/>
          <w:bCs/>
          <w:color w:val="1E3D5C"/>
          <w:sz w:val="40"/>
          <w:szCs w:val="40"/>
        </w:rPr>
        <w:t xml:space="preserve">BAB 2 — Lima Tingkatan Ilmu</w:t>
      </w:r>
    </w:p>
    <w:p>
      <w:pPr>
        <w:spacing w:after="200" w:line="320"/>
        <w:jc w:val="both"/>
      </w:pPr>
      <w:r>
        <w:rPr>
          <w:rFonts w:ascii="Calibri" w:cs="Calibri" w:eastAsia="Calibri" w:hAnsi="Calibri"/>
          <w:sz w:val="24"/>
          <w:szCs w:val="24"/>
        </w:rPr>
        <w:t xml:space="preserve">Dalam pandangan Jawa, ilmu punya jenjang atau leveling. Semakin tinggi levelnya, semakin dalam olah batin yang dituntut.</w:t>
      </w:r>
    </w:p>
    <w:p>
      <w:pPr>
        <w:spacing w:after="200" w:line="320"/>
        <w:jc w:val="both"/>
      </w:pPr>
      <w:r>
        <w:rPr>
          <w:rFonts w:ascii="Calibri" w:cs="Calibri" w:eastAsia="Calibri" w:hAnsi="Calibri"/>
          <w:sz w:val="24"/>
          <w:szCs w:val="24"/>
        </w:rPr>
        <w:t xml:space="preserve">**Kanoman** adalah ilmu dasar — bekal-bekal pokok untuk hidup, seperti yang dipelajari di bangku sekolah dasar hingga menengah.</w:t>
      </w:r>
    </w:p>
    <w:p>
      <w:pPr>
        <w:spacing w:after="200" w:line="320"/>
        <w:jc w:val="both"/>
      </w:pPr>
      <w:r>
        <w:rPr>
          <w:rFonts w:ascii="Calibri" w:cs="Calibri" w:eastAsia="Calibri" w:hAnsi="Calibri"/>
          <w:sz w:val="24"/>
          <w:szCs w:val="24"/>
        </w:rPr>
        <w:t xml:space="preserve">**Kanuragan** adalah tingkat di atasnya — dulu berarti ilmu kesaktian, sekarang lebih tepat dimaknai sebagai keahlian atau skill tertentu. Belajar filsafat, fisika, matematika, atau biologi di bangku kuliah adalah bagian dari mencari "kesaktian" di era modern.</w:t>
      </w:r>
    </w:p>
    <w:p>
      <w:pPr>
        <w:spacing w:after="200" w:line="320"/>
        <w:jc w:val="both"/>
      </w:pPr>
      <w:r>
        <w:rPr>
          <w:rFonts w:ascii="Calibri" w:cs="Calibri" w:eastAsia="Calibri" w:hAnsi="Calibri"/>
          <w:sz w:val="24"/>
          <w:szCs w:val="24"/>
        </w:rPr>
        <w:t xml:space="preserve">**Kadunyan** adalah ilmu keduniaan — bagaimana caranya bermasyarakat, berumah tangga, menjadi ayah yang baik, menjadi pemimpin yang baik di lingkup kecil maupun besar. Ini ilmu tentang tata dunia ekonomi dan politik yang dipraktikkan langsung sehari-hari.</w:t>
      </w:r>
    </w:p>
    <w:p>
      <w:pPr>
        <w:spacing w:after="200" w:line="320"/>
        <w:jc w:val="both"/>
      </w:pPr>
      <w:r>
        <w:rPr>
          <w:rFonts w:ascii="Calibri" w:cs="Calibri" w:eastAsia="Calibri" w:hAnsi="Calibri"/>
          <w:sz w:val="24"/>
          <w:szCs w:val="24"/>
        </w:rPr>
        <w:t xml:space="preserve">**Kasepuhan** adalah tingkat yang mulai masuk ke olah batin — mulai menata hati agar tidak sombong, tidak iri, tidak pamrih. Inilah wilayah tasawuf mulai bermain.</w:t>
      </w:r>
    </w:p>
    <w:p>
      <w:pPr>
        <w:spacing w:after="200" w:line="320"/>
        <w:jc w:val="both"/>
      </w:pPr>
      <w:r>
        <w:rPr>
          <w:rFonts w:ascii="Calibri" w:cs="Calibri" w:eastAsia="Calibri" w:hAnsi="Calibri"/>
          <w:sz w:val="24"/>
          <w:szCs w:val="24"/>
        </w:rPr>
        <w:t xml:space="preserve">**Kasampurnan** adalah puncaknya — ketika seseorang sudah sepenuhnya meninggalkan orientasi duniawi dan hidup semata-mata dengan orientasi ilahiah: ilmu makrifat.</w:t>
      </w:r>
    </w:p>
    <w:p>
      <w:pPr>
        <w:spacing w:after="200" w:line="320"/>
        <w:jc w:val="both"/>
      </w:pPr>
      <w:r>
        <w:rPr>
          <w:rFonts w:ascii="Calibri" w:cs="Calibri" w:eastAsia="Calibri" w:hAnsi="Calibri"/>
          <w:sz w:val="24"/>
          <w:szCs w:val="24"/>
        </w:rPr>
        <w:t xml:space="preserve">Yang perlu diwaspadai adalah urutan yang terbalik. Ada orang yang seharusnya masih perlu mematangkan diri di tahap kadunyan, tapi tergesa-gesa melompat ke tahap kasampurnan. Akibatnya, spiritualitas yang tinggi justru dipakai untuk memenuhi kebutuhan hidup yang rendah — muncullah fenomena "menjual" ajaran tasawuf atau mengomodifikasi agama, karena fondasi dasar hidupnya belum beres tapi sudah buru-buru mengejar level tertinggi.</w:t>
      </w:r>
    </w:p>
    <w:p>
      <w:r>
        <w:br w:type="page"/>
      </w:r>
    </w:p>
    <w:p>
      <w:pPr>
        <w:pStyle w:val="Heading1"/>
        <w:pBdr>
          <w:bottom w:val="single" w:color="C9622F" w:sz="12" w:space="8"/>
        </w:pBdr>
        <w:spacing w:after="300" w:before="200"/>
      </w:pPr>
      <w:r>
        <w:rPr>
          <w:rFonts w:ascii="Georgia" w:cs="Georgia" w:eastAsia="Georgia" w:hAnsi="Georgia"/>
          <w:b/>
          <w:bCs/>
          <w:color w:val="1E3D5C"/>
          <w:sz w:val="40"/>
          <w:szCs w:val="40"/>
        </w:rPr>
        <w:t xml:space="preserve">BAB 3 — Janmo Tan Keno Kiniro: Manusia Tak Bisa Ditebak</w:t>
      </w:r>
    </w:p>
    <w:p>
      <w:pPr>
        <w:spacing w:after="200" w:line="320"/>
        <w:jc w:val="both"/>
      </w:pPr>
      <w:r>
        <w:rPr>
          <w:rFonts w:ascii="Calibri" w:cs="Calibri" w:eastAsia="Calibri" w:hAnsi="Calibri"/>
          <w:sz w:val="24"/>
          <w:szCs w:val="24"/>
        </w:rPr>
        <w:t xml:space="preserve">Frasa janmo tan keno kiniro punya beberapa lapis makna.</w:t>
      </w:r>
    </w:p>
    <w:p>
      <w:pPr>
        <w:pStyle w:val="Heading2"/>
        <w:spacing w:after="160" w:before="320"/>
      </w:pPr>
      <w:r>
        <w:rPr>
          <w:rFonts w:ascii="Georgia" w:cs="Georgia" w:eastAsia="Georgia" w:hAnsi="Georgia"/>
          <w:b/>
          <w:bCs/>
          <w:color w:val="C9622F"/>
          <w:sz w:val="30"/>
          <w:szCs w:val="30"/>
        </w:rPr>
        <w:t xml:space="preserve">Makna Pertama: Manusia Itu Kompleks</w:t>
      </w:r>
    </w:p>
    <w:p>
      <w:pPr>
        <w:spacing w:after="200" w:line="320"/>
        <w:jc w:val="both"/>
      </w:pPr>
      <w:r>
        <w:rPr>
          <w:rFonts w:ascii="Calibri" w:cs="Calibri" w:eastAsia="Calibri" w:hAnsi="Calibri"/>
          <w:sz w:val="24"/>
          <w:szCs w:val="24"/>
        </w:rPr>
        <w:t xml:space="preserve">Manusia punya rogo, roso, cipto, karso, dan sukmo sekaligus. Menilai seseorang hanya dari gejala luarnya berarti hanya menangkap sebagian kecil dari dirinya. Bukan berarti tidak boleh menilai sama sekali, tetapi sadarilah bahwa pemahaman kita tentang orang lain selalu terbatas dan sebagian.</w:t>
      </w:r>
    </w:p>
    <w:p>
      <w:pPr>
        <w:pStyle w:val="Heading2"/>
        <w:spacing w:after="160" w:before="320"/>
      </w:pPr>
      <w:r>
        <w:rPr>
          <w:rFonts w:ascii="Georgia" w:cs="Georgia" w:eastAsia="Georgia" w:hAnsi="Georgia"/>
          <w:b/>
          <w:bCs/>
          <w:color w:val="C9622F"/>
          <w:sz w:val="30"/>
          <w:szCs w:val="30"/>
        </w:rPr>
        <w:t xml:space="preserve">Makna Kedua: Tidak Ada Kebenaran Tunggal tentang Manusia</w:t>
      </w:r>
    </w:p>
    <w:p>
      <w:pPr>
        <w:spacing w:after="200" w:line="320"/>
        <w:jc w:val="both"/>
      </w:pPr>
      <w:r>
        <w:rPr>
          <w:rFonts w:ascii="Calibri" w:cs="Calibri" w:eastAsia="Calibri" w:hAnsi="Calibri"/>
          <w:sz w:val="24"/>
          <w:szCs w:val="24"/>
        </w:rPr>
        <w:t xml:space="preserve">Manusia bisa baik dalam satu situasi dan buruk di situasi lain; baik kemarin, belum tentu baik besok. Ada orang yang cemerlang secara akademik tapi buruk dalam bersosialisasi, dan sebaliknya. Tidak ada manusia yang sempurna di semua dimensinya — selalu ada kekurangannya. Maka penilaian yang mutlak dan absolut terhadap seseorang berisiko menjadi reduktif — memotong keutuhan orang itu hanya berdasarkan sudut pandang kita sendiri.</w:t>
      </w:r>
    </w:p>
    <w:p>
      <w:pPr>
        <w:spacing w:after="200" w:line="320"/>
        <w:jc w:val="both"/>
      </w:pPr>
      <w:r>
        <w:rPr>
          <w:rFonts w:ascii="Calibri" w:cs="Calibri" w:eastAsia="Calibri" w:hAnsi="Calibri"/>
          <w:sz w:val="24"/>
          <w:szCs w:val="24"/>
        </w:rPr>
        <w:t xml:space="preserve">Penilaian tetap boleh dilakukan, asal disadari bahwa itu hanya berdasarkan apa yang kita lihat dan tahu — bukan gambaran utuh tentang seseorang.</w:t>
      </w:r>
    </w:p>
    <w:p>
      <w:pPr>
        <w:spacing w:after="200" w:line="320"/>
        <w:jc w:val="both"/>
      </w:pPr>
      <w:r>
        <w:rPr>
          <w:rFonts w:ascii="Calibri" w:cs="Calibri" w:eastAsia="Calibri" w:hAnsi="Calibri"/>
          <w:sz w:val="24"/>
          <w:szCs w:val="24"/>
        </w:rPr>
        <w:t xml:space="preserve">Lebih jauh lagi, kita juga sering terlalu yakin bisa membaca isi hati orang lain — padahal isi hati tidak kelihatan, dan kita hanya menebak-nebak lalu menganggap tebakan itu pasti benar. Bahkan terhadap orang-orang terdekat sekalipun — anak, pasangan, sahabat — kita sering memutuskan sesuatu tentang mereka secara sok tahu tanpa benar-benar meminta pertimbangan mereka. Bahkan terhadap diri sendiri pun, kita sering salah paham — banyak orang baru menyadari "ternyata saya bukan tipe begini" setelah bertahun-tahun menjalani pilihan yang keliru, misalnya salah jurusan atau salah pilihan karier.</w:t>
      </w:r>
    </w:p>
    <w:p>
      <w:pPr>
        <w:spacing w:after="0" w:before="200"/>
      </w:pPr>
    </w:p>
    <w:tbl>
      <w:tblPr>
        <w:tblW w:type="pct" w:w="100%"/>
        <w:tblBorders>
          <w:top w:val="none" w:color="FFFFFF" w:sz="0"/>
          <w:left w:val="single" w:color="C9622F" w:sz="24"/>
          <w:bottom w:val="none" w:color="FFFFFF" w:sz="0"/>
          <w:right w:val="none" w:color="FFFFFF" w:sz="0"/>
          <w:insideH w:val="none" w:color="FFFFFF" w:sz="0"/>
          <w:insideV w:val="none" w:color="FFFFFF" w:sz="0"/>
        </w:tblBorders>
      </w:tblPr>
      <w:tblGrid>
        <w:gridCol w:w="100"/>
      </w:tblGrid>
      <w:tr>
        <w:tc>
          <w:tcPr>
            <w:shd w:fill="F6F1F9" w:val="clear"/>
            <w:tcMar>
              <w:top w:type="dxa" w:w="200"/>
              <w:left w:type="dxa" w:w="300"/>
              <w:bottom w:type="dxa" w:w="200"/>
              <w:right w:type="dxa" w:w="300"/>
            </w:tcMar>
            <w:vAlign w:val="center"/>
          </w:tcPr>
          <w:p>
            <w:r>
              <w:rPr>
                <w:rFonts w:ascii="Calibri" w:cs="Calibri" w:eastAsia="Calibri" w:hAnsi="Calibri"/>
                <w:i/>
                <w:iCs/>
                <w:color w:val="1E3D5C"/>
                <w:sz w:val="26"/>
                <w:szCs w:val="26"/>
              </w:rPr>
              <w:t xml:space="preserve">"Wong menilai dirimu sendiri kadang keliru. Mengukur dirimu sendiri kadang tidak pas."</w:t>
            </w:r>
          </w:p>
        </w:tc>
      </w:tr>
    </w:tbl>
    <w:p>
      <w:pPr>
        <w:spacing w:after="200" w:before="0"/>
      </w:pPr>
    </w:p>
    <w:p>
      <w:pPr>
        <w:pStyle w:val="Heading2"/>
        <w:spacing w:after="160" w:before="320"/>
      </w:pPr>
      <w:r>
        <w:rPr>
          <w:rFonts w:ascii="Georgia" w:cs="Georgia" w:eastAsia="Georgia" w:hAnsi="Georgia"/>
          <w:b/>
          <w:bCs/>
          <w:color w:val="C9622F"/>
          <w:sz w:val="30"/>
          <w:szCs w:val="30"/>
        </w:rPr>
        <w:t xml:space="preserve">Makna Ketiga: Impermanensi Batin</w:t>
      </w:r>
    </w:p>
    <w:p>
      <w:pPr>
        <w:spacing w:after="200" w:line="320"/>
        <w:jc w:val="both"/>
      </w:pPr>
      <w:r>
        <w:rPr>
          <w:rFonts w:ascii="Calibri" w:cs="Calibri" w:eastAsia="Calibri" w:hAnsi="Calibri"/>
          <w:sz w:val="24"/>
          <w:szCs w:val="24"/>
        </w:rPr>
        <w:t xml:space="preserve">Jiwa manusia selalu berubah, karena pengalaman terus bertambah. Setiap pengalaman — senang, kecewa, cinta, luka, ilmu baru — bisa mengubah struktur batin kita. Dalam bahasa Arab, hati disebut qalb, dari akar kata yang berarti "bolak-balik" — karena memang begitulah sifatnya. Orang yang dulunya kuat bisa berubah rapuh, dan orang yang dulunya rapuh bisa berubah menjadi kuat, tergantung pengalaman yang dilaluinya. Karena itu, manusia bersifat progresif, plural, kompleks, dan tidak sederhana.</w:t>
      </w:r>
    </w:p>
    <w:p>
      <w:pPr>
        <w:pStyle w:val="Heading2"/>
        <w:spacing w:after="160" w:before="320"/>
      </w:pPr>
      <w:r>
        <w:rPr>
          <w:rFonts w:ascii="Georgia" w:cs="Georgia" w:eastAsia="Georgia" w:hAnsi="Georgia"/>
          <w:b/>
          <w:bCs/>
          <w:color w:val="C9622F"/>
          <w:sz w:val="30"/>
          <w:szCs w:val="30"/>
        </w:rPr>
        <w:t xml:space="preserve">Makna Keempat: Sikap Etis dan Praktis</w:t>
      </w:r>
    </w:p>
    <w:p>
      <w:pPr>
        <w:spacing w:after="200" w:line="320"/>
        <w:jc w:val="both"/>
      </w:pPr>
      <w:r>
        <w:rPr>
          <w:rFonts w:ascii="Calibri" w:cs="Calibri" w:eastAsia="Calibri" w:hAnsi="Calibri"/>
          <w:sz w:val="24"/>
          <w:szCs w:val="24"/>
        </w:rPr>
        <w:t xml:space="preserve">Dari kesadaran di atas, lahir tuntunan sikap: rendah hati di depan siapa pun, karena kita tidak pernah benar-benar tahu kedalaman jiwa seseorang.</w:t>
      </w:r>
    </w:p>
    <w:p>
      <w:r>
        <w:br w:type="page"/>
      </w:r>
    </w:p>
    <w:p>
      <w:pPr>
        <w:pStyle w:val="Heading1"/>
        <w:pBdr>
          <w:bottom w:val="single" w:color="C9622F" w:sz="12" w:space="8"/>
        </w:pBdr>
        <w:spacing w:after="300" w:before="200"/>
      </w:pPr>
      <w:r>
        <w:rPr>
          <w:rFonts w:ascii="Georgia" w:cs="Georgia" w:eastAsia="Georgia" w:hAnsi="Georgia"/>
          <w:b/>
          <w:bCs/>
          <w:color w:val="1E3D5C"/>
          <w:sz w:val="40"/>
          <w:szCs w:val="40"/>
        </w:rPr>
        <w:t xml:space="preserve">BAB 4 — Rendah Hati, Welas Asih, dan Mawas Diri</w:t>
      </w:r>
    </w:p>
    <w:p>
      <w:pPr>
        <w:spacing w:after="200" w:line="320"/>
        <w:jc w:val="both"/>
      </w:pPr>
      <w:r>
        <w:rPr>
          <w:rFonts w:ascii="Calibri" w:cs="Calibri" w:eastAsia="Calibri" w:hAnsi="Calibri"/>
          <w:sz w:val="24"/>
          <w:szCs w:val="24"/>
        </w:rPr>
        <w:t xml:space="preserve">Ada tiga sikap etis-praktis yang lahir dari kesadaran janmo tan keno kiniro.</w:t>
      </w:r>
    </w:p>
    <w:p>
      <w:pPr>
        <w:pStyle w:val="Heading2"/>
        <w:spacing w:after="160" w:before="320"/>
      </w:pPr>
      <w:r>
        <w:rPr>
          <w:rFonts w:ascii="Georgia" w:cs="Georgia" w:eastAsia="Georgia" w:hAnsi="Georgia"/>
          <w:b/>
          <w:bCs/>
          <w:color w:val="C9622F"/>
          <w:sz w:val="30"/>
          <w:szCs w:val="30"/>
        </w:rPr>
        <w:t xml:space="preserve">Rendah Hati</w:t>
      </w:r>
    </w:p>
    <w:p>
      <w:pPr>
        <w:spacing w:after="200" w:line="320"/>
        <w:jc w:val="both"/>
      </w:pPr>
      <w:r>
        <w:rPr>
          <w:rFonts w:ascii="Calibri" w:cs="Calibri" w:eastAsia="Calibri" w:hAnsi="Calibri"/>
          <w:sz w:val="24"/>
          <w:szCs w:val="24"/>
        </w:rPr>
        <w:t xml:space="preserve">Karena kita tidak tahu kedalaman jiwa seseorang, maka jangan sombong, jangan sok paham, jangan merasa paling benar. Kita hanya melihat gejala luarnya, tidak tahu hakikat dalamnya.</w:t>
      </w:r>
    </w:p>
    <w:p>
      <w:pPr>
        <w:pStyle w:val="Heading2"/>
        <w:spacing w:after="160" w:before="320"/>
      </w:pPr>
      <w:r>
        <w:rPr>
          <w:rFonts w:ascii="Georgia" w:cs="Georgia" w:eastAsia="Georgia" w:hAnsi="Georgia"/>
          <w:b/>
          <w:bCs/>
          <w:color w:val="C9622F"/>
          <w:sz w:val="30"/>
          <w:szCs w:val="30"/>
        </w:rPr>
        <w:t xml:space="preserve">Welas Asih dan Tepa Selira</w:t>
      </w:r>
    </w:p>
    <w:p>
      <w:pPr>
        <w:spacing w:after="200" w:line="320"/>
        <w:jc w:val="both"/>
      </w:pPr>
      <w:r>
        <w:rPr>
          <w:rFonts w:ascii="Calibri" w:cs="Calibri" w:eastAsia="Calibri" w:hAnsi="Calibri"/>
          <w:sz w:val="24"/>
          <w:szCs w:val="24"/>
        </w:rPr>
        <w:t xml:space="preserve">Kita tidak tahu luka dan beban batin tiap orang, tidak tahu perjuangan apa yang sedang mereka tempuh. Karena itu perlu tenggang rasa (tepa selira) — membiarkan orang berkembang di jalannya sendiri tanpa buru-buru dihakimi. Jika memang ada yang keliru, cukup diingatkan, bukan dihakimi habis-habisan, karena gejala yang tampak sering kali punya akar yang tidak kita ketahui.</w:t>
      </w:r>
    </w:p>
    <w:p>
      <w:pPr>
        <w:spacing w:after="200" w:line="320"/>
        <w:jc w:val="both"/>
      </w:pPr>
      <w:r>
        <w:rPr>
          <w:rFonts w:ascii="Calibri" w:cs="Calibri" w:eastAsia="Calibri" w:hAnsi="Calibri"/>
          <w:sz w:val="24"/>
          <w:szCs w:val="24"/>
        </w:rPr>
        <w:t xml:space="preserve">Contoh sederhana: seseorang yang terpaksa menjarah bantuan karena anaknya kelaparan berhari-hari dan bantuan tidak kunjung datang. Jika hanya melihat gejala "menjarah", mudah sekali muncul penghakiman kasar. Padahal ada konteks dan latar belakang yang sering luput dari pandangan kita. Budaya Jawa mengedepankan tepa selira — memosisikan diri di posisi orang lain sebelum menghakimi.</w:t>
      </w:r>
    </w:p>
    <w:p>
      <w:pPr>
        <w:pStyle w:val="Heading2"/>
        <w:spacing w:after="160" w:before="320"/>
      </w:pPr>
      <w:r>
        <w:rPr>
          <w:rFonts w:ascii="Georgia" w:cs="Georgia" w:eastAsia="Georgia" w:hAnsi="Georgia"/>
          <w:b/>
          <w:bCs/>
          <w:color w:val="C9622F"/>
          <w:sz w:val="30"/>
          <w:szCs w:val="30"/>
        </w:rPr>
        <w:t xml:space="preserve">Mawas Diri</w:t>
      </w:r>
    </w:p>
    <w:p>
      <w:pPr>
        <w:spacing w:after="200" w:line="320"/>
        <w:jc w:val="both"/>
      </w:pPr>
      <w:r>
        <w:rPr>
          <w:rFonts w:ascii="Calibri" w:cs="Calibri" w:eastAsia="Calibri" w:hAnsi="Calibri"/>
          <w:sz w:val="24"/>
          <w:szCs w:val="24"/>
        </w:rPr>
        <w:t xml:space="preserve">Janmo tan keno kiniro juga mengajak kita membaca dan memperbaiki diri sendiri, karena kita pun termasuk yang "tak terduga". Merasa diri sudah baik bisa jadi hanya karena belum mendapat kesempatan atau godaan yang sama seperti orang yang sedang kita kritik. Banyak contohnya: aktivis yang gigih di masa muda, tapi setelah menjadi pejabat justru terjebak pada penyakit yang sama dengan yang dulu dikritiknya.</w:t>
      </w:r>
    </w:p>
    <w:p>
      <w:pPr>
        <w:spacing w:after="0" w:before="200"/>
      </w:pPr>
    </w:p>
    <w:tbl>
      <w:tblPr>
        <w:tblW w:type="pct" w:w="100%"/>
        <w:tblBorders>
          <w:top w:val="none" w:color="FFFFFF" w:sz="0"/>
          <w:left w:val="single" w:color="C9622F" w:sz="24"/>
          <w:bottom w:val="none" w:color="FFFFFF" w:sz="0"/>
          <w:right w:val="none" w:color="FFFFFF" w:sz="0"/>
          <w:insideH w:val="none" w:color="FFFFFF" w:sz="0"/>
          <w:insideV w:val="none" w:color="FFFFFF" w:sz="0"/>
        </w:tblBorders>
      </w:tblPr>
      <w:tblGrid>
        <w:gridCol w:w="100"/>
      </w:tblGrid>
      <w:tr>
        <w:tc>
          <w:tcPr>
            <w:shd w:fill="F6F1F9" w:val="clear"/>
            <w:tcMar>
              <w:top w:type="dxa" w:w="200"/>
              <w:left w:type="dxa" w:w="300"/>
              <w:bottom w:type="dxa" w:w="200"/>
              <w:right w:type="dxa" w:w="300"/>
            </w:tcMar>
            <w:vAlign w:val="center"/>
          </w:tcPr>
          <w:p>
            <w:r>
              <w:rPr>
                <w:rFonts w:ascii="Calibri" w:cs="Calibri" w:eastAsia="Calibri" w:hAnsi="Calibri"/>
                <w:i/>
                <w:iCs/>
                <w:color w:val="1E3D5C"/>
                <w:sz w:val="26"/>
                <w:szCs w:val="26"/>
              </w:rPr>
              <w:t xml:space="preserve">"Jangan-jangan kalau kita di posisi yang sama juga akan serusak itu, karena tidak dapat kesempatan saja."</w:t>
            </w:r>
          </w:p>
        </w:tc>
      </w:tr>
    </w:tbl>
    <w:p>
      <w:pPr>
        <w:spacing w:after="200" w:before="0"/>
      </w:pPr>
    </w:p>
    <w:p>
      <w:pPr>
        <w:spacing w:after="200" w:line="320"/>
        <w:jc w:val="both"/>
      </w:pPr>
      <w:r>
        <w:rPr>
          <w:rFonts w:ascii="Calibri" w:cs="Calibri" w:eastAsia="Calibri" w:hAnsi="Calibri"/>
          <w:sz w:val="24"/>
          <w:szCs w:val="24"/>
        </w:rPr>
        <w:t xml:space="preserve">Karena itu, penting untuk terus mawas diri — mengingatkan diri sendiri agar tidak lupa diri ketika posisi atau kondisi berubah, dan meminta orang-orang di sekitar untuk turut mengingatkan.</w:t>
      </w:r>
    </w:p>
    <w:p>
      <w:r>
        <w:br w:type="page"/>
      </w:r>
    </w:p>
    <w:p>
      <w:pPr>
        <w:pStyle w:val="Heading1"/>
        <w:pBdr>
          <w:bottom w:val="single" w:color="C9622F" w:sz="12" w:space="8"/>
        </w:pBdr>
        <w:spacing w:after="300" w:before="200"/>
      </w:pPr>
      <w:r>
        <w:rPr>
          <w:rFonts w:ascii="Georgia" w:cs="Georgia" w:eastAsia="Georgia" w:hAnsi="Georgia"/>
          <w:b/>
          <w:bCs/>
          <w:color w:val="1E3D5C"/>
          <w:sz w:val="40"/>
          <w:szCs w:val="40"/>
        </w:rPr>
        <w:t xml:space="preserve">BAB 5 — Empat Fondasi Filsafat Jawa</w:t>
      </w:r>
    </w:p>
    <w:p>
      <w:pPr>
        <w:spacing w:after="200" w:line="320"/>
        <w:jc w:val="both"/>
      </w:pPr>
      <w:r>
        <w:rPr>
          <w:rFonts w:ascii="Calibri" w:cs="Calibri" w:eastAsia="Calibri" w:hAnsi="Calibri"/>
          <w:sz w:val="24"/>
          <w:szCs w:val="24"/>
        </w:rPr>
        <w:t xml:space="preserve">Selain janmo tan keno kiniro, ada beberapa fondasi filsafat Jawa yang berkaitan erat dengannya.</w:t>
      </w:r>
    </w:p>
    <w:p>
      <w:pPr>
        <w:pStyle w:val="Heading2"/>
        <w:spacing w:after="160" w:before="320"/>
      </w:pPr>
      <w:r>
        <w:rPr>
          <w:rFonts w:ascii="Georgia" w:cs="Georgia" w:eastAsia="Georgia" w:hAnsi="Georgia"/>
          <w:b/>
          <w:bCs/>
          <w:color w:val="C9622F"/>
          <w:sz w:val="30"/>
          <w:szCs w:val="30"/>
        </w:rPr>
        <w:t xml:space="preserve">Kasunyatan — Kenyataan yang Paling Hakiki</w:t>
      </w:r>
    </w:p>
    <w:p>
      <w:pPr>
        <w:spacing w:after="200" w:line="320"/>
        <w:jc w:val="both"/>
      </w:pPr>
      <w:r>
        <w:rPr>
          <w:rFonts w:ascii="Calibri" w:cs="Calibri" w:eastAsia="Calibri" w:hAnsi="Calibri"/>
          <w:sz w:val="24"/>
          <w:szCs w:val="24"/>
        </w:rPr>
        <w:t xml:space="preserve">Kasunyatan bukan sekadar "kenyataan", melainkan kenyataan yang paling dalam dan hakiki — misalnya kenyataan bahwa manusia tak bisa dilepaskan dari alam, atau kenyataan bahwa manusia punya unsur spiritual-religius dalam dirinya. Dalam kaitannya dengan janmo tan keno kiniro, ada tiga kasunyatan tentang manusia:</w:t>
      </w:r>
    </w:p>
    <w:p>
      <w:pPr>
        <w:spacing w:after="200" w:line="320"/>
        <w:jc w:val="both"/>
      </w:pPr>
      <w:r>
        <w:rPr>
          <w:rFonts w:ascii="Calibri" w:cs="Calibri" w:eastAsia="Calibri" w:hAnsi="Calibri"/>
          <w:sz w:val="24"/>
          <w:szCs w:val="24"/>
        </w:rPr>
        <w:t xml:space="preserve">Pertama, manusia itu dalam, tidak dangkal — memahami manusia tidak cukup dengan melihat citra luarnya saja, harus menyelami batinnya. Ada pepatah Jawa, wong Jawa kui nggone semu — orang Jawa suka bermain simbol, yang maknanya tidak bisa dibatasi hanya dari gejala luarnya. Tradisi sajen, misalnya, bila hanya dibaca dari luar tampak seperti pemborosan makanan, padahal ia sarat makna simbolik yang lebih dalam.</w:t>
      </w:r>
    </w:p>
    <w:p>
      <w:pPr>
        <w:spacing w:after="200" w:line="320"/>
        <w:jc w:val="both"/>
      </w:pPr>
      <w:r>
        <w:rPr>
          <w:rFonts w:ascii="Calibri" w:cs="Calibri" w:eastAsia="Calibri" w:hAnsi="Calibri"/>
          <w:sz w:val="24"/>
          <w:szCs w:val="24"/>
        </w:rPr>
        <w:t xml:space="preserve">Kedua, manusia itu makhluk potensi. Ketika lahir, manusia membawa banyak potensi yang baru akan terbentuk lewat pendidikan dan lingkungan. Karena itu, jangan menilai seseorang hanya dari kondisinya sekarang — siapa tahu esok ia berubah karena potensi yang selama ini tersembunyi akhirnya menemukan momentumnya. Dalam bahasa Al-Qur'an, disebutkan bahwa Allah mengilhamkan pada diri manusia baik jalan kefasikan maupun jalan ketakwaan — keduanya sama-sama menjadi potensi yang bisa dipilih.</w:t>
      </w:r>
    </w:p>
    <w:p>
      <w:pPr>
        <w:spacing w:after="200" w:line="320"/>
        <w:jc w:val="both"/>
      </w:pPr>
      <w:r>
        <w:rPr>
          <w:rFonts w:ascii="Calibri" w:cs="Calibri" w:eastAsia="Calibri" w:hAnsi="Calibri"/>
          <w:sz w:val="24"/>
          <w:szCs w:val="24"/>
        </w:rPr>
        <w:t xml:space="preserve">Ketiga, manusia itu makhluk berproses. Yang baik hari ini bisa berubah menjadi buruk esok, atau sebaliknya. Yang dulu dipuji bisa kelak dihujat, dan yang dulu dibenci bisa kelak dipuji — karena manusia terus berproses sepanjang hidupnya.</w:t>
      </w:r>
    </w:p>
    <w:p>
      <w:pPr>
        <w:pStyle w:val="Heading2"/>
        <w:spacing w:after="160" w:before="320"/>
      </w:pPr>
      <w:r>
        <w:rPr>
          <w:rFonts w:ascii="Georgia" w:cs="Georgia" w:eastAsia="Georgia" w:hAnsi="Georgia"/>
          <w:b/>
          <w:bCs/>
          <w:color w:val="C9622F"/>
          <w:sz w:val="30"/>
          <w:szCs w:val="30"/>
        </w:rPr>
        <w:t xml:space="preserve">Sangkan Paraning Dumadi — Asal dan Tujuan Penciptaan</w:t>
      </w:r>
    </w:p>
    <w:p>
      <w:pPr>
        <w:spacing w:after="200" w:line="320"/>
        <w:jc w:val="both"/>
      </w:pPr>
      <w:r>
        <w:rPr>
          <w:rFonts w:ascii="Calibri" w:cs="Calibri" w:eastAsia="Calibri" w:hAnsi="Calibri"/>
          <w:sz w:val="24"/>
          <w:szCs w:val="24"/>
        </w:rPr>
        <w:t xml:space="preserve">Sangkan berarti asal, paran berarti tujuan. Hidup ini dipahami sebagai perjalanan dari suatu asal menuju suatu tujuan — sejalan dengan pemahaman Islam bahwa kita berasal dari Allah dan akan kembali kepada Allah (inna lillahi wa inna ilaihi raji'un). Karena hidup adalah perjalanan, wajar jika ia terus berubah — bahkan idealnya memang harus berubah, dan perubahan terbaik adalah perubahan yang semakin mendekatkan diri pada Tuhan.</w:t>
      </w:r>
    </w:p>
    <w:p>
      <w:pPr>
        <w:spacing w:after="200" w:line="320"/>
        <w:jc w:val="both"/>
      </w:pPr>
      <w:r>
        <w:rPr>
          <w:rFonts w:ascii="Calibri" w:cs="Calibri" w:eastAsia="Calibri" w:hAnsi="Calibri"/>
          <w:sz w:val="24"/>
          <w:szCs w:val="24"/>
        </w:rPr>
        <w:t xml:space="preserve">Ada ungkapan Jawa, urip iki mung mampir ngombe — hidup ini hanyalah singgah sebentar untuk minum, seperti musafir yang berhenti sejenak di tengah perjalanan panjang. Dulu, rumah-rumah Jawa menyediakan gentong berisi air minum gratis di depan rumah untuk siapa saja yang lewat, dan ada tradisi Banjar — semacam bilik-bilik di balai desa tempat siapa pun boleh menginap jika kemalaman di jalan. Semua ini adalah metafora bahwa hidup adalah perjalanan, dan kita saling menyediakan tempat singgah bagi sesama musafir.</w:t>
      </w:r>
    </w:p>
    <w:p>
      <w:pPr>
        <w:pStyle w:val="Heading2"/>
        <w:spacing w:after="160" w:before="320"/>
      </w:pPr>
      <w:r>
        <w:rPr>
          <w:rFonts w:ascii="Georgia" w:cs="Georgia" w:eastAsia="Georgia" w:hAnsi="Georgia"/>
          <w:b/>
          <w:bCs/>
          <w:color w:val="C9622F"/>
          <w:sz w:val="30"/>
          <w:szCs w:val="30"/>
        </w:rPr>
        <w:t xml:space="preserve">Cokro Manggilingan — Roda Kehidupan yang Berputar</w:t>
      </w:r>
    </w:p>
    <w:p>
      <w:pPr>
        <w:spacing w:after="200" w:line="320"/>
        <w:jc w:val="both"/>
      </w:pPr>
      <w:r>
        <w:rPr>
          <w:rFonts w:ascii="Calibri" w:cs="Calibri" w:eastAsia="Calibri" w:hAnsi="Calibri"/>
          <w:sz w:val="24"/>
          <w:szCs w:val="24"/>
        </w:rPr>
        <w:t xml:space="preserve">Hidup ini seperti roda yang berputar — kadang di atas, kadang di bawah. Dalam istilah Ki Ageng Suryomentaram, kadang mulur (berkembang, ketika keinginan terpenuhi) dan kadang mungkret (menyusut, ketika keinginan tidak terpenuhi). Tidak mungkin hidup selalu enak terus, dan tidak mungkin pula selalu tidak enak terus.</w:t>
      </w:r>
    </w:p>
    <w:p>
      <w:pPr>
        <w:spacing w:after="200" w:line="320"/>
        <w:jc w:val="both"/>
      </w:pPr>
      <w:r>
        <w:rPr>
          <w:rFonts w:ascii="Calibri" w:cs="Calibri" w:eastAsia="Calibri" w:hAnsi="Calibri"/>
          <w:sz w:val="24"/>
          <w:szCs w:val="24"/>
        </w:rPr>
        <w:t xml:space="preserve">Sering kali kita kurang jeli membaca dan mensyukuri sisi-sisi nikmat dalam hidup, karena terlalu terdistraksi oleh hal-hal kecil yang mengganggu — mirip "sindrom jerawat": wajah segar, sehat, dan berkecukupan, tapi merasa hidup sengsara hanya karena satu jerawat kecil.</w:t>
      </w:r>
    </w:p>
    <w:p>
      <w:pPr>
        <w:spacing w:after="200" w:line="320"/>
        <w:jc w:val="both"/>
      </w:pPr>
      <w:r>
        <w:rPr>
          <w:rFonts w:ascii="Calibri" w:cs="Calibri" w:eastAsia="Calibri" w:hAnsi="Calibri"/>
          <w:sz w:val="24"/>
          <w:szCs w:val="24"/>
        </w:rPr>
        <w:t xml:space="preserve">Karena hidup berputar seperti roda, baik untuk berhati-hati dalam merendahkan atau terlalu memuji seseorang — situasi bisa berbalik kapan saja. Maka penilaian tentang siapa pun sebaiknya diletakkan dalam tanda kurung: "saat ini", "sejauh yang saya tahu" — bukan penilaian yang mutlak dan permanen.</w:t>
      </w:r>
    </w:p>
    <w:p>
      <w:pPr>
        <w:pStyle w:val="Heading2"/>
        <w:spacing w:after="160" w:before="320"/>
      </w:pPr>
      <w:r>
        <w:rPr>
          <w:rFonts w:ascii="Georgia" w:cs="Georgia" w:eastAsia="Georgia" w:hAnsi="Georgia"/>
          <w:b/>
          <w:bCs/>
          <w:color w:val="C9622F"/>
          <w:sz w:val="30"/>
          <w:szCs w:val="30"/>
        </w:rPr>
        <w:t xml:space="preserve">Pepesten — Batas Kodrat yang Tak Terlampaui</w:t>
      </w:r>
    </w:p>
    <w:p>
      <w:pPr>
        <w:spacing w:after="200" w:line="320"/>
        <w:jc w:val="both"/>
      </w:pPr>
      <w:r>
        <w:rPr>
          <w:rFonts w:ascii="Calibri" w:cs="Calibri" w:eastAsia="Calibri" w:hAnsi="Calibri"/>
          <w:sz w:val="24"/>
          <w:szCs w:val="24"/>
        </w:rPr>
        <w:t xml:space="preserve">Pepesten adalah ketentuan Tuhan, batas kodrat manusia yang tidak bisa dilampaui — wong urip ono pepestene, dudu sak karepe dewe (hidup manusia ada batas-batasnya, tidak bisa semaunya sendiri). Ada beberapa jenis pepesten:</w:t>
      </w:r>
    </w:p>
    <w:p>
      <w:pPr>
        <w:spacing w:after="200" w:line="320"/>
        <w:jc w:val="both"/>
      </w:pPr>
      <w:r>
        <w:rPr>
          <w:rFonts w:ascii="Calibri" w:cs="Calibri" w:eastAsia="Calibri" w:hAnsi="Calibri"/>
          <w:sz w:val="24"/>
          <w:szCs w:val="24"/>
        </w:rPr>
        <w:t xml:space="preserve">Batas kemampuan — setiap orang punya kapasitas berbeda, dan tidak adil menyamaratakan semua orang dengan satu parameter yang sama.</w:t>
      </w:r>
    </w:p>
    <w:p>
      <w:pPr>
        <w:spacing w:after="200" w:line="320"/>
        <w:jc w:val="both"/>
      </w:pPr>
      <w:r>
        <w:rPr>
          <w:rFonts w:ascii="Calibri" w:cs="Calibri" w:eastAsia="Calibri" w:hAnsi="Calibri"/>
          <w:sz w:val="24"/>
          <w:szCs w:val="24"/>
        </w:rPr>
        <w:t xml:space="preserve">Batas kewenangan — seseorang mungkin ahli di satu bidang tapi awam di bidang lain, dan tidak semestinya memaksakan kerangka berpikir satu bidang untuk menilai bidang yang lain.</w:t>
      </w:r>
    </w:p>
    <w:p>
      <w:pPr>
        <w:spacing w:after="200" w:line="320"/>
        <w:jc w:val="both"/>
      </w:pPr>
      <w:r>
        <w:rPr>
          <w:rFonts w:ascii="Calibri" w:cs="Calibri" w:eastAsia="Calibri" w:hAnsi="Calibri"/>
          <w:sz w:val="24"/>
          <w:szCs w:val="24"/>
        </w:rPr>
        <w:t xml:space="preserve">Batas nasib — manusia berkuasa atas ikhtiarnya, tapi tidak berkuasa atas hasilnya. Kita berkuasa untuk belajar sungguh-sungguh, tapi tidak berkuasa menentukan hasil nilai atau kesuksesan yang mengikutinya. Karena itu, yang pantas dinilai dari seseorang adalah kesungguhan usahanya, bukan semata hasil akhirnya — jangan buru-buru menuduh seseorang malas atau bodoh tanpa mengecek dulu seberapa keras ia sudah berusaha.</w:t>
      </w:r>
    </w:p>
    <w:p>
      <w:pPr>
        <w:spacing w:after="200" w:line="320"/>
        <w:jc w:val="both"/>
      </w:pPr>
      <w:r>
        <w:rPr>
          <w:rFonts w:ascii="Calibri" w:cs="Calibri" w:eastAsia="Calibri" w:hAnsi="Calibri"/>
          <w:sz w:val="24"/>
          <w:szCs w:val="24"/>
        </w:rPr>
        <w:t xml:space="preserve">Batas etik — ada konsekuensi alami (sunatullah) dari sikap yang melampaui batas, seperti kesombongan atau iri hati, yang cepat atau lambat akan membuahkan akibatnya sendiri: kehilangan rasa hormat, kehilangan teman, dan sebagainya.</w:t>
      </w:r>
    </w:p>
    <w:p>
      <w:r>
        <w:br w:type="page"/>
      </w:r>
    </w:p>
    <w:p>
      <w:pPr>
        <w:pStyle w:val="Heading1"/>
        <w:pBdr>
          <w:bottom w:val="single" w:color="C9622F" w:sz="12" w:space="8"/>
        </w:pBdr>
        <w:spacing w:after="300" w:before="200"/>
      </w:pPr>
      <w:r>
        <w:rPr>
          <w:rFonts w:ascii="Georgia" w:cs="Georgia" w:eastAsia="Georgia" w:hAnsi="Georgia"/>
          <w:b/>
          <w:bCs/>
          <w:color w:val="1E3D5C"/>
          <w:sz w:val="40"/>
          <w:szCs w:val="40"/>
        </w:rPr>
        <w:t xml:space="preserve">Penutup — Mengosongkan Diri untuk Mengisi Hati dengan Kearifan</w:t>
      </w:r>
    </w:p>
    <w:p>
      <w:pPr>
        <w:spacing w:after="200" w:line="320"/>
        <w:jc w:val="both"/>
      </w:pPr>
      <w:r>
        <w:rPr>
          <w:rFonts w:ascii="Calibri" w:cs="Calibri" w:eastAsia="Calibri" w:hAnsi="Calibri"/>
          <w:sz w:val="24"/>
          <w:szCs w:val="24"/>
        </w:rPr>
        <w:t xml:space="preserve">Semua kebijaksanaan ini bermuara pada satu ajakan: mengosongkan diri dari rasa paling tahu, paling benar, dan paling berhak menghakimi. Karena manusia berlapis, karena manusia berpotensi berubah, karena kita bahkan sering keliru memahami diri sendiri — maka satu-satunya sikap yang adil adalah rendah hati, welas asih, dan terus mawas diri.</w:t>
      </w:r>
    </w:p>
    <w:p>
      <w:pPr>
        <w:spacing w:after="200" w:line="320"/>
        <w:jc w:val="both"/>
      </w:pPr>
      <w:r>
        <w:rPr>
          <w:rFonts w:ascii="Calibri" w:cs="Calibri" w:eastAsia="Calibri" w:hAnsi="Calibri"/>
          <w:sz w:val="24"/>
          <w:szCs w:val="24"/>
        </w:rPr>
        <w:t xml:space="preserve">Biarlah setiap penilaian yang kita buat tentang orang lain — dan tentang diri sendiri — selalu diletakkan dalam tanda kurung: sejauh yang kita tahu, untuk saat ini saja. Sebab begitulah manusia: janmo tan keno kiniro, tak bisa benar-benar diduga.</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b33cb38fc18cb4f91e5c8e76df77df0851e93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Janmo Tan Keno Kiniro</dc:title>
  <dc:creator>Editor Ngaji Filsafat</dc:creator>
  <cp:lastModifiedBy>Un-named</cp:lastModifiedBy>
  <cp:revision>1</cp:revision>
  <dcterms:created xsi:type="dcterms:W3CDTF">2026-08-27T04:23:30.715Z</dcterms:created>
  <dcterms:modified xsi:type="dcterms:W3CDTF">2026-08-27T04:23:30.715Z</dcterms:modified>
</cp:coreProperties>
</file>

<file path=docProps/custom.xml><?xml version="1.0" encoding="utf-8"?>
<Properties xmlns="http://schemas.openxmlformats.org/officeDocument/2006/custom-properties" xmlns:vt="http://schemas.openxmlformats.org/officeDocument/2006/docPropsVTypes"/>
</file>