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85E8" w14:textId="6A569276" w:rsidR="00C104FF" w:rsidRPr="00F2146F" w:rsidRDefault="000E774E" w:rsidP="00F214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2146F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r w:rsidR="008020F0">
        <w:rPr>
          <w:rFonts w:asciiTheme="majorBidi" w:hAnsiTheme="majorBidi" w:cstheme="majorBidi"/>
          <w:b/>
          <w:bCs/>
          <w:sz w:val="28"/>
          <w:szCs w:val="28"/>
        </w:rPr>
        <w:t>SUMMARY</w:t>
      </w:r>
      <w:r w:rsidRPr="00F2146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020F0">
        <w:rPr>
          <w:rFonts w:asciiTheme="majorBidi" w:hAnsiTheme="majorBidi" w:cstheme="majorBidi"/>
          <w:b/>
          <w:bCs/>
          <w:sz w:val="28"/>
          <w:szCs w:val="28"/>
        </w:rPr>
        <w:t>VIDEO</w:t>
      </w:r>
      <w:r w:rsidRPr="00F2146F">
        <w:rPr>
          <w:rFonts w:asciiTheme="majorBidi" w:hAnsiTheme="majorBidi" w:cstheme="majorBidi"/>
          <w:b/>
          <w:bCs/>
          <w:sz w:val="28"/>
          <w:szCs w:val="28"/>
        </w:rPr>
        <w:t xml:space="preserve"> AIS</w:t>
      </w:r>
      <w:r w:rsidR="00F2146F">
        <w:rPr>
          <w:rFonts w:asciiTheme="majorBidi" w:hAnsiTheme="majorBidi" w:cstheme="majorBidi"/>
          <w:b/>
          <w:bCs/>
          <w:sz w:val="28"/>
          <w:szCs w:val="28"/>
        </w:rPr>
        <w:t xml:space="preserve"> PERTEMUAN 1</w:t>
      </w:r>
      <w:r w:rsidR="008020F0">
        <w:rPr>
          <w:rFonts w:asciiTheme="majorBidi" w:hAnsiTheme="majorBidi" w:cstheme="majorBidi"/>
          <w:b/>
          <w:bCs/>
          <w:sz w:val="28"/>
          <w:szCs w:val="28"/>
        </w:rPr>
        <w:t>1</w:t>
      </w:r>
    </w:p>
    <w:tbl>
      <w:tblPr>
        <w:tblStyle w:val="TableGrid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3"/>
        <w:gridCol w:w="1165"/>
        <w:gridCol w:w="275"/>
        <w:gridCol w:w="2785"/>
        <w:gridCol w:w="1721"/>
        <w:gridCol w:w="344"/>
        <w:gridCol w:w="699"/>
        <w:gridCol w:w="2366"/>
      </w:tblGrid>
      <w:tr w:rsidR="000E774E" w:rsidRPr="0088021C" w14:paraId="4849914F" w14:textId="77777777" w:rsidTr="00D16B95">
        <w:trPr>
          <w:gridBefore w:val="1"/>
          <w:wBefore w:w="113" w:type="dxa"/>
        </w:trPr>
        <w:tc>
          <w:tcPr>
            <w:tcW w:w="1165" w:type="dxa"/>
          </w:tcPr>
          <w:p w14:paraId="5197B684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4441D6B8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CD738D9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57AC94CD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12D5709D" w14:textId="77777777" w:rsidR="000E774E" w:rsidRPr="0088021C" w:rsidRDefault="000E774E" w:rsidP="00F9590C">
            <w:pPr>
              <w:tabs>
                <w:tab w:val="left" w:pos="1476"/>
              </w:tabs>
              <w:ind w:right="-108"/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065" w:type="dxa"/>
            <w:gridSpan w:val="2"/>
          </w:tcPr>
          <w:p w14:paraId="214DFF58" w14:textId="5573F919" w:rsidR="000E774E" w:rsidRPr="0088021C" w:rsidRDefault="008020F0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AIS</w:t>
            </w:r>
          </w:p>
        </w:tc>
      </w:tr>
      <w:tr w:rsidR="000E774E" w:rsidRPr="0088021C" w14:paraId="7756549B" w14:textId="77777777" w:rsidTr="00D16B95">
        <w:trPr>
          <w:gridBefore w:val="1"/>
          <w:wBefore w:w="113" w:type="dxa"/>
        </w:trPr>
        <w:tc>
          <w:tcPr>
            <w:tcW w:w="1165" w:type="dxa"/>
          </w:tcPr>
          <w:p w14:paraId="49586255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5EC14087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D5593B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1CCEC46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1D9109FB" w14:textId="77777777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65" w:type="dxa"/>
            <w:gridSpan w:val="2"/>
          </w:tcPr>
          <w:p w14:paraId="60389FC6" w14:textId="6B089ABF" w:rsidR="000E774E" w:rsidRPr="0088021C" w:rsidRDefault="008020F0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PERTEMUAN  11</w:t>
            </w:r>
          </w:p>
        </w:tc>
      </w:tr>
      <w:tr w:rsidR="000E774E" w:rsidRPr="0088021C" w14:paraId="0E3E4AD3" w14:textId="77777777" w:rsidTr="00D16B95">
        <w:trPr>
          <w:gridBefore w:val="1"/>
          <w:wBefore w:w="113" w:type="dxa"/>
        </w:trPr>
        <w:tc>
          <w:tcPr>
            <w:tcW w:w="1165" w:type="dxa"/>
          </w:tcPr>
          <w:p w14:paraId="45F8AACE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FBD7B46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32F0F7C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4F71E6FB" w14:textId="77777777" w:rsidR="000E774E" w:rsidRPr="0088021C" w:rsidRDefault="000E774E" w:rsidP="00F9590C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5FB70A57" w14:textId="77777777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65" w:type="dxa"/>
            <w:gridSpan w:val="2"/>
          </w:tcPr>
          <w:p w14:paraId="0C149FAC" w14:textId="5EBA1E14" w:rsidR="000E774E" w:rsidRPr="0088021C" w:rsidRDefault="000E774E" w:rsidP="00F9590C">
            <w:pPr>
              <w:tabs>
                <w:tab w:val="left" w:pos="1476"/>
              </w:tabs>
              <w:jc w:val="both"/>
              <w:rPr>
                <w:rFonts w:asciiTheme="majorBidi" w:hAnsiTheme="majorBidi" w:cstheme="majorBidi"/>
              </w:rPr>
            </w:pPr>
            <w:r w:rsidRPr="000E774E">
              <w:rPr>
                <w:rFonts w:asciiTheme="majorBidi" w:hAnsiTheme="majorBidi" w:cstheme="majorBidi"/>
              </w:rPr>
              <w:t xml:space="preserve">Dr. TASWANDA TARYO </w:t>
            </w:r>
            <w:proofErr w:type="spellStart"/>
            <w:proofErr w:type="gramStart"/>
            <w:r w:rsidRPr="000E774E">
              <w:rPr>
                <w:rFonts w:asciiTheme="majorBidi" w:hAnsiTheme="majorBidi" w:cstheme="majorBidi"/>
              </w:rPr>
              <w:t>M.Sc</w:t>
            </w:r>
            <w:proofErr w:type="spellEnd"/>
            <w:proofErr w:type="gramEnd"/>
          </w:p>
        </w:tc>
      </w:tr>
      <w:tr w:rsidR="008020F0" w:rsidRPr="001965D4" w14:paraId="1C05D62A" w14:textId="77777777" w:rsidTr="00D16B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66" w:type="dxa"/>
        </w:trPr>
        <w:tc>
          <w:tcPr>
            <w:tcW w:w="7102" w:type="dxa"/>
            <w:gridSpan w:val="7"/>
          </w:tcPr>
          <w:p w14:paraId="3168C978" w14:textId="22DDCC40" w:rsidR="008020F0" w:rsidRPr="001965D4" w:rsidRDefault="008020F0" w:rsidP="00207D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F711DFA" w14:textId="31F18406" w:rsidR="000E774E" w:rsidRPr="008020F0" w:rsidRDefault="008020F0" w:rsidP="008020F0">
      <w:pPr>
        <w:jc w:val="center"/>
        <w:rPr>
          <w:b/>
          <w:bCs/>
        </w:rPr>
      </w:pP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Ambisi</w:t>
      </w:r>
      <w:proofErr w:type="spellEnd"/>
      <w:r w:rsidRPr="008020F0">
        <w:rPr>
          <w:rFonts w:asciiTheme="majorBidi" w:hAnsiTheme="majorBidi" w:cstheme="majorBidi"/>
          <w:b/>
          <w:bCs/>
          <w:sz w:val="24"/>
          <w:szCs w:val="24"/>
        </w:rPr>
        <w:t xml:space="preserve"> China </w:t>
      </w: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Menjadi</w:t>
      </w:r>
      <w:proofErr w:type="spellEnd"/>
      <w:r w:rsidRPr="008020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Raksasa</w:t>
      </w:r>
      <w:proofErr w:type="spellEnd"/>
      <w:r w:rsidRPr="008020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Teknologi</w:t>
      </w:r>
      <w:proofErr w:type="spellEnd"/>
    </w:p>
    <w:p w14:paraId="42B91CCE" w14:textId="77777777" w:rsidR="001965D4" w:rsidRDefault="001965D4" w:rsidP="00F9590C">
      <w:pPr>
        <w:jc w:val="both"/>
      </w:pPr>
    </w:p>
    <w:p w14:paraId="07D78D40" w14:textId="04FF9872" w:rsidR="001965D4" w:rsidRPr="001965D4" w:rsidRDefault="001965D4" w:rsidP="00D16B9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965D4">
        <w:rPr>
          <w:rFonts w:asciiTheme="majorBidi" w:hAnsiTheme="majorBidi" w:cstheme="majorBidi"/>
          <w:b/>
          <w:bCs/>
          <w:sz w:val="24"/>
          <w:szCs w:val="24"/>
        </w:rPr>
        <w:t>Pendahuluan</w:t>
      </w:r>
      <w:proofErr w:type="spellEnd"/>
    </w:p>
    <w:p w14:paraId="6442938F" w14:textId="77777777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pemimpin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global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kecerdasan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buatan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(AI) dan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terbarukan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2030,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target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senilai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$150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miliar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otonom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digital.</w:t>
      </w:r>
    </w:p>
    <w:p w14:paraId="1C1A28D9" w14:textId="77777777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026C062" w14:textId="3D789CC8" w:rsidR="001965D4" w:rsidRPr="008020F0" w:rsidRDefault="008020F0" w:rsidP="00D16B9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Fokus</w:t>
      </w:r>
      <w:proofErr w:type="spellEnd"/>
      <w:r w:rsidRPr="008020F0">
        <w:rPr>
          <w:rFonts w:asciiTheme="majorBidi" w:hAnsiTheme="majorBidi" w:cstheme="majorBidi"/>
          <w:b/>
          <w:bCs/>
          <w:sz w:val="24"/>
          <w:szCs w:val="24"/>
        </w:rPr>
        <w:t xml:space="preserve"> Utama</w:t>
      </w:r>
    </w:p>
    <w:p w14:paraId="66FDEAFF" w14:textId="7D7C35A3" w:rsidR="008020F0" w:rsidRPr="00D16B95" w:rsidRDefault="008020F0" w:rsidP="00D16B9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Pertumbuhan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AI dan </w:t>
      </w:r>
      <w:r w:rsidRPr="00D16B95">
        <w:rPr>
          <w:rFonts w:asciiTheme="majorBidi" w:hAnsiTheme="majorBidi" w:cstheme="majorBidi"/>
          <w:b/>
          <w:bCs/>
          <w:sz w:val="24"/>
          <w:szCs w:val="24"/>
        </w:rPr>
        <w:t>Support</w:t>
      </w:r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Pemerintah</w:t>
      </w:r>
      <w:proofErr w:type="spellEnd"/>
    </w:p>
    <w:p w14:paraId="2033D885" w14:textId="362D162B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0F0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memainkan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sentral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meluncurkan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2017,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dominasi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global pada 2030.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dukungan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negara,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pendanaan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regulasi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.</w:t>
      </w:r>
    </w:p>
    <w:p w14:paraId="095A1DC2" w14:textId="3710E50F" w:rsidR="008020F0" w:rsidRPr="00D16B95" w:rsidRDefault="008020F0" w:rsidP="00D16B9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Kendaraan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Otonom</w:t>
      </w:r>
      <w:proofErr w:type="spellEnd"/>
    </w:p>
    <w:p w14:paraId="10C41F66" w14:textId="61345326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>Kota-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Beijing dan Shanghai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tuan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taksi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pengemudi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Apollo Go).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data real-time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navigasi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memperluas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armada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12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unit pada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2024.</w:t>
      </w:r>
    </w:p>
    <w:p w14:paraId="05B4908F" w14:textId="785CEDAB" w:rsidR="008020F0" w:rsidRPr="00D16B95" w:rsidRDefault="008020F0" w:rsidP="00D16B9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Layanan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Kesehatan dan </w:t>
      </w: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Populasi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Lansia</w:t>
      </w:r>
      <w:proofErr w:type="spellEnd"/>
    </w:p>
    <w:p w14:paraId="55AEF1B8" w14:textId="7B1A7C83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kesenjangan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pedesaan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ponsel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pintar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aksesibilitas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. Pada 2035,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lansia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diperkirakan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berlipat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ganda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.</w:t>
      </w:r>
    </w:p>
    <w:p w14:paraId="5C311B8C" w14:textId="15A322DD" w:rsidR="008020F0" w:rsidRPr="00D16B95" w:rsidRDefault="008020F0" w:rsidP="00D16B9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6B95">
        <w:rPr>
          <w:rFonts w:asciiTheme="majorBidi" w:hAnsiTheme="majorBidi" w:cstheme="majorBidi"/>
          <w:b/>
          <w:bCs/>
          <w:sz w:val="24"/>
          <w:szCs w:val="24"/>
        </w:rPr>
        <w:t>Pendidikan</w:t>
      </w:r>
    </w:p>
    <w:p w14:paraId="14739724" w14:textId="62FAB54E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mempersonalisasi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diagnostik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. Perusahaan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Squirrel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pedesaan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pengajar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berkualitas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.</w:t>
      </w:r>
    </w:p>
    <w:p w14:paraId="02D7FD19" w14:textId="77777777" w:rsid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01AB449" w14:textId="77777777" w:rsidR="00D16B95" w:rsidRDefault="00D16B95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C8BD6AD" w14:textId="77777777" w:rsidR="00D16B95" w:rsidRDefault="00D16B95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38F0B80" w14:textId="05AFFBF1" w:rsidR="008020F0" w:rsidRPr="008020F0" w:rsidRDefault="008020F0" w:rsidP="00D16B9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lastRenderedPageBreak/>
        <w:t>Tantangan</w:t>
      </w:r>
      <w:proofErr w:type="spellEnd"/>
      <w:r w:rsidRPr="008020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b/>
          <w:bCs/>
          <w:sz w:val="24"/>
          <w:szCs w:val="24"/>
        </w:rPr>
        <w:t>Teknologi</w:t>
      </w:r>
      <w:proofErr w:type="spellEnd"/>
    </w:p>
    <w:p w14:paraId="45CDDEB9" w14:textId="6BB76451" w:rsidR="008020F0" w:rsidRPr="008020F0" w:rsidRDefault="008020F0" w:rsidP="00D16B9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hambatan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kemajuan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:</w:t>
      </w:r>
    </w:p>
    <w:p w14:paraId="0EBEBD52" w14:textId="24CC8AFB" w:rsidR="008020F0" w:rsidRPr="00D16B95" w:rsidRDefault="008020F0" w:rsidP="00D16B9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Kekhawatiran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Privasi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05E6475C" w14:textId="4671A058" w:rsidR="008020F0" w:rsidRPr="008020F0" w:rsidRDefault="008020F0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Pasar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meragukan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data China.</w:t>
      </w:r>
    </w:p>
    <w:p w14:paraId="414A834B" w14:textId="136592AB" w:rsidR="008020F0" w:rsidRPr="00D16B95" w:rsidRDefault="008020F0" w:rsidP="00D16B9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Pembatasan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Chip dan Baka</w:t>
      </w:r>
    </w:p>
    <w:p w14:paraId="6E4C5A54" w14:textId="0B387F3C" w:rsidR="008020F0" w:rsidRPr="008020F0" w:rsidRDefault="008020F0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0F0">
        <w:rPr>
          <w:rFonts w:asciiTheme="majorBidi" w:hAnsiTheme="majorBidi" w:cstheme="majorBidi"/>
          <w:sz w:val="24"/>
          <w:szCs w:val="24"/>
        </w:rPr>
        <w:t>Larangan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chip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canggih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migrasi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bakat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.</w:t>
      </w:r>
    </w:p>
    <w:p w14:paraId="35C9DAE9" w14:textId="59407FBE" w:rsidR="008020F0" w:rsidRPr="00D16B95" w:rsidRDefault="008020F0" w:rsidP="00D16B9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Keterbatasan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Bahasa</w:t>
      </w:r>
    </w:p>
    <w:p w14:paraId="0232346B" w14:textId="1BDFF211" w:rsidR="008020F0" w:rsidRPr="008020F0" w:rsidRDefault="008020F0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8020F0">
        <w:rPr>
          <w:rFonts w:asciiTheme="majorBidi" w:hAnsiTheme="majorBidi" w:cstheme="majorBidi"/>
          <w:sz w:val="24"/>
          <w:szCs w:val="24"/>
        </w:rPr>
        <w:t xml:space="preserve">Model AI 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terekspos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beragam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dataset global.</w:t>
      </w:r>
    </w:p>
    <w:p w14:paraId="5B118F90" w14:textId="18932BFE" w:rsidR="008020F0" w:rsidRPr="00D16B95" w:rsidRDefault="008020F0" w:rsidP="00D16B9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6B95">
        <w:rPr>
          <w:rFonts w:asciiTheme="majorBidi" w:hAnsiTheme="majorBidi" w:cstheme="majorBidi"/>
          <w:b/>
          <w:bCs/>
          <w:sz w:val="24"/>
          <w:szCs w:val="24"/>
        </w:rPr>
        <w:t>Persaingan</w:t>
      </w:r>
      <w:proofErr w:type="spellEnd"/>
      <w:r w:rsidRPr="00D16B95">
        <w:rPr>
          <w:rFonts w:asciiTheme="majorBidi" w:hAnsiTheme="majorBidi" w:cstheme="majorBidi"/>
          <w:b/>
          <w:bCs/>
          <w:sz w:val="24"/>
          <w:szCs w:val="24"/>
        </w:rPr>
        <w:t xml:space="preserve"> Global</w:t>
      </w:r>
    </w:p>
    <w:p w14:paraId="57C4D356" w14:textId="4BBD64FA" w:rsidR="008020F0" w:rsidRDefault="008020F0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0F0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tertinggal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ChatGPT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OpenAI, chatbot 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Ernie Bot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. China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memimpin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paten AI dan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adopsi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20F0"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 w:rsidRPr="008020F0">
        <w:rPr>
          <w:rFonts w:asciiTheme="majorBidi" w:hAnsiTheme="majorBidi" w:cstheme="majorBidi"/>
          <w:sz w:val="24"/>
          <w:szCs w:val="24"/>
        </w:rPr>
        <w:t>.</w:t>
      </w:r>
    </w:p>
    <w:p w14:paraId="6E7C67D9" w14:textId="77777777" w:rsidR="003B6DA7" w:rsidRDefault="003B6DA7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69D76E18" w14:textId="6D639103" w:rsidR="003B6DA7" w:rsidRPr="003B6DA7" w:rsidRDefault="003B6DA7" w:rsidP="00D16B9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B6DA7">
        <w:rPr>
          <w:rFonts w:asciiTheme="majorBidi" w:hAnsiTheme="majorBidi" w:cstheme="majorBidi"/>
          <w:b/>
          <w:bCs/>
          <w:sz w:val="24"/>
          <w:szCs w:val="24"/>
        </w:rPr>
        <w:t>Prospek</w:t>
      </w:r>
      <w:proofErr w:type="spellEnd"/>
      <w:r w:rsidRPr="003B6DA7">
        <w:rPr>
          <w:rFonts w:asciiTheme="majorBidi" w:hAnsiTheme="majorBidi" w:cstheme="majorBidi"/>
          <w:b/>
          <w:bCs/>
          <w:sz w:val="24"/>
          <w:szCs w:val="24"/>
        </w:rPr>
        <w:t xml:space="preserve"> Masa </w:t>
      </w:r>
      <w:proofErr w:type="spellStart"/>
      <w:r w:rsidRPr="003B6DA7"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</w:p>
    <w:p w14:paraId="2B165193" w14:textId="08A76F9B" w:rsidR="003B6DA7" w:rsidRDefault="003B6DA7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3B6DA7">
        <w:rPr>
          <w:rFonts w:asciiTheme="majorBidi" w:hAnsiTheme="majorBidi" w:cstheme="majorBidi"/>
          <w:sz w:val="24"/>
          <w:szCs w:val="24"/>
        </w:rPr>
        <w:t xml:space="preserve">Masa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AI di China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kemampuannya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skeptisisme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global dan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Inisiatif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didorong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oleh negara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mengejar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ketertinggalan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ambisi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6DA7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B6DA7">
        <w:rPr>
          <w:rFonts w:asciiTheme="majorBidi" w:hAnsiTheme="majorBidi" w:cstheme="majorBidi"/>
          <w:sz w:val="24"/>
          <w:szCs w:val="24"/>
        </w:rPr>
        <w:t xml:space="preserve"> 2030.</w:t>
      </w:r>
    </w:p>
    <w:p w14:paraId="2E1E406A" w14:textId="77777777" w:rsidR="00D16B95" w:rsidRPr="008020F0" w:rsidRDefault="00D16B95" w:rsidP="00D16B95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sectPr w:rsidR="00D16B95" w:rsidRPr="0080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97160"/>
    <w:multiLevelType w:val="hybridMultilevel"/>
    <w:tmpl w:val="BCBC1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3C02"/>
    <w:multiLevelType w:val="hybridMultilevel"/>
    <w:tmpl w:val="BDBA2D36"/>
    <w:lvl w:ilvl="0" w:tplc="2944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70B"/>
    <w:multiLevelType w:val="multilevel"/>
    <w:tmpl w:val="77440F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B2947"/>
    <w:multiLevelType w:val="hybridMultilevel"/>
    <w:tmpl w:val="FC02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1C35"/>
    <w:multiLevelType w:val="multilevel"/>
    <w:tmpl w:val="BAB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00462"/>
    <w:multiLevelType w:val="hybridMultilevel"/>
    <w:tmpl w:val="2336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6C49"/>
    <w:multiLevelType w:val="hybridMultilevel"/>
    <w:tmpl w:val="7636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91AC0"/>
    <w:multiLevelType w:val="hybridMultilevel"/>
    <w:tmpl w:val="F7007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123E6"/>
    <w:multiLevelType w:val="hybridMultilevel"/>
    <w:tmpl w:val="35E6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C0E7E"/>
    <w:multiLevelType w:val="hybridMultilevel"/>
    <w:tmpl w:val="8084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32129">
    <w:abstractNumId w:val="6"/>
  </w:num>
  <w:num w:numId="2" w16cid:durableId="1632515048">
    <w:abstractNumId w:val="8"/>
  </w:num>
  <w:num w:numId="3" w16cid:durableId="1779258691">
    <w:abstractNumId w:val="9"/>
  </w:num>
  <w:num w:numId="4" w16cid:durableId="607929846">
    <w:abstractNumId w:val="7"/>
  </w:num>
  <w:num w:numId="5" w16cid:durableId="545029779">
    <w:abstractNumId w:val="1"/>
  </w:num>
  <w:num w:numId="6" w16cid:durableId="179898458">
    <w:abstractNumId w:val="0"/>
  </w:num>
  <w:num w:numId="7" w16cid:durableId="74480584">
    <w:abstractNumId w:val="4"/>
  </w:num>
  <w:num w:numId="8" w16cid:durableId="2122453477">
    <w:abstractNumId w:val="2"/>
  </w:num>
  <w:num w:numId="9" w16cid:durableId="984043735">
    <w:abstractNumId w:val="5"/>
  </w:num>
  <w:num w:numId="10" w16cid:durableId="2056807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4E"/>
    <w:rsid w:val="000301AF"/>
    <w:rsid w:val="000E774E"/>
    <w:rsid w:val="001455B5"/>
    <w:rsid w:val="001965D4"/>
    <w:rsid w:val="0038292D"/>
    <w:rsid w:val="003B6DA7"/>
    <w:rsid w:val="00477B12"/>
    <w:rsid w:val="005D0204"/>
    <w:rsid w:val="00647131"/>
    <w:rsid w:val="00697A44"/>
    <w:rsid w:val="007316A6"/>
    <w:rsid w:val="008020F0"/>
    <w:rsid w:val="00997957"/>
    <w:rsid w:val="00A165C1"/>
    <w:rsid w:val="00C104FF"/>
    <w:rsid w:val="00CC353A"/>
    <w:rsid w:val="00D16B95"/>
    <w:rsid w:val="00F00504"/>
    <w:rsid w:val="00F2146F"/>
    <w:rsid w:val="00F560C6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56B"/>
  <w15:chartTrackingRefBased/>
  <w15:docId w15:val="{1B062462-6694-43C9-820D-84655E0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4</cp:revision>
  <cp:lastPrinted>2024-11-23T03:13:00Z</cp:lastPrinted>
  <dcterms:created xsi:type="dcterms:W3CDTF">2024-11-30T02:41:00Z</dcterms:created>
  <dcterms:modified xsi:type="dcterms:W3CDTF">2024-11-30T03:02:00Z</dcterms:modified>
</cp:coreProperties>
</file>