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00"/>
        <w:jc w:val="center"/>
      </w:pPr>
      <w:r>
        <w:rPr>
          <w:b/>
          <w:bCs/>
          <w:color w:val="1F3864"/>
          <w:sz w:val="40"/>
          <w:szCs w:val="40"/>
        </w:rPr>
        <w:t xml:space="preserve">PENDALAMAN TEKNIS</w:t>
      </w:r>
    </w:p>
    <w:p>
      <w:pPr>
        <w:spacing w:after="300"/>
        <w:jc w:val="center"/>
      </w:pPr>
      <w:r>
        <w:rPr>
          <w:i/>
          <w:iCs/>
          <w:color w:val="2E74B5"/>
          <w:sz w:val="24"/>
          <w:szCs w:val="24"/>
        </w:rPr>
        <w:t xml:space="preserve">Alur Model, Metrik Evaluasi, Perhitungan Manual,</w:t>
      </w:r>
    </w:p>
    <w:p>
      <w:pPr>
        <w:spacing w:after="400"/>
        <w:jc w:val="center"/>
      </w:pPr>
      <w:r>
        <w:rPr>
          <w:i/>
          <w:iCs/>
          <w:color w:val="2E74B5"/>
          <w:sz w:val="24"/>
          <w:szCs w:val="24"/>
        </w:rPr>
        <w:t xml:space="preserve">dan Interpretasi Output CTM &amp; BERTopic</w:t>
      </w:r>
    </w:p>
    <w:p>
      <w:pPr>
        <w:spacing w:after="100"/>
        <w:jc w:val="center"/>
      </w:pPr>
      <w:r>
        <w:rPr>
          <w:b/>
          <w:bCs/>
          <w:sz w:val="24"/>
          <w:szCs w:val="24"/>
        </w:rPr>
        <w:t xml:space="preserve">Materi Pendukung Sidang Tesis</w:t>
      </w:r>
    </w:p>
    <w:p>
      <w:pPr>
        <w:spacing w:after="60"/>
        <w:jc w:val="center"/>
      </w:pPr>
      <w:r>
        <w:rPr>
          <w:sz w:val="22"/>
          <w:szCs w:val="22"/>
        </w:rPr>
        <w:t xml:space="preserve">Asep Ridwan Hidayat — 231012050036</w:t>
      </w:r>
    </w:p>
    <w:p>
      <w:pPr>
        <w:jc w:val="center"/>
      </w:pPr>
      <w:r>
        <w:rPr>
          <w:sz w:val="22"/>
          <w:szCs w:val="22"/>
        </w:rPr>
        <w:t xml:space="preserve">Teknik Informatika S-2, Pascasarjana Universitas Pamulang</w:t>
      </w:r>
    </w:p>
    <w:p>
      <w:r>
        <w:br w:type="page"/>
      </w:r>
    </w:p>
    <w:p>
      <w:pPr>
        <w:pStyle w:val="Heading1"/>
        <w:spacing w:after="200" w:before="420"/>
      </w:pPr>
      <w:r>
        <w:t xml:space="preserve">Daftar Isi</w:t>
      </w:r>
    </w:p>
    <w:p>
      <w:pPr>
        <w:pStyle w:val="ListParagraph"/>
        <w:numPr>
          <w:ilvl w:val="0"/>
          <w:numId w:val="2"/>
        </w:numPr>
        <w:spacing w:after="100" w:line="280"/>
      </w:pPr>
      <w:r>
        <w:t xml:space="preserve">Simulasi Tahapan Terbentuknya Topik: CTM vs BERTopic (Diagram &amp; Analogi)</w:t>
      </w:r>
    </w:p>
    <w:p>
      <w:pPr>
        <w:pStyle w:val="ListParagraph"/>
        <w:numPr>
          <w:ilvl w:val="0"/>
          <w:numId w:val="2"/>
        </w:numPr>
        <w:spacing w:after="100" w:line="280"/>
      </w:pPr>
      <w:r>
        <w:t xml:space="preserve">Teori Metrik Evaluasi: LL, Perplexity, C_v, NPMI, UMass, UCI, Topic Diversity, Silhouette Score</w:t>
      </w:r>
    </w:p>
    <w:p>
      <w:pPr>
        <w:pStyle w:val="ListParagraph"/>
        <w:numPr>
          <w:ilvl w:val="0"/>
          <w:numId w:val="2"/>
        </w:numPr>
        <w:spacing w:after="100" w:line="280"/>
      </w:pPr>
      <w:r>
        <w:t xml:space="preserve">Memahami Outlier pada BERTopic</w:t>
      </w:r>
    </w:p>
    <w:p>
      <w:pPr>
        <w:pStyle w:val="ListParagraph"/>
        <w:numPr>
          <w:ilvl w:val="0"/>
          <w:numId w:val="2"/>
        </w:numPr>
        <w:spacing w:after="100" w:line="280"/>
      </w:pPr>
      <w:r>
        <w:t xml:space="preserve">Menjawab: Kenapa Ada Label Tema (Aqidah, Hukum, dsb.) padahal Modelnya Unsupervised?</w:t>
      </w:r>
    </w:p>
    <w:p>
      <w:pPr>
        <w:pStyle w:val="ListParagraph"/>
        <w:numPr>
          <w:ilvl w:val="0"/>
          <w:numId w:val="2"/>
        </w:numPr>
        <w:spacing w:after="100" w:line="280"/>
      </w:pPr>
      <w:r>
        <w:t xml:space="preserve">Contoh Perhitungan Manual Setiap Metrik Evaluasi</w:t>
      </w:r>
    </w:p>
    <w:p>
      <w:pPr>
        <w:pStyle w:val="ListParagraph"/>
        <w:numPr>
          <w:ilvl w:val="0"/>
          <w:numId w:val="2"/>
        </w:numPr>
        <w:spacing w:after="100" w:line="280"/>
      </w:pPr>
      <w:r>
        <w:t xml:space="preserve">Pendalaman BERT (Arsitektur, Cara Kerja, dan Perannya di BERTopic)</w:t>
      </w:r>
    </w:p>
    <w:p>
      <w:pPr>
        <w:pStyle w:val="ListParagraph"/>
        <w:numPr>
          <w:ilvl w:val="0"/>
          <w:numId w:val="2"/>
        </w:numPr>
        <w:spacing w:after="100" w:line="280"/>
      </w:pPr>
      <w:r>
        <w:t xml:space="preserve">Cara Membaca Nilai pada Output Topik (mis. rasul (0.23))</w:t>
      </w:r>
    </w:p>
    <w:p>
      <w:r>
        <w:br w:type="page"/>
      </w:r>
    </w:p>
    <w:p>
      <w:pPr>
        <w:pStyle w:val="Heading1"/>
        <w:spacing w:after="200" w:before="420"/>
      </w:pPr>
      <w:r>
        <w:t xml:space="preserve">1. Simulasi Tahapan Terbentuknya Topik: CTM vs BERTopic</w:t>
      </w:r>
    </w:p>
    <w:p>
      <w:pPr>
        <w:spacing w:after="160" w:line="300"/>
        <w:jc w:val="both"/>
      </w:pPr>
      <w:r>
        <w:t xml:space="preserve">Bagian ini menjelaskan alur proses dari teks mentah hingga output topik terbentuk, untuk dua model yang digunakan dalam penelitian ini. Tujuannya agar Anda bisa menjelaskan 'apa yang sebenarnya terjadi di dalam mesin' secara runtut ketika ditanya penguji, lengkap dengan analogi yang mudah diingat.</w:t>
      </w:r>
    </w:p>
    <w:p>
      <w:pPr>
        <w:pStyle w:val="Heading2"/>
        <w:spacing w:after="140" w:before="300"/>
      </w:pPr>
      <w:r>
        <w:t xml:space="preserve">1.1 Alur Model CTM (Correlated Topic Model)</w:t>
      </w:r>
    </w:p>
    <w:p>
      <w:pPr>
        <w:spacing w:after="80" w:before="160"/>
        <w:jc w:val="center"/>
      </w:pPr>
      <w:r>
        <w:drawing>
          <wp:inline distT="0" distB="0" distL="0" distR="0">
            <wp:extent cx="3143250" cy="4819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143250" cy="4819650"/>
                    </a:xfrm>
                    <a:prstGeom prst="rect">
                      <a:avLst/>
                    </a:prstGeom>
                  </pic:spPr>
                </pic:pic>
              </a:graphicData>
            </a:graphic>
          </wp:inline>
        </w:drawing>
      </w:r>
    </w:p>
    <w:p>
      <w:pPr>
        <w:spacing w:after="220"/>
        <w:jc w:val="center"/>
      </w:pPr>
      <w:r>
        <w:rPr>
          <w:i/>
          <w:iCs/>
          <w:color w:val="666666"/>
          <w:sz w:val="18"/>
          <w:szCs w:val="18"/>
        </w:rPr>
        <w:t xml:space="preserve">Diagram 1. Alur pembentukan topik pada model CTM</w:t>
      </w:r>
    </w:p>
    <w:p>
      <w:pPr>
        <w:pStyle w:val="Heading3"/>
        <w:spacing w:after="100" w:before="220"/>
      </w:pPr>
      <w:r>
        <w:t xml:space="preserve">Penjelasan tiap tahap (versi akademik)</w:t>
      </w:r>
    </w:p>
    <w:p>
      <w:pPr>
        <w:pStyle w:val="ListParagraph"/>
        <w:numPr>
          <w:ilvl w:val="0"/>
          <w:numId w:val="2"/>
        </w:numPr>
        <w:spacing w:after="100" w:line="280"/>
      </w:pPr>
      <w:r>
        <w:t xml:space="preserve">Korpus Teks Mentah: kumpulan dokumen (114 surat) dikumpulkan sebagai data mentah sebelum diproses.</w:t>
      </w:r>
    </w:p>
    <w:p>
      <w:pPr>
        <w:pStyle w:val="ListParagraph"/>
        <w:numPr>
          <w:ilvl w:val="0"/>
          <w:numId w:val="2"/>
        </w:numPr>
        <w:spacing w:after="100" w:line="280"/>
      </w:pPr>
      <w:r>
        <w:t xml:space="preserve">Preprocessing: teks dibersihkan melalui case folding, tokenisasi, penghapusan stopword, dan stemming agar noise berkurang dan representasi kata lebih konsisten.</w:t>
      </w:r>
    </w:p>
    <w:p>
      <w:pPr>
        <w:pStyle w:val="ListParagraph"/>
        <w:numPr>
          <w:ilvl w:val="0"/>
          <w:numId w:val="2"/>
        </w:numPr>
        <w:spacing w:after="100" w:line="280"/>
      </w:pPr>
      <w:r>
        <w:t xml:space="preserve">Representasi Teks: dokumen diubah menjadi representasi numerik gabungan Bag-of-Words (menangkap frekuensi kata) dan BERT embedding (menangkap makna kontekstual), sesuai kerangka CTM oleh Bianchi et al. (2021) yang direferensikan dalam tesis.</w:t>
      </w:r>
    </w:p>
    <w:p>
      <w:pPr>
        <w:pStyle w:val="ListParagraph"/>
        <w:numPr>
          <w:ilvl w:val="0"/>
          <w:numId w:val="2"/>
        </w:numPr>
        <w:spacing w:after="100" w:line="280"/>
      </w:pPr>
      <w:r>
        <w:t xml:space="preserve">Inisialisasi Parameter: model membutuhkan nilai awal untuk jumlah topik K, mean (mu), dan matriks kovarians (Sigma) yang akan dipelajari.</w:t>
      </w:r>
    </w:p>
    <w:p>
      <w:pPr>
        <w:pStyle w:val="ListParagraph"/>
        <w:numPr>
          <w:ilvl w:val="0"/>
          <w:numId w:val="2"/>
        </w:numPr>
        <w:spacing w:after="100" w:line="280"/>
      </w:pPr>
      <w:r>
        <w:t xml:space="preserve">Proses Generatif &amp; Inferensi Variasional: ini adalah jantung CTM. Untuk tiap dokumen, model 'membayangkan' proses pembuatan dokumen tersebut secara probabilistik — mengambil vektor eta dari distribusi normal, mengubahnya jadi proporsi topik theta lewat fungsi softmax, lalu untuk tiap kata memilih topik z, kemudian memilih kata w berdasarkan distribusi kata pada topik terpilih (beta). Karena distribusi logistic-normal tidak konjugat terhadap Multinomial, inferensi posterior dilakukan secara aproksimasi memakai variational inference dengan pendekatan mean-field.</w:t>
      </w:r>
    </w:p>
    <w:p>
      <w:pPr>
        <w:pStyle w:val="ListParagraph"/>
        <w:numPr>
          <w:ilvl w:val="0"/>
          <w:numId w:val="2"/>
        </w:numPr>
        <w:spacing w:after="100" w:line="280"/>
      </w:pPr>
      <w:r>
        <w:t xml:space="preserve">Optimasi Coordinate Ascent: parameter-parameter model (theta, beta, mu, Sigma) diperbarui berulang-ulang, mirip prinsip Expectation-Maximization (EM), sampai nilai log-likelihood konvergen (tidak berubah signifikan lagi).</w:t>
      </w:r>
    </w:p>
    <w:p>
      <w:pPr>
        <w:pStyle w:val="ListParagraph"/>
        <w:numPr>
          <w:ilvl w:val="0"/>
          <w:numId w:val="2"/>
        </w:numPr>
        <w:spacing w:after="100" w:line="280"/>
      </w:pPr>
      <w:r>
        <w:t xml:space="preserve">Output Model: setelah konvergen, dihasilkan dua matriks utama — theta (proporsi tiap topik di tiap dokumen) dan beta (peluang tiap kata muncul pada tiap topik).</w:t>
      </w:r>
    </w:p>
    <w:p>
      <w:pPr>
        <w:pStyle w:val="ListParagraph"/>
        <w:numPr>
          <w:ilvl w:val="0"/>
          <w:numId w:val="2"/>
        </w:numPr>
        <w:spacing w:after="100" w:line="280"/>
      </w:pPr>
      <w:r>
        <w:t xml:space="preserve">Topik Final: kata-kata pada tiap topik diurutkan berdasarkan nilai beta tertinggi, lalu diambil Top-N kata sebagai representasi/kata kunci topik tersebut.</w:t>
      </w:r>
    </w:p>
    <w:p>
      <w:pPr>
        <w:pStyle w:val="ListParagraph"/>
        <w:numPr>
          <w:ilvl w:val="0"/>
          <w:numId w:val="2"/>
        </w:numPr>
        <w:spacing w:after="100" w:line="280"/>
      </w:pPr>
      <w:r>
        <w:t xml:space="preserve">Interpretasi Manusia: peneliti membaca kata kunci yang muncul dan memberi nama tema yang sesuai (misalnya 'Kenabian &amp; Wahyu') — tahap ini murni dilakukan manusia, bukan oleh algoritma.</w:t>
      </w:r>
    </w:p>
    <w:p>
      <w:pPr>
        <w:pBdr>
          <w:left w:val="single" w:color="B45309" w:sz="18" w:space="8"/>
        </w:pBdr>
        <w:shd w:fill="FFF4E5" w:val="clear"/>
        <w:spacing w:after="220" w:before="100" w:line="300"/>
        <w:ind w:left="72"/>
        <w:jc w:val="both"/>
      </w:pPr>
      <w:r>
        <w:rPr>
          <w:b/>
          <w:bCs/>
          <w:color w:val="B45309"/>
        </w:rPr>
        <w:t xml:space="preserve">Analogi sederhana: </w:t>
      </w:r>
      <w:r>
        <w:t xml:space="preserve">Bayangkan CTM seperti mencoba menebak resep dari mencicipi banyak masakan. Tiap masakan (dokumen/ayat) adalah campuran dari beberapa 'bumbu dasar' (topik) dengan takaran tertentu. Anda tidak tahu persis bumbu apa saja dan berapa takarannya, tapi dengan mencicipi berulang-ulang dan menyesuaikan tebakan (proses iteratif), lama-lama Anda bisa menyimpulkan: 'sepertinya ada bumbu dasar A yang isinya kata-kata X, Y, Z' dan 'masakan ini terdiri dari 60% bumbu A dan 40% bumbu B'. Bumbu dasar itulah yang disebut topik, dan takarannya adalah nilai theta.</w:t>
      </w:r>
    </w:p>
    <w:p>
      <w:pPr>
        <w:pStyle w:val="Heading2"/>
        <w:spacing w:after="140" w:before="300"/>
      </w:pPr>
      <w:r>
        <w:t xml:space="preserve">1.2 Alur Model BERTopic</w:t>
      </w:r>
    </w:p>
    <w:p>
      <w:pPr>
        <w:spacing w:after="80" w:before="160"/>
        <w:jc w:val="center"/>
      </w:pPr>
      <w:r>
        <w:drawing>
          <wp:inline distT="0" distB="0" distL="0" distR="0">
            <wp:extent cx="3143250" cy="5086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143250" cy="5086350"/>
                    </a:xfrm>
                    <a:prstGeom prst="rect">
                      <a:avLst/>
                    </a:prstGeom>
                  </pic:spPr>
                </pic:pic>
              </a:graphicData>
            </a:graphic>
          </wp:inline>
        </w:drawing>
      </w:r>
    </w:p>
    <w:p>
      <w:pPr>
        <w:spacing w:after="220"/>
        <w:jc w:val="center"/>
      </w:pPr>
      <w:r>
        <w:rPr>
          <w:i/>
          <w:iCs/>
          <w:color w:val="666666"/>
          <w:sz w:val="18"/>
          <w:szCs w:val="18"/>
        </w:rPr>
        <w:t xml:space="preserve">Diagram 2. Alur pembentukan topik pada model BERTopic</w:t>
      </w:r>
    </w:p>
    <w:p>
      <w:pPr>
        <w:pStyle w:val="Heading3"/>
        <w:spacing w:after="100" w:before="220"/>
      </w:pPr>
      <w:r>
        <w:t xml:space="preserve">Penjelasan tiap tahap (versi akademik)</w:t>
      </w:r>
    </w:p>
    <w:p>
      <w:pPr>
        <w:pStyle w:val="ListParagraph"/>
        <w:numPr>
          <w:ilvl w:val="0"/>
          <w:numId w:val="2"/>
        </w:numPr>
        <w:spacing w:after="100" w:line="280"/>
      </w:pPr>
      <w:r>
        <w:t xml:space="preserve">Korpus Teks Mentah: sama seperti CTM, dimulai dari kumpulan ayat/dokumen terjemahan.</w:t>
      </w:r>
    </w:p>
    <w:p>
      <w:pPr>
        <w:pStyle w:val="ListParagraph"/>
        <w:numPr>
          <w:ilvl w:val="0"/>
          <w:numId w:val="2"/>
        </w:numPr>
        <w:spacing w:after="100" w:line="280"/>
      </w:pPr>
      <w:r>
        <w:t xml:space="preserve">Preprocessing: pembersihan teks agar representasi lebih konsisten (case folding, tokenisasi, stopword removal, stemming).</w:t>
      </w:r>
    </w:p>
    <w:p>
      <w:pPr>
        <w:pStyle w:val="ListParagraph"/>
        <w:numPr>
          <w:ilvl w:val="0"/>
          <w:numId w:val="2"/>
        </w:numPr>
        <w:spacing w:after="100" w:line="280"/>
      </w:pPr>
      <w:r>
        <w:t xml:space="preserve">Sentence Embedding (SBERT): setiap dokumen diubah menjadi vektor numerik berdimensi tinggi (384 dimensi) menggunakan Sentence-BERT, sebuah varian BERT yang dioptimalkan agar vektor kalimatnya bisa dibandingkan langsung dengan cosine similarity.</w:t>
      </w:r>
    </w:p>
    <w:p>
      <w:pPr>
        <w:pStyle w:val="ListParagraph"/>
        <w:numPr>
          <w:ilvl w:val="0"/>
          <w:numId w:val="2"/>
        </w:numPr>
        <w:spacing w:after="100" w:line="280"/>
      </w:pPr>
      <w:r>
        <w:t xml:space="preserve">Reduksi Dimensi (UMAP): karena 384 dimensi terlalu tinggi untuk diproses algoritma clustering secara efisien dan stabil, UMAP menyederhanakan vektor tersebut ke dimensi yang jauh lebih rendah sambil tetap mempertahankan struktur kedekatan makna antar dokumen.</w:t>
      </w:r>
    </w:p>
    <w:p>
      <w:pPr>
        <w:pStyle w:val="ListParagraph"/>
        <w:numPr>
          <w:ilvl w:val="0"/>
          <w:numId w:val="2"/>
        </w:numPr>
        <w:spacing w:after="100" w:line="280"/>
      </w:pPr>
      <w:r>
        <w:t xml:space="preserve">Clustering (HDBSCAN): algoritma klasterisasi berbasis kepadatan mengelompokkan dokumen-dokumen yang saling berdekatan (padat) menjadi satu klaster/topik. Dokumen yang berada di area jarang/sepi dianggap noise dan diberi label -1 (outlier).</w:t>
      </w:r>
    </w:p>
    <w:p>
      <w:pPr>
        <w:pStyle w:val="ListParagraph"/>
        <w:numPr>
          <w:ilvl w:val="0"/>
          <w:numId w:val="2"/>
        </w:numPr>
        <w:spacing w:after="100" w:line="280"/>
      </w:pPr>
      <w:r>
        <w:t xml:space="preserve">Representasi Kata Kunci (c-TF-IDF): seluruh dokumen dalam satu klaster digabung menjadi satu 'dokumen besar', lalu dihitung kata-kata yang paling khas mewakili klaster tersebut dibanding klaster lain, menggunakan class-based TF-IDF.</w:t>
      </w:r>
    </w:p>
    <w:p>
      <w:pPr>
        <w:pStyle w:val="ListParagraph"/>
        <w:numPr>
          <w:ilvl w:val="0"/>
          <w:numId w:val="2"/>
        </w:numPr>
        <w:spacing w:after="100" w:line="280"/>
      </w:pPr>
      <w:r>
        <w:t xml:space="preserve">Output Model: setiap topik (klaster) memiliki daftar kata beserta skor c-TF-IDF-nya.</w:t>
      </w:r>
    </w:p>
    <w:p>
      <w:pPr>
        <w:pStyle w:val="ListParagraph"/>
        <w:numPr>
          <w:ilvl w:val="0"/>
          <w:numId w:val="2"/>
        </w:numPr>
        <w:spacing w:after="100" w:line="280"/>
      </w:pPr>
      <w:r>
        <w:t xml:space="preserve">Topik Final: kata-kata diurutkan berdasarkan skor c-TF-IDF, diambil Top-N sebagai kata kunci topik.</w:t>
      </w:r>
    </w:p>
    <w:p>
      <w:pPr>
        <w:pStyle w:val="ListParagraph"/>
        <w:numPr>
          <w:ilvl w:val="0"/>
          <w:numId w:val="2"/>
        </w:numPr>
        <w:spacing w:after="100" w:line="280"/>
      </w:pPr>
      <w:r>
        <w:t xml:space="preserve">Interpretasi Manusia: peneliti menamai tiap topik berdasarkan kata kunci yang muncul.</w:t>
      </w:r>
    </w:p>
    <w:p>
      <w:pPr>
        <w:pBdr>
          <w:left w:val="single" w:color="B45309" w:sz="18" w:space="8"/>
        </w:pBdr>
        <w:shd w:fill="FFF4E5" w:val="clear"/>
        <w:spacing w:after="220" w:before="100" w:line="300"/>
        <w:ind w:left="72"/>
        <w:jc w:val="both"/>
      </w:pPr>
      <w:r>
        <w:rPr>
          <w:b/>
          <w:bCs/>
          <w:color w:val="B45309"/>
        </w:rPr>
        <w:t xml:space="preserve">Analogi sederhana: </w:t>
      </w:r>
      <w:r>
        <w:t xml:space="preserve">Bayangkan BERTopic seperti menyusun ulang rak-rak di perpustakaan besar tanpa katalog. Setiap buku (dokumen/ayat) 'dibaca' terlebih dahulu untuk dipahami maknanya secara keseluruhan (embedding), bukan hanya dilihat dari judul atau kata-kata di sampul. Buku-buku yang isinya mirip diletakkan berdekatan (UMAP menyederhanakan denah rak agar lebih mudah diatur, HDBSCAN yang benar-benar mengelompokkan). Buku yang temanya sangat unik/menyendiri dan tidak mirip buku manapun disisihkan ke kotak 'belum terklasifikasi' (outlier -1) daripada dipaksa masuk rak yang salah. Setelah rak-rak terbentuk, setiap rak diberi label berdasarkan kata-kata yang paling sering dan paling khas muncul di buku-buku pada rak itu (c-TF-IDF) — misalnya rak berlabel kata 'bumi, langit, cipta' dinamai 'Penciptaan Alam'.</w:t>
      </w:r>
    </w:p>
    <w:p>
      <w:pPr>
        <w:pStyle w:val="Heading2"/>
        <w:spacing w:after="140" w:before="300"/>
      </w:pPr>
      <w:r>
        <w:t xml:space="preserve">1.3 Perbandingan Ringkas Filosofi Kedua Model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200"/>
      </w:tblGrid>
      <w:tr>
        <w:trPr>
          <w:tblHeader/>
        </w:trPr>
        <w:tc>
          <w:tcPr>
            <w:tcW w:type="dxa" w:w="2600"/>
            <w:shd w:fill="1F3864" w:val="clear"/>
            <w:tcMar>
              <w:top w:type="dxa" w:w="80"/>
              <w:left w:type="dxa" w:w="100"/>
              <w:bottom w:type="dxa" w:w="80"/>
              <w:right w:type="dxa" w:w="100"/>
            </w:tcMar>
          </w:tcPr>
          <w:p>
            <w:r>
              <w:rPr>
                <w:b/>
                <w:bCs/>
                <w:color w:val="FFFFFF"/>
                <w:sz w:val="20"/>
                <w:szCs w:val="20"/>
              </w:rPr>
              <w:t xml:space="preserve">Aspek</w:t>
            </w:r>
          </w:p>
        </w:tc>
        <w:tc>
          <w:tcPr>
            <w:tcW w:type="dxa" w:w="3200"/>
            <w:shd w:fill="1F3864" w:val="clear"/>
            <w:tcMar>
              <w:top w:type="dxa" w:w="80"/>
              <w:left w:type="dxa" w:w="100"/>
              <w:bottom w:type="dxa" w:w="80"/>
              <w:right w:type="dxa" w:w="100"/>
            </w:tcMar>
          </w:tcPr>
          <w:p>
            <w:r>
              <w:rPr>
                <w:b/>
                <w:bCs/>
                <w:color w:val="FFFFFF"/>
                <w:sz w:val="20"/>
                <w:szCs w:val="20"/>
              </w:rPr>
              <w:t xml:space="preserve">CTM</w:t>
            </w:r>
          </w:p>
        </w:tc>
        <w:tc>
          <w:tcPr>
            <w:tcW w:type="dxa" w:w="3200"/>
            <w:shd w:fill="1F3864" w:val="clear"/>
            <w:tcMar>
              <w:top w:type="dxa" w:w="80"/>
              <w:left w:type="dxa" w:w="100"/>
              <w:bottom w:type="dxa" w:w="80"/>
              <w:right w:type="dxa" w:w="100"/>
            </w:tcMar>
          </w:tcPr>
          <w:p>
            <w:r>
              <w:rPr>
                <w:b/>
                <w:bCs/>
                <w:color w:val="FFFFFF"/>
                <w:sz w:val="20"/>
                <w:szCs w:val="20"/>
              </w:rPr>
              <w:t xml:space="preserve">BERTopic</w:t>
            </w:r>
          </w:p>
        </w:tc>
      </w:tr>
      <w:tr>
        <w:tc>
          <w:tcPr>
            <w:tcW w:type="dxa" w:w="2600"/>
            <w:tcMar>
              <w:top w:type="dxa" w:w="70"/>
              <w:left w:type="dxa" w:w="100"/>
              <w:bottom w:type="dxa" w:w="70"/>
              <w:right w:type="dxa" w:w="100"/>
            </w:tcMar>
          </w:tcPr>
          <w:p>
            <w:r>
              <w:rPr>
                <w:sz w:val="20"/>
                <w:szCs w:val="20"/>
              </w:rPr>
              <w:t xml:space="preserve">Sifat topik per dokumen</w:t>
            </w:r>
          </w:p>
        </w:tc>
        <w:tc>
          <w:tcPr>
            <w:tcW w:type="dxa" w:w="3200"/>
            <w:tcMar>
              <w:top w:type="dxa" w:w="70"/>
              <w:left w:type="dxa" w:w="100"/>
              <w:bottom w:type="dxa" w:w="70"/>
              <w:right w:type="dxa" w:w="100"/>
            </w:tcMar>
          </w:tcPr>
          <w:p>
            <w:r>
              <w:rPr>
                <w:sz w:val="20"/>
                <w:szCs w:val="20"/>
              </w:rPr>
              <w:t xml:space="preserve">Campuran (mixture) — satu dokumen bisa mengandung banyak topik sekaligus dengan proporsi tertentu</w:t>
            </w:r>
          </w:p>
        </w:tc>
        <w:tc>
          <w:tcPr>
            <w:tcW w:type="dxa" w:w="3200"/>
            <w:tcMar>
              <w:top w:type="dxa" w:w="70"/>
              <w:left w:type="dxa" w:w="100"/>
              <w:bottom w:type="dxa" w:w="70"/>
              <w:right w:type="dxa" w:w="100"/>
            </w:tcMar>
          </w:tcPr>
          <w:p>
            <w:r>
              <w:rPr>
                <w:sz w:val="20"/>
                <w:szCs w:val="20"/>
              </w:rPr>
              <w:t xml:space="preserve">Umumnya satu dokumen -&gt; satu klaster/topik dominan</w:t>
            </w:r>
          </w:p>
        </w:tc>
      </w:tr>
      <w:tr>
        <w:tc>
          <w:tcPr>
            <w:tcW w:type="dxa" w:w="2600"/>
            <w:tcMar>
              <w:top w:type="dxa" w:w="70"/>
              <w:left w:type="dxa" w:w="100"/>
              <w:bottom w:type="dxa" w:w="70"/>
              <w:right w:type="dxa" w:w="100"/>
            </w:tcMar>
          </w:tcPr>
          <w:p>
            <w:r>
              <w:rPr>
                <w:sz w:val="20"/>
                <w:szCs w:val="20"/>
              </w:rPr>
              <w:t xml:space="preserve">Dasar matematis</w:t>
            </w:r>
          </w:p>
        </w:tc>
        <w:tc>
          <w:tcPr>
            <w:tcW w:type="dxa" w:w="3200"/>
            <w:tcMar>
              <w:top w:type="dxa" w:w="70"/>
              <w:left w:type="dxa" w:w="100"/>
              <w:bottom w:type="dxa" w:w="70"/>
              <w:right w:type="dxa" w:w="100"/>
            </w:tcMar>
          </w:tcPr>
          <w:p>
            <w:r>
              <w:rPr>
                <w:sz w:val="20"/>
                <w:szCs w:val="20"/>
              </w:rPr>
              <w:t xml:space="preserve">Model probabilistik generatif (distribusi logistic-normal)</w:t>
            </w:r>
          </w:p>
        </w:tc>
        <w:tc>
          <w:tcPr>
            <w:tcW w:type="dxa" w:w="3200"/>
            <w:tcMar>
              <w:top w:type="dxa" w:w="70"/>
              <w:left w:type="dxa" w:w="100"/>
              <w:bottom w:type="dxa" w:w="70"/>
              <w:right w:type="dxa" w:w="100"/>
            </w:tcMar>
          </w:tcPr>
          <w:p>
            <w:r>
              <w:rPr>
                <w:sz w:val="20"/>
                <w:szCs w:val="20"/>
              </w:rPr>
              <w:t xml:space="preserve">Embedding semantik + clustering berbasis densitas</w:t>
            </w:r>
          </w:p>
        </w:tc>
      </w:tr>
      <w:tr>
        <w:tc>
          <w:tcPr>
            <w:tcW w:type="dxa" w:w="2600"/>
            <w:tcMar>
              <w:top w:type="dxa" w:w="70"/>
              <w:left w:type="dxa" w:w="100"/>
              <w:bottom w:type="dxa" w:w="70"/>
              <w:right w:type="dxa" w:w="100"/>
            </w:tcMar>
          </w:tcPr>
          <w:p>
            <w:r>
              <w:rPr>
                <w:sz w:val="20"/>
                <w:szCs w:val="20"/>
              </w:rPr>
              <w:t xml:space="preserve">Menangkap korelasi antar topik</w:t>
            </w:r>
          </w:p>
        </w:tc>
        <w:tc>
          <w:tcPr>
            <w:tcW w:type="dxa" w:w="3200"/>
            <w:tcMar>
              <w:top w:type="dxa" w:w="70"/>
              <w:left w:type="dxa" w:w="100"/>
              <w:bottom w:type="dxa" w:w="70"/>
              <w:right w:type="dxa" w:w="100"/>
            </w:tcMar>
          </w:tcPr>
          <w:p>
            <w:r>
              <w:rPr>
                <w:sz w:val="20"/>
                <w:szCs w:val="20"/>
              </w:rPr>
              <w:t xml:space="preserve">Ya, secara eksplisit lewat matriks kovarians Sigma</w:t>
            </w:r>
          </w:p>
        </w:tc>
        <w:tc>
          <w:tcPr>
            <w:tcW w:type="dxa" w:w="3200"/>
            <w:tcMar>
              <w:top w:type="dxa" w:w="70"/>
              <w:left w:type="dxa" w:w="100"/>
              <w:bottom w:type="dxa" w:w="70"/>
              <w:right w:type="dxa" w:w="100"/>
            </w:tcMar>
          </w:tcPr>
          <w:p>
            <w:r>
              <w:rPr>
                <w:sz w:val="20"/>
                <w:szCs w:val="20"/>
              </w:rPr>
              <w:t xml:space="preserve">Tidak secara langsung (tapi bisa dianalisis lewat intertopic distance map)</w:t>
            </w:r>
          </w:p>
        </w:tc>
      </w:tr>
      <w:tr>
        <w:tc>
          <w:tcPr>
            <w:tcW w:type="dxa" w:w="2600"/>
            <w:tcMar>
              <w:top w:type="dxa" w:w="70"/>
              <w:left w:type="dxa" w:w="100"/>
              <w:bottom w:type="dxa" w:w="70"/>
              <w:right w:type="dxa" w:w="100"/>
            </w:tcMar>
          </w:tcPr>
          <w:p>
            <w:r>
              <w:rPr>
                <w:sz w:val="20"/>
                <w:szCs w:val="20"/>
              </w:rPr>
              <w:t xml:space="preserve">Representasi kata kunci topik</w:t>
            </w:r>
          </w:p>
        </w:tc>
        <w:tc>
          <w:tcPr>
            <w:tcW w:type="dxa" w:w="3200"/>
            <w:tcMar>
              <w:top w:type="dxa" w:w="70"/>
              <w:left w:type="dxa" w:w="100"/>
              <w:bottom w:type="dxa" w:w="70"/>
              <w:right w:type="dxa" w:w="100"/>
            </w:tcMar>
          </w:tcPr>
          <w:p>
            <w:r>
              <w:rPr>
                <w:sz w:val="20"/>
                <w:szCs w:val="20"/>
              </w:rPr>
              <w:t xml:space="preserve">Distribusi probabilitas kata (beta)</w:t>
            </w:r>
          </w:p>
        </w:tc>
        <w:tc>
          <w:tcPr>
            <w:tcW w:type="dxa" w:w="3200"/>
            <w:tcMar>
              <w:top w:type="dxa" w:w="70"/>
              <w:left w:type="dxa" w:w="100"/>
              <w:bottom w:type="dxa" w:w="70"/>
              <w:right w:type="dxa" w:w="100"/>
            </w:tcMar>
          </w:tcPr>
          <w:p>
            <w:r>
              <w:rPr>
                <w:sz w:val="20"/>
                <w:szCs w:val="20"/>
              </w:rPr>
              <w:t xml:space="preserve">Skor c-TF-IDF (bukan probabilitas)</w:t>
            </w:r>
          </w:p>
        </w:tc>
      </w:tr>
      <w:tr>
        <w:tc>
          <w:tcPr>
            <w:tcW w:type="dxa" w:w="2600"/>
            <w:tcMar>
              <w:top w:type="dxa" w:w="70"/>
              <w:left w:type="dxa" w:w="100"/>
              <w:bottom w:type="dxa" w:w="70"/>
              <w:right w:type="dxa" w:w="100"/>
            </w:tcMar>
          </w:tcPr>
          <w:p>
            <w:r>
              <w:rPr>
                <w:sz w:val="20"/>
                <w:szCs w:val="20"/>
              </w:rPr>
              <w:t xml:space="preserve">Kemungkinan dokumen tidak masuk topik manapun</w:t>
            </w:r>
          </w:p>
        </w:tc>
        <w:tc>
          <w:tcPr>
            <w:tcW w:type="dxa" w:w="3200"/>
            <w:tcMar>
              <w:top w:type="dxa" w:w="70"/>
              <w:left w:type="dxa" w:w="100"/>
              <w:bottom w:type="dxa" w:w="70"/>
              <w:right w:type="dxa" w:w="100"/>
            </w:tcMar>
          </w:tcPr>
          <w:p>
            <w:r>
              <w:rPr>
                <w:sz w:val="20"/>
                <w:szCs w:val="20"/>
              </w:rPr>
              <w:t xml:space="preserve">Tidak ada (selalu dapat proporsi topik)</w:t>
            </w:r>
          </w:p>
        </w:tc>
        <w:tc>
          <w:tcPr>
            <w:tcW w:type="dxa" w:w="3200"/>
            <w:tcMar>
              <w:top w:type="dxa" w:w="70"/>
              <w:left w:type="dxa" w:w="100"/>
              <w:bottom w:type="dxa" w:w="70"/>
              <w:right w:type="dxa" w:w="100"/>
            </w:tcMar>
          </w:tcPr>
          <w:p>
            <w:r>
              <w:rPr>
                <w:sz w:val="20"/>
                <w:szCs w:val="20"/>
              </w:rPr>
              <w:t xml:space="preserve">Ada (outlier / topik -1)</w:t>
            </w:r>
          </w:p>
        </w:tc>
      </w:tr>
    </w:tbl>
    <w:p>
      <w:r>
        <w:br w:type="page"/>
      </w:r>
    </w:p>
    <w:p>
      <w:pPr>
        <w:pStyle w:val="Heading1"/>
        <w:spacing w:after="200" w:before="420"/>
      </w:pPr>
      <w:r>
        <w:t xml:space="preserve">2. Teori Metrik Evaluasi Topic Modeling</w:t>
      </w:r>
    </w:p>
    <w:p>
      <w:pPr>
        <w:spacing w:after="160" w:line="300"/>
        <w:jc w:val="both"/>
      </w:pPr>
      <w:r>
        <w:t xml:space="preserve">Delapan metrik berikut digunakan pada tesis untuk menilai kualitas model dari sisi statistik (seberapa baik model menjelaskan data) maupun sisi semantik (seberapa masuk akal topik yang terbentuk bagi manusia).</w:t>
      </w:r>
    </w:p>
    <w:p>
      <w:pPr>
        <w:pStyle w:val="Heading2"/>
        <w:spacing w:after="140" w:before="300"/>
      </w:pPr>
      <w:r>
        <w:t xml:space="preserve">2.1 Log-Likelihood (LL)</w:t>
      </w:r>
    </w:p>
    <w:p>
      <w:pPr>
        <w:spacing w:after="160" w:line="300"/>
        <w:jc w:val="both"/>
      </w:pPr>
      <w:r>
        <w:t xml:space="preserve">Log-Likelihood mengukur seberapa besar peluang (dalam skala logaritma) bahwa data yang benar-benar diamati dihasilkan oleh model dengan parameter yang sedang dipakai. Nilainya selalu negatif (karena probabilitas selalu di bawah 1, dan log dari bilangan di bawah 1 bernilai negatif), sehingga semakin tinggi nilainya (semakin mendekati nol / semakin kecil nilai negatifnya), semakin baik model dalam 'menjelaskan' data yang ada.</w:t>
      </w:r>
    </w:p>
    <w:p>
      <w:pPr>
        <w:pBdr>
          <w:left w:val="single" w:color="B45309" w:sz="18" w:space="8"/>
        </w:pBdr>
        <w:shd w:fill="FFF4E5" w:val="clear"/>
        <w:spacing w:after="220" w:before="100" w:line="300"/>
        <w:ind w:left="72"/>
        <w:jc w:val="both"/>
      </w:pPr>
      <w:r>
        <w:rPr>
          <w:b/>
          <w:bCs/>
          <w:color w:val="B45309"/>
        </w:rPr>
        <w:t xml:space="preserve">Analogi sederhana: </w:t>
      </w:r>
      <w:r>
        <w:t xml:space="preserve">Seperti nilai ujian menebak isi kotak tertutup. Semakin sering tebakan Anda mendekati isi sebenarnya, semakin tinggi skor Anda. LL adalah skor total dari seluruh tebakan model terhadap seluruh kata dalam korpus.</w:t>
      </w:r>
    </w:p>
    <w:p>
      <w:pPr>
        <w:pStyle w:val="Heading2"/>
        <w:spacing w:after="140" w:before="300"/>
      </w:pPr>
      <w:r>
        <w:t xml:space="preserve">2.2 Perplexity</w:t>
      </w:r>
    </w:p>
    <w:p>
      <w:pPr>
        <w:spacing w:after="160" w:line="300"/>
        <w:jc w:val="both"/>
      </w:pPr>
      <w:r>
        <w:t xml:space="preserve">Perplexity adalah ukuran 'kebingungan' model saat memprediksi kata berikutnya atau kata dalam dokumen uji. Secara matematis, perplexity adalah transformasi eksponensial dari negative log-likelihood rata-rata per kata. Semakin rendah nilainya, semakin baik dan semakin percaya diri model dalam memprediksi kata, karena model tidak 'bingung' memilih di antara terlalu banyak kemungkinan.</w:t>
      </w:r>
    </w:p>
    <w:p>
      <w:pPr>
        <w:pBdr>
          <w:left w:val="single" w:color="B45309" w:sz="18" w:space="8"/>
        </w:pBdr>
        <w:shd w:fill="FFF4E5" w:val="clear"/>
        <w:spacing w:after="220" w:before="100" w:line="300"/>
        <w:ind w:left="72"/>
        <w:jc w:val="both"/>
      </w:pPr>
      <w:r>
        <w:rPr>
          <w:b/>
          <w:bCs/>
          <w:color w:val="B45309"/>
        </w:rPr>
        <w:t xml:space="preserve">Analogi sederhana: </w:t>
      </w:r>
      <w:r>
        <w:t xml:space="preserve">Bayangkan permainan tebak kata: jika perplexity = 10, itu seperti model sedang bingung memilih di antara sekitar 10 pilihan kata yang sama mungkinnya untuk mengisi posisi berikutnya. Semakin kecil angka itu, semakin sedikit pilihan yang membingungkan model, artinya model semakin 'yakin'.</w:t>
      </w:r>
    </w:p>
    <w:p>
      <w:pPr>
        <w:pStyle w:val="Heading2"/>
        <w:spacing w:after="140" w:before="300"/>
      </w:pPr>
      <w:r>
        <w:t xml:space="preserve">2.3 C_v (Coherence C_v)</w:t>
      </w:r>
    </w:p>
    <w:p>
      <w:pPr>
        <w:spacing w:after="160" w:line="300"/>
        <w:jc w:val="both"/>
      </w:pPr>
      <w:r>
        <w:t xml:space="preserve">C_v adalah metrik koherensi topik yang paling banyak dipakai dalam penelitian modern karena korelasinya dengan penilaian manusia terbukti paling tinggi dibanding metrik lain. C_v menggabungkan Normalized PMI (NPMI) antar pasangan kata dalam sebuah jendela geser (sliding window) pada korpus, lalu membandingkan kemiripan (cosine similarity) antara vektor asosiasi tiap kata dengan vektor rata-rata seluruh kata dalam topik tersebut.</w:t>
      </w:r>
    </w:p>
    <w:p>
      <w:pPr>
        <w:pBdr>
          <w:left w:val="single" w:color="B45309" w:sz="18" w:space="8"/>
        </w:pBdr>
        <w:shd w:fill="FFF4E5" w:val="clear"/>
        <w:spacing w:after="220" w:before="100" w:line="300"/>
        <w:ind w:left="72"/>
        <w:jc w:val="both"/>
      </w:pPr>
      <w:r>
        <w:rPr>
          <w:b/>
          <w:bCs/>
          <w:color w:val="B45309"/>
        </w:rPr>
        <w:t xml:space="preserve">Analogi sederhana: </w:t>
      </w:r>
      <w:r>
        <w:t xml:space="preserve">Seperti menilai apakah anggota sebuah grup diskusi benar-benar 'satu circle' pertemanan atau kumpulan orang acak. Jika semua anggota sering terlihat nongkrong bersama (co-occurrence tinggi) dan punya circle pertemanan yang mirip (cosine similarity tinggi), grup itu dianggap koheren/kompak.</w:t>
      </w:r>
    </w:p>
    <w:p>
      <w:pPr>
        <w:pStyle w:val="Heading2"/>
        <w:spacing w:after="140" w:before="300"/>
      </w:pPr>
      <w:r>
        <w:t xml:space="preserve">2.4 NPMI (Normalized Pointwise Mutual Information)</w:t>
      </w:r>
    </w:p>
    <w:p>
      <w:pPr>
        <w:spacing w:after="160" w:line="300"/>
        <w:jc w:val="both"/>
      </w:pPr>
      <w:r>
        <w:t xml:space="preserve">NPMI mengukur seberapa kuat dua kata cenderung muncul bersama dibandingkan jika kemunculannya benar-benar acak/independen, lalu dinormalisasi ke rentang -1 sampai 1. Nilai mendekati 1 berarti dua kata selalu muncul bersama; nilai mendekati -1 berarti dua kata nyaris tidak pernah muncul bersama; nilai 0 berarti kemunculan keduanya independen (tidak ada hubungan khusus).</w:t>
      </w:r>
    </w:p>
    <w:p>
      <w:pPr>
        <w:pBdr>
          <w:left w:val="single" w:color="B45309" w:sz="18" w:space="8"/>
        </w:pBdr>
        <w:shd w:fill="FFF4E5" w:val="clear"/>
        <w:spacing w:after="220" w:before="100" w:line="300"/>
        <w:ind w:left="72"/>
        <w:jc w:val="both"/>
      </w:pPr>
      <w:r>
        <w:rPr>
          <w:b/>
          <w:bCs/>
          <w:color w:val="B45309"/>
        </w:rPr>
        <w:t xml:space="preserve">Analogi sederhana: </w:t>
      </w:r>
      <w:r>
        <w:t xml:space="preserve">Seperti mengecek apakah dua nama orang selalu disebut berpasangan di berita (misalnya 'Romeo dan Juliet') dibanding jika keduanya disebut secara kebetulan saja. Semakin sering keduanya 'selalu bersama' dibanding kebetulan, semakin tinggi NPMI-nya.</w:t>
      </w:r>
    </w:p>
    <w:p>
      <w:pPr>
        <w:pStyle w:val="Heading2"/>
        <w:spacing w:after="140" w:before="300"/>
      </w:pPr>
      <w:r>
        <w:t xml:space="preserve">2.5 UMass</w:t>
      </w:r>
    </w:p>
    <w:p>
      <w:pPr>
        <w:spacing w:after="160" w:line="300"/>
        <w:jc w:val="both"/>
      </w:pPr>
      <w:r>
        <w:t xml:space="preserve">UMass adalah metrik koherensi intrinsik, artinya dihitung hanya berdasarkan korpus penelitian itu sendiri (tidak butuh referensi data eksternal). UMass bersifat asimetris: metrik ini mengecek, dari seluruh dokumen yang sudah mengandung kata sebelumnya (kata dengan peringkat lebih tinggi dalam topik), seberapa sering kata berikutnya (peringkat lebih rendah) ikut muncul di dalamnya. Nilainya biasanya negatif; semakin mendekati nol, semakin koheren topiknya.</w:t>
      </w:r>
    </w:p>
    <w:p>
      <w:pPr>
        <w:pBdr>
          <w:left w:val="single" w:color="B45309" w:sz="18" w:space="8"/>
        </w:pBdr>
        <w:shd w:fill="FFF4E5" w:val="clear"/>
        <w:spacing w:after="220" w:before="100" w:line="300"/>
        <w:ind w:left="72"/>
        <w:jc w:val="both"/>
      </w:pPr>
      <w:r>
        <w:rPr>
          <w:b/>
          <w:bCs/>
          <w:color w:val="B45309"/>
        </w:rPr>
        <w:t xml:space="preserve">Analogi sederhana: </w:t>
      </w:r>
      <w:r>
        <w:t xml:space="preserve">Seperti mengecek, dari semua orang yang sudah menyukai film A, berapa persen dari mereka yang juga menyukai film B. Jika hampir semua penggemar A juga menyukai B, hubungan A-B dianggap kuat (UMass mendekati nol); jika hanya sedikit, hubungannya lemah (UMass sangat negatif).</w:t>
      </w:r>
    </w:p>
    <w:p>
      <w:pPr>
        <w:pStyle w:val="Heading2"/>
        <w:spacing w:after="140" w:before="300"/>
      </w:pPr>
      <w:r>
        <w:t xml:space="preserve">2.6 UCI</w:t>
      </w:r>
    </w:p>
    <w:p>
      <w:pPr>
        <w:spacing w:after="160" w:line="300"/>
        <w:jc w:val="both"/>
      </w:pPr>
      <w:r>
        <w:t xml:space="preserve">UCI adalah metrik koherensi ekstrinsik berbasis PMI (Pointwise Mutual Information) yang idealnya dihitung menggunakan referensi korpus eksternal berukuran besar (misalnya Wikipedia) lewat sliding window, meskipun bisa juga dihitung dari korpus penelitian sendiri seperti pada tesis ini. UCI mengukur kekuatan asosiasi statistik antar pasangan kata dalam sebuah topik, mirip PMI biasa namun belum dinormalisasi seperti NPMI.</w:t>
      </w:r>
    </w:p>
    <w:p>
      <w:pPr>
        <w:pBdr>
          <w:left w:val="single" w:color="B45309" w:sz="18" w:space="8"/>
        </w:pBdr>
        <w:shd w:fill="FFF4E5" w:val="clear"/>
        <w:spacing w:after="220" w:before="100" w:line="300"/>
        <w:ind w:left="72"/>
        <w:jc w:val="both"/>
      </w:pPr>
      <w:r>
        <w:rPr>
          <w:b/>
          <w:bCs/>
          <w:color w:val="B45309"/>
        </w:rPr>
        <w:t xml:space="preserve">Analogi sederhana: </w:t>
      </w:r>
      <w:r>
        <w:t xml:space="preserve">Mirip NPMI, tapi seperti mengukur menggunakan 'timbangan yang belum dikalibrasi ke skala 0-1' — tetap bisa dipakai membandingkan kekuatan hubungan antar kata, hanya skalanya tidak dibatasi rapi seperti NPMI.</w:t>
      </w:r>
    </w:p>
    <w:p>
      <w:pPr>
        <w:pStyle w:val="Heading2"/>
        <w:spacing w:after="140" w:before="300"/>
      </w:pPr>
      <w:r>
        <w:t xml:space="preserve">2.7 Topic Diversity</w:t>
      </w:r>
    </w:p>
    <w:p>
      <w:pPr>
        <w:spacing w:after="160" w:line="300"/>
        <w:jc w:val="both"/>
      </w:pPr>
      <w:r>
        <w:t xml:space="preserve">Topic Diversity mengukur seberapa unik/berbeda kata-kata yang dipakai di seluruh topik yang dihasilkan model, dihitung dari proporsi kata unik dibanding total kata pada seluruh daftar kata kunci topik. Nilai tinggi (mendekati 1) berarti antar topik jarang memakai kata yang sama (topik-topik cukup berbeda satu sama lain / tidak tumpang tindih); nilai rendah berarti banyak kata yang berulang di berbagai topik, tanda topik kurang terdiferensiasi.</w:t>
      </w:r>
    </w:p>
    <w:p>
      <w:pPr>
        <w:pBdr>
          <w:left w:val="single" w:color="B45309" w:sz="18" w:space="8"/>
        </w:pBdr>
        <w:shd w:fill="FFF4E5" w:val="clear"/>
        <w:spacing w:after="220" w:before="100" w:line="300"/>
        <w:ind w:left="72"/>
        <w:jc w:val="both"/>
      </w:pPr>
      <w:r>
        <w:rPr>
          <w:b/>
          <w:bCs/>
          <w:color w:val="B45309"/>
        </w:rPr>
        <w:t xml:space="preserve">Analogi sederhana: </w:t>
      </w:r>
      <w:r>
        <w:t xml:space="preserve">Seperti mengecek daftar menu di beberapa restoran berbeda. Jika tiap restoran punya menu andalan yang unik (diversity tinggi), pelanggan mudah membedakan ciri khas tiap restoran. Jika banyak restoran menjual menu yang sama persis (diversity rendah), ciri khasnya jadi kabur/tumpang tindih.</w:t>
      </w:r>
    </w:p>
    <w:p>
      <w:pPr>
        <w:pStyle w:val="Heading2"/>
        <w:spacing w:after="140" w:before="300"/>
      </w:pPr>
      <w:r>
        <w:t xml:space="preserve">2.8 Silhouette Score</w:t>
      </w:r>
    </w:p>
    <w:p>
      <w:pPr>
        <w:spacing w:after="160" w:line="300"/>
        <w:jc w:val="both"/>
      </w:pPr>
      <w:r>
        <w:t xml:space="preserve">Silhouette Score khusus digunakan untuk mengevaluasi hasil clustering (dipakai untuk BERTopic pada representasi hasil UMAP+HDBSCAN). Untuk tiap titik data, metrik ini membandingkan jarak rata-rata titik tersebut ke titik-titik lain dalam klaster yang sama (a) dengan jarak rata-rata ke titik-titik di klaster tetangga terdekat (b). Nilainya berkisar -1 sampai 1: mendekati 1 berarti titik tersebut sangat cocok berada di klasternya (jauh dari klaster lain), mendekati 0 berarti titik berada di perbatasan antar klaster, dan negatif berarti titik kemungkinan salah tempat (lebih dekat ke klaster tetangga daripada klasternya sendiri).</w:t>
      </w:r>
    </w:p>
    <w:p>
      <w:pPr>
        <w:pBdr>
          <w:left w:val="single" w:color="B45309" w:sz="18" w:space="8"/>
        </w:pBdr>
        <w:shd w:fill="FFF4E5" w:val="clear"/>
        <w:spacing w:after="220" w:before="100" w:line="300"/>
        <w:ind w:left="72"/>
        <w:jc w:val="both"/>
      </w:pPr>
      <w:r>
        <w:rPr>
          <w:b/>
          <w:bCs/>
          <w:color w:val="B45309"/>
        </w:rPr>
        <w:t xml:space="preserve">Analogi sederhana: </w:t>
      </w:r>
      <w:r>
        <w:t xml:space="preserve">Seperti menilai apakah seseorang duduk di meja yang tepat saat acara resepsi. Jika dia jauh lebih dekat dan akrab dengan orang-orang semejanya dibanding meja sebelah, dia 'cocok' di meja itu (silhouette tinggi). Jika dia ternyata lebih akrab dengan meja sebelah, berarti dia salah tempat duduk (silhouette rendah/negatif).</w:t>
      </w:r>
    </w:p>
    <w:p>
      <w:pPr>
        <w:pStyle w:val="Heading2"/>
        <w:spacing w:after="140" w:before="300"/>
      </w:pPr>
      <w:r>
        <w:t xml:space="preserve">2.9 Ringkasan: Arah Nilai yang Baik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400"/>
      </w:tblGrid>
      <w:tr>
        <w:trPr>
          <w:tblHeader/>
        </w:trPr>
        <w:tc>
          <w:tcPr>
            <w:tcW w:type="dxa" w:w="2600"/>
            <w:shd w:fill="1F3864" w:val="clear"/>
            <w:tcMar>
              <w:top w:type="dxa" w:w="80"/>
              <w:left w:type="dxa" w:w="100"/>
              <w:bottom w:type="dxa" w:w="80"/>
              <w:right w:type="dxa" w:w="100"/>
            </w:tcMar>
          </w:tcPr>
          <w:p>
            <w:r>
              <w:rPr>
                <w:b/>
                <w:bCs/>
                <w:color w:val="FFFFFF"/>
                <w:sz w:val="20"/>
                <w:szCs w:val="20"/>
              </w:rPr>
              <w:t xml:space="preserve">Metrik</w:t>
            </w:r>
          </w:p>
        </w:tc>
        <w:tc>
          <w:tcPr>
            <w:tcW w:type="dxa" w:w="3000"/>
            <w:shd w:fill="1F3864" w:val="clear"/>
            <w:tcMar>
              <w:top w:type="dxa" w:w="80"/>
              <w:left w:type="dxa" w:w="100"/>
              <w:bottom w:type="dxa" w:w="80"/>
              <w:right w:type="dxa" w:w="100"/>
            </w:tcMar>
          </w:tcPr>
          <w:p>
            <w:r>
              <w:rPr>
                <w:b/>
                <w:bCs/>
                <w:color w:val="FFFFFF"/>
                <w:sz w:val="20"/>
                <w:szCs w:val="20"/>
              </w:rPr>
              <w:t xml:space="preserve">Rentang Nilai</w:t>
            </w:r>
          </w:p>
        </w:tc>
        <w:tc>
          <w:tcPr>
            <w:tcW w:type="dxa" w:w="3400"/>
            <w:shd w:fill="1F3864" w:val="clear"/>
            <w:tcMar>
              <w:top w:type="dxa" w:w="80"/>
              <w:left w:type="dxa" w:w="100"/>
              <w:bottom w:type="dxa" w:w="80"/>
              <w:right w:type="dxa" w:w="100"/>
            </w:tcMar>
          </w:tcPr>
          <w:p>
            <w:r>
              <w:rPr>
                <w:b/>
                <w:bCs/>
                <w:color w:val="FFFFFF"/>
                <w:sz w:val="20"/>
                <w:szCs w:val="20"/>
              </w:rPr>
              <w:t xml:space="preserve">Arah 'Baik'</w:t>
            </w:r>
          </w:p>
        </w:tc>
      </w:tr>
      <w:tr>
        <w:tc>
          <w:tcPr>
            <w:tcW w:type="dxa" w:w="2600"/>
            <w:tcMar>
              <w:top w:type="dxa" w:w="70"/>
              <w:left w:type="dxa" w:w="100"/>
              <w:bottom w:type="dxa" w:w="70"/>
              <w:right w:type="dxa" w:w="100"/>
            </w:tcMar>
          </w:tcPr>
          <w:p>
            <w:r>
              <w:rPr>
                <w:sz w:val="20"/>
                <w:szCs w:val="20"/>
              </w:rPr>
              <w:t xml:space="preserve">Log-Likelihood</w:t>
            </w:r>
          </w:p>
        </w:tc>
        <w:tc>
          <w:tcPr>
            <w:tcW w:type="dxa" w:w="3000"/>
            <w:tcMar>
              <w:top w:type="dxa" w:w="70"/>
              <w:left w:type="dxa" w:w="100"/>
              <w:bottom w:type="dxa" w:w="70"/>
              <w:right w:type="dxa" w:w="100"/>
            </w:tcMar>
          </w:tcPr>
          <w:p>
            <w:r>
              <w:rPr>
                <w:sz w:val="20"/>
                <w:szCs w:val="20"/>
              </w:rPr>
              <w:t xml:space="preserve">Negatif, tak terhingga s.d. 0</w:t>
            </w:r>
          </w:p>
        </w:tc>
        <w:tc>
          <w:tcPr>
            <w:tcW w:type="dxa" w:w="3400"/>
            <w:tcMar>
              <w:top w:type="dxa" w:w="70"/>
              <w:left w:type="dxa" w:w="100"/>
              <w:bottom w:type="dxa" w:w="70"/>
              <w:right w:type="dxa" w:w="100"/>
            </w:tcMar>
          </w:tcPr>
          <w:p>
            <w:r>
              <w:rPr>
                <w:sz w:val="20"/>
                <w:szCs w:val="20"/>
              </w:rPr>
              <w:t xml:space="preserve">Semakin tinggi/mendekati 0</w:t>
            </w:r>
          </w:p>
        </w:tc>
      </w:tr>
      <w:tr>
        <w:tc>
          <w:tcPr>
            <w:tcW w:type="dxa" w:w="2600"/>
            <w:tcMar>
              <w:top w:type="dxa" w:w="70"/>
              <w:left w:type="dxa" w:w="100"/>
              <w:bottom w:type="dxa" w:w="70"/>
              <w:right w:type="dxa" w:w="100"/>
            </w:tcMar>
          </w:tcPr>
          <w:p>
            <w:r>
              <w:rPr>
                <w:sz w:val="20"/>
                <w:szCs w:val="20"/>
              </w:rPr>
              <w:t xml:space="preserve">Perplexity</w:t>
            </w:r>
          </w:p>
        </w:tc>
        <w:tc>
          <w:tcPr>
            <w:tcW w:type="dxa" w:w="3000"/>
            <w:tcMar>
              <w:top w:type="dxa" w:w="70"/>
              <w:left w:type="dxa" w:w="100"/>
              <w:bottom w:type="dxa" w:w="70"/>
              <w:right w:type="dxa" w:w="100"/>
            </w:tcMar>
          </w:tcPr>
          <w:p>
            <w:r>
              <w:rPr>
                <w:sz w:val="20"/>
                <w:szCs w:val="20"/>
              </w:rPr>
              <w:t xml:space="preserve">Positif (&gt;0)</w:t>
            </w:r>
          </w:p>
        </w:tc>
        <w:tc>
          <w:tcPr>
            <w:tcW w:type="dxa" w:w="3400"/>
            <w:tcMar>
              <w:top w:type="dxa" w:w="70"/>
              <w:left w:type="dxa" w:w="100"/>
              <w:bottom w:type="dxa" w:w="70"/>
              <w:right w:type="dxa" w:w="100"/>
            </w:tcMar>
          </w:tcPr>
          <w:p>
            <w:r>
              <w:rPr>
                <w:sz w:val="20"/>
                <w:szCs w:val="20"/>
              </w:rPr>
              <w:t xml:space="preserve">Semakin rendah</w:t>
            </w:r>
          </w:p>
        </w:tc>
      </w:tr>
      <w:tr>
        <w:tc>
          <w:tcPr>
            <w:tcW w:type="dxa" w:w="2600"/>
            <w:tcMar>
              <w:top w:type="dxa" w:w="70"/>
              <w:left w:type="dxa" w:w="100"/>
              <w:bottom w:type="dxa" w:w="70"/>
              <w:right w:type="dxa" w:w="100"/>
            </w:tcMar>
          </w:tcPr>
          <w:p>
            <w:r>
              <w:rPr>
                <w:sz w:val="20"/>
                <w:szCs w:val="20"/>
              </w:rPr>
              <w:t xml:space="preserve">C_v</w:t>
            </w:r>
          </w:p>
        </w:tc>
        <w:tc>
          <w:tcPr>
            <w:tcW w:type="dxa" w:w="3000"/>
            <w:tcMar>
              <w:top w:type="dxa" w:w="70"/>
              <w:left w:type="dxa" w:w="100"/>
              <w:bottom w:type="dxa" w:w="70"/>
              <w:right w:type="dxa" w:w="100"/>
            </w:tcMar>
          </w:tcPr>
          <w:p>
            <w:r>
              <w:rPr>
                <w:sz w:val="20"/>
                <w:szCs w:val="20"/>
              </w:rPr>
              <w:t xml:space="preserve">0 s.d. 1 (umumnya)</w:t>
            </w:r>
          </w:p>
        </w:tc>
        <w:tc>
          <w:tcPr>
            <w:tcW w:type="dxa" w:w="3400"/>
            <w:tcMar>
              <w:top w:type="dxa" w:w="70"/>
              <w:left w:type="dxa" w:w="100"/>
              <w:bottom w:type="dxa" w:w="70"/>
              <w:right w:type="dxa" w:w="100"/>
            </w:tcMar>
          </w:tcPr>
          <w:p>
            <w:r>
              <w:rPr>
                <w:sz w:val="20"/>
                <w:szCs w:val="20"/>
              </w:rPr>
              <w:t xml:space="preserve">Semakin tinggi (&gt;0,5 dianggap baik)</w:t>
            </w:r>
          </w:p>
        </w:tc>
      </w:tr>
      <w:tr>
        <w:tc>
          <w:tcPr>
            <w:tcW w:type="dxa" w:w="2600"/>
            <w:tcMar>
              <w:top w:type="dxa" w:w="70"/>
              <w:left w:type="dxa" w:w="100"/>
              <w:bottom w:type="dxa" w:w="70"/>
              <w:right w:type="dxa" w:w="100"/>
            </w:tcMar>
          </w:tcPr>
          <w:p>
            <w:r>
              <w:rPr>
                <w:sz w:val="20"/>
                <w:szCs w:val="20"/>
              </w:rPr>
              <w:t xml:space="preserve">NPMI</w:t>
            </w:r>
          </w:p>
        </w:tc>
        <w:tc>
          <w:tcPr>
            <w:tcW w:type="dxa" w:w="3000"/>
            <w:tcMar>
              <w:top w:type="dxa" w:w="70"/>
              <w:left w:type="dxa" w:w="100"/>
              <w:bottom w:type="dxa" w:w="70"/>
              <w:right w:type="dxa" w:w="100"/>
            </w:tcMar>
          </w:tcPr>
          <w:p>
            <w:r>
              <w:rPr>
                <w:sz w:val="20"/>
                <w:szCs w:val="20"/>
              </w:rPr>
              <w:t xml:space="preserve">-1 s.d. 1</w:t>
            </w:r>
          </w:p>
        </w:tc>
        <w:tc>
          <w:tcPr>
            <w:tcW w:type="dxa" w:w="3400"/>
            <w:tcMar>
              <w:top w:type="dxa" w:w="70"/>
              <w:left w:type="dxa" w:w="100"/>
              <w:bottom w:type="dxa" w:w="70"/>
              <w:right w:type="dxa" w:w="100"/>
            </w:tcMar>
          </w:tcPr>
          <w:p>
            <w:r>
              <w:rPr>
                <w:sz w:val="20"/>
                <w:szCs w:val="20"/>
              </w:rPr>
              <w:t xml:space="preserve">Semakin tinggi/positif</w:t>
            </w:r>
          </w:p>
        </w:tc>
      </w:tr>
      <w:tr>
        <w:tc>
          <w:tcPr>
            <w:tcW w:type="dxa" w:w="2600"/>
            <w:tcMar>
              <w:top w:type="dxa" w:w="70"/>
              <w:left w:type="dxa" w:w="100"/>
              <w:bottom w:type="dxa" w:w="70"/>
              <w:right w:type="dxa" w:w="100"/>
            </w:tcMar>
          </w:tcPr>
          <w:p>
            <w:r>
              <w:rPr>
                <w:sz w:val="20"/>
                <w:szCs w:val="20"/>
              </w:rPr>
              <w:t xml:space="preserve">UMass</w:t>
            </w:r>
          </w:p>
        </w:tc>
        <w:tc>
          <w:tcPr>
            <w:tcW w:type="dxa" w:w="3000"/>
            <w:tcMar>
              <w:top w:type="dxa" w:w="70"/>
              <w:left w:type="dxa" w:w="100"/>
              <w:bottom w:type="dxa" w:w="70"/>
              <w:right w:type="dxa" w:w="100"/>
            </w:tcMar>
          </w:tcPr>
          <w:p>
            <w:r>
              <w:rPr>
                <w:sz w:val="20"/>
                <w:szCs w:val="20"/>
              </w:rPr>
              <w:t xml:space="preserve">Negatif, mendekati 0 lebih baik</w:t>
            </w:r>
          </w:p>
        </w:tc>
        <w:tc>
          <w:tcPr>
            <w:tcW w:type="dxa" w:w="3400"/>
            <w:tcMar>
              <w:top w:type="dxa" w:w="70"/>
              <w:left w:type="dxa" w:w="100"/>
              <w:bottom w:type="dxa" w:w="70"/>
              <w:right w:type="dxa" w:w="100"/>
            </w:tcMar>
          </w:tcPr>
          <w:p>
            <w:r>
              <w:rPr>
                <w:sz w:val="20"/>
                <w:szCs w:val="20"/>
              </w:rPr>
              <w:t xml:space="preserve">Semakin mendekati 0</w:t>
            </w:r>
          </w:p>
        </w:tc>
      </w:tr>
      <w:tr>
        <w:tc>
          <w:tcPr>
            <w:tcW w:type="dxa" w:w="2600"/>
            <w:tcMar>
              <w:top w:type="dxa" w:w="70"/>
              <w:left w:type="dxa" w:w="100"/>
              <w:bottom w:type="dxa" w:w="70"/>
              <w:right w:type="dxa" w:w="100"/>
            </w:tcMar>
          </w:tcPr>
          <w:p>
            <w:r>
              <w:rPr>
                <w:sz w:val="20"/>
                <w:szCs w:val="20"/>
              </w:rPr>
              <w:t xml:space="preserve">UCI</w:t>
            </w:r>
          </w:p>
        </w:tc>
        <w:tc>
          <w:tcPr>
            <w:tcW w:type="dxa" w:w="3000"/>
            <w:tcMar>
              <w:top w:type="dxa" w:w="70"/>
              <w:left w:type="dxa" w:w="100"/>
              <w:bottom w:type="dxa" w:w="70"/>
              <w:right w:type="dxa" w:w="100"/>
            </w:tcMar>
          </w:tcPr>
          <w:p>
            <w:r>
              <w:rPr>
                <w:sz w:val="20"/>
                <w:szCs w:val="20"/>
              </w:rPr>
              <w:t xml:space="preserve">Bisa negatif/positif</w:t>
            </w:r>
          </w:p>
        </w:tc>
        <w:tc>
          <w:tcPr>
            <w:tcW w:type="dxa" w:w="3400"/>
            <w:tcMar>
              <w:top w:type="dxa" w:w="70"/>
              <w:left w:type="dxa" w:w="100"/>
              <w:bottom w:type="dxa" w:w="70"/>
              <w:right w:type="dxa" w:w="100"/>
            </w:tcMar>
          </w:tcPr>
          <w:p>
            <w:r>
              <w:rPr>
                <w:sz w:val="20"/>
                <w:szCs w:val="20"/>
              </w:rPr>
              <w:t xml:space="preserve">Semakin tinggi/positif</w:t>
            </w:r>
          </w:p>
        </w:tc>
      </w:tr>
      <w:tr>
        <w:tc>
          <w:tcPr>
            <w:tcW w:type="dxa" w:w="2600"/>
            <w:tcMar>
              <w:top w:type="dxa" w:w="70"/>
              <w:left w:type="dxa" w:w="100"/>
              <w:bottom w:type="dxa" w:w="70"/>
              <w:right w:type="dxa" w:w="100"/>
            </w:tcMar>
          </w:tcPr>
          <w:p>
            <w:r>
              <w:rPr>
                <w:sz w:val="20"/>
                <w:szCs w:val="20"/>
              </w:rPr>
              <w:t xml:space="preserve">Topic Diversity</w:t>
            </w:r>
          </w:p>
        </w:tc>
        <w:tc>
          <w:tcPr>
            <w:tcW w:type="dxa" w:w="3000"/>
            <w:tcMar>
              <w:top w:type="dxa" w:w="70"/>
              <w:left w:type="dxa" w:w="100"/>
              <w:bottom w:type="dxa" w:w="70"/>
              <w:right w:type="dxa" w:w="100"/>
            </w:tcMar>
          </w:tcPr>
          <w:p>
            <w:r>
              <w:rPr>
                <w:sz w:val="20"/>
                <w:szCs w:val="20"/>
              </w:rPr>
              <w:t xml:space="preserve">0 s.d. 1</w:t>
            </w:r>
          </w:p>
        </w:tc>
        <w:tc>
          <w:tcPr>
            <w:tcW w:type="dxa" w:w="3400"/>
            <w:tcMar>
              <w:top w:type="dxa" w:w="70"/>
              <w:left w:type="dxa" w:w="100"/>
              <w:bottom w:type="dxa" w:w="70"/>
              <w:right w:type="dxa" w:w="100"/>
            </w:tcMar>
          </w:tcPr>
          <w:p>
            <w:r>
              <w:rPr>
                <w:sz w:val="20"/>
                <w:szCs w:val="20"/>
              </w:rPr>
              <w:t xml:space="preserve">Semakin tinggi</w:t>
            </w:r>
          </w:p>
        </w:tc>
      </w:tr>
      <w:tr>
        <w:tc>
          <w:tcPr>
            <w:tcW w:type="dxa" w:w="2600"/>
            <w:tcMar>
              <w:top w:type="dxa" w:w="70"/>
              <w:left w:type="dxa" w:w="100"/>
              <w:bottom w:type="dxa" w:w="70"/>
              <w:right w:type="dxa" w:w="100"/>
            </w:tcMar>
          </w:tcPr>
          <w:p>
            <w:r>
              <w:rPr>
                <w:sz w:val="20"/>
                <w:szCs w:val="20"/>
              </w:rPr>
              <w:t xml:space="preserve">Silhouette Score</w:t>
            </w:r>
          </w:p>
        </w:tc>
        <w:tc>
          <w:tcPr>
            <w:tcW w:type="dxa" w:w="3000"/>
            <w:tcMar>
              <w:top w:type="dxa" w:w="70"/>
              <w:left w:type="dxa" w:w="100"/>
              <w:bottom w:type="dxa" w:w="70"/>
              <w:right w:type="dxa" w:w="100"/>
            </w:tcMar>
          </w:tcPr>
          <w:p>
            <w:r>
              <w:rPr>
                <w:sz w:val="20"/>
                <w:szCs w:val="20"/>
              </w:rPr>
              <w:t xml:space="preserve">-1 s.d. 1</w:t>
            </w:r>
          </w:p>
        </w:tc>
        <w:tc>
          <w:tcPr>
            <w:tcW w:type="dxa" w:w="3400"/>
            <w:tcMar>
              <w:top w:type="dxa" w:w="70"/>
              <w:left w:type="dxa" w:w="100"/>
              <w:bottom w:type="dxa" w:w="70"/>
              <w:right w:type="dxa" w:w="100"/>
            </w:tcMar>
          </w:tcPr>
          <w:p>
            <w:r>
              <w:rPr>
                <w:sz w:val="20"/>
                <w:szCs w:val="20"/>
              </w:rPr>
              <w:t xml:space="preserve">Semakin tinggi/mendekati 1</w:t>
            </w:r>
          </w:p>
        </w:tc>
      </w:tr>
    </w:tbl>
    <w:p>
      <w:r>
        <w:br w:type="page"/>
      </w:r>
    </w:p>
    <w:p>
      <w:pPr>
        <w:pStyle w:val="Heading1"/>
        <w:spacing w:after="200" w:before="420"/>
      </w:pPr>
      <w:r>
        <w:t xml:space="preserve">3. Memahami Outlier pada BERTopic</w:t>
      </w:r>
    </w:p>
    <w:p>
      <w:pPr>
        <w:pStyle w:val="Heading2"/>
        <w:spacing w:after="140" w:before="300"/>
      </w:pPr>
      <w:r>
        <w:t xml:space="preserve">3.1 Apa itu outlier (Topik -1)?</w:t>
      </w:r>
    </w:p>
    <w:p>
      <w:pPr>
        <w:spacing w:after="160" w:line="300"/>
        <w:jc w:val="both"/>
      </w:pPr>
      <w:r>
        <w:t xml:space="preserve">Dalam BERTopic, setiap dokumen yang tidak berhasil dikelompokkan ke klaster/topik manapun oleh algoritma HDBSCAN akan diberi label khusus -1, yang disebut outlier atau noise. Dokumen-dokumen ini bukan berarti tidak punya makna, tetapi secara posisi dalam ruang embedding, mereka berada di area yang terlalu 'sepi' atau 'terisolasi' sehingga tidak cukup padat untuk membentuk klaster tersendiri maupun untuk bergabung dengan klaster lain.</w:t>
      </w:r>
    </w:p>
    <w:p>
      <w:pPr>
        <w:pStyle w:val="Heading2"/>
        <w:spacing w:after="140" w:before="300"/>
      </w:pPr>
      <w:r>
        <w:t xml:space="preserve">3.2 Kenapa outlier ini muncul?</w:t>
      </w:r>
    </w:p>
    <w:p>
      <w:pPr>
        <w:pStyle w:val="ListParagraph"/>
        <w:numPr>
          <w:ilvl w:val="0"/>
          <w:numId w:val="2"/>
        </w:numPr>
        <w:spacing w:after="100" w:line="280"/>
      </w:pPr>
      <w:r>
        <w:t xml:space="preserve">Karakteristik teks multitematik: satu ayat Al-Qur'an seringkali memuat lebih dari satu tema sekaligus (misalnya hukum sekaligus nasihat moral), sehingga posisinya dalam ruang embedding berada 'di antara' beberapa klaster, tidak jelas condong ke satu klaster tertentu.</w:t>
      </w:r>
    </w:p>
    <w:p>
      <w:pPr>
        <w:pStyle w:val="ListParagraph"/>
        <w:numPr>
          <w:ilvl w:val="0"/>
          <w:numId w:val="2"/>
        </w:numPr>
        <w:spacing w:after="100" w:line="280"/>
      </w:pPr>
      <w:r>
        <w:t xml:space="preserve">Dokumen pendek: ayat yang sangat pendek memiliki informasi kontekstual terbatas, membuat representasi embedding-nya kurang kaya dan sulit dicocokkan secara meyakinkan dengan dokumen lain.</w:t>
      </w:r>
    </w:p>
    <w:p>
      <w:pPr>
        <w:pStyle w:val="ListParagraph"/>
        <w:numPr>
          <w:ilvl w:val="0"/>
          <w:numId w:val="2"/>
        </w:numPr>
        <w:spacing w:after="100" w:line="280"/>
      </w:pPr>
      <w:r>
        <w:t xml:space="preserve">Sensitivitas algoritma HDBSCAN: HDBSCAN adalah algoritma berbasis kepadatan (density-based) yang secara sengaja dirancang untuk TIDAK memaksa semua titik masuk ke suatu klaster. Jika suatu area dalam ruang embedding memiliki kepadatan data rendah, titik-titik di area tersebut akan dianggap noise, bukan dipaksakan masuk ke klaster terdekat.</w:t>
      </w:r>
    </w:p>
    <w:p>
      <w:pPr>
        <w:pStyle w:val="Heading2"/>
        <w:spacing w:after="140" w:before="300"/>
      </w:pPr>
      <w:r>
        <w:t xml:space="preserve">3.3 Apa efek/dampaknya?</w:t>
      </w:r>
    </w:p>
    <w:p>
      <w:pPr>
        <w:pStyle w:val="Heading3"/>
        <w:spacing w:after="100" w:before="220"/>
      </w:pPr>
      <w:r>
        <w:t xml:space="preserve">Sisi negatif (kekurangan)</w:t>
      </w:r>
    </w:p>
    <w:p>
      <w:pPr>
        <w:pStyle w:val="ListParagraph"/>
        <w:numPr>
          <w:ilvl w:val="0"/>
          <w:numId w:val="3"/>
        </w:numPr>
        <w:spacing w:after="100" w:line="280"/>
      </w:pPr>
      <w:r>
        <w:t xml:space="preserve">Sebagian dokumen (dalam penelitian ini sekitar sepertiga) tidak mendapat topik spesifik, sehingga cakupan interpretasi topik tidak mencakup 100% korpus.</w:t>
      </w:r>
    </w:p>
    <w:p>
      <w:pPr>
        <w:pStyle w:val="ListParagraph"/>
        <w:numPr>
          <w:ilvl w:val="0"/>
          <w:numId w:val="3"/>
        </w:numPr>
        <w:spacing w:after="100" w:line="280"/>
      </w:pPr>
      <w:r>
        <w:t xml:space="preserve">Jika proporsi outlier terlalu besar, hal ini bisa mengurangi kegunaan praktis model untuk aplikasi seperti pencarian ayat berbasis tema.</w:t>
      </w:r>
    </w:p>
    <w:p>
      <w:pPr>
        <w:pStyle w:val="Heading3"/>
        <w:spacing w:after="100" w:before="220"/>
      </w:pPr>
      <w:r>
        <w:t xml:space="preserve">Sisi positif (justru menjaga kualitas)</w:t>
      </w:r>
    </w:p>
    <w:p>
      <w:pPr>
        <w:pStyle w:val="ListParagraph"/>
        <w:numPr>
          <w:ilvl w:val="0"/>
          <w:numId w:val="3"/>
        </w:numPr>
        <w:spacing w:after="100" w:line="280"/>
      </w:pPr>
      <w:r>
        <w:t xml:space="preserve">Model tidak memaksakan dokumen masuk ke topik yang sebenarnya tidak sesuai, sehingga topik-topik yang benar-benar terbentuk cenderung lebih koheren dan tidak 'tercemar' oleh dokumen yang sebenarnya tidak cocok.</w:t>
      </w:r>
    </w:p>
    <w:p>
      <w:pPr>
        <w:pStyle w:val="ListParagraph"/>
        <w:numPr>
          <w:ilvl w:val="0"/>
          <w:numId w:val="3"/>
        </w:numPr>
        <w:spacing w:after="100" w:line="280"/>
      </w:pPr>
      <w:r>
        <w:t xml:space="preserve">Ini mencerminkan sikap model yang menghindari overfitting/pemaksaan klaster, sebuah karakteristik yang sebenarnya diinginkan dalam clustering berbasis densitas.</w:t>
      </w:r>
    </w:p>
    <w:p>
      <w:pPr>
        <w:shd w:fill="F2F2F2" w:val="clear"/>
        <w:spacing w:after="200" w:before="80" w:line="280"/>
        <w:jc w:val="both"/>
      </w:pPr>
      <w:r>
        <w:rPr>
          <w:i/>
          <w:iCs/>
          <w:color w:val="555555"/>
        </w:rPr>
        <w:t xml:space="preserve">Poin penting saat menjawab penguji: outlier bukan 'kegagalan' model, melainkan konsekuensi logis dari cara kerja HDBSCAN dan karakteristik data religius yang padat makna. Yang perlu disampaikan adalah bahwa hal ini sudah diidentifikasi penyebabnya secara sistematis dan menjadi salah satu arah perbaikan pada bagian saran (hybrid clustering, memperpanjang konteks dokumen).</w:t>
      </w:r>
    </w:p>
    <w:p>
      <w:r>
        <w:br w:type="page"/>
      </w:r>
    </w:p>
    <w:p>
      <w:pPr>
        <w:pStyle w:val="Heading1"/>
        <w:spacing w:after="200" w:before="420"/>
      </w:pPr>
      <w:r>
        <w:t xml:space="preserve">4. Kenapa Ada Label Tema (Aqidah, Hukum, dsb.) Padahal Model Unsupervised?</w:t>
      </w:r>
    </w:p>
    <w:p>
      <w:pPr>
        <w:pStyle w:val="Heading2"/>
        <w:spacing w:after="140" w:before="300"/>
      </w:pPr>
      <w:r>
        <w:t xml:space="preserve">4.1 Jawaban inti</w:t>
      </w:r>
    </w:p>
    <w:p>
      <w:pPr>
        <w:spacing w:after="160" w:line="300"/>
        <w:jc w:val="both"/>
      </w:pPr>
      <w:r>
        <w:t xml:space="preserve">Sifat 'unsupervised' pada CTM dan BERTopic hanya berlaku pada TAHAP PEMBENTUKAN TOPIK — yaitu proses mengelompokkan kata dan dokumen berdasarkan pola statistik dan kemiripan semantik, TANPA diberi label kategori apa pun sebelumnya oleh peneliti. Model sama sekali tidak pernah diberi tahu 'ini contoh topik aqidah' atau 'ini contoh topik hukum'. Ia murni menemukan pengelompokan kata yang secara matematis sering muncul bersama atau memiliki makna berdekatan.</w:t>
      </w:r>
    </w:p>
    <w:p>
      <w:pPr>
        <w:spacing w:after="160" w:line="300"/>
        <w:jc w:val="both"/>
      </w:pPr>
      <w:r>
        <w:t xml:space="preserve">Label tema seperti Aqidah, Akhlak, Eskatologi, dan Syariah BARU muncul pada tahap setelahnya, yaitu human interpretability analysis (interpretasi manusia) — tahap yang secara eksplisit disebutkan pada metodologi tesis bagian 3.5.2.1. Pada tahap ini, penelitilah (bukan mesin) yang membaca kata-kata kunci hasil algoritma, misalnya 'iman, wahai, agama, kufur', lalu menyimpulkan bahwa kumpulan kata tersebut merepresentasikan tema Aqidah berdasarkan pengetahuan umum tentang studi Al-Qur'an.</w:t>
      </w:r>
    </w:p>
    <w:p>
      <w:pPr>
        <w:pStyle w:val="Heading2"/>
        <w:spacing w:after="140" w:before="300"/>
      </w:pPr>
      <w:r>
        <w:t xml:space="preserve">4.2 Mengapa ini tetap sah secara akademik?</w:t>
      </w:r>
    </w:p>
    <w:p>
      <w:pPr>
        <w:pStyle w:val="ListParagraph"/>
        <w:numPr>
          <w:ilvl w:val="0"/>
          <w:numId w:val="2"/>
        </w:numPr>
        <w:spacing w:after="100" w:line="280"/>
      </w:pPr>
      <w:r>
        <w:t xml:space="preserve">Pemberian nama/label pada hasil unsupervised clustering adalah PRAKTIK STANDAR di seluruh literatur topic modeling, bukan kekhususan penelitian ini. Algoritma topic modeling manapun di dunia — LDA, NMF, CTM, BERTopic — TIDAK PERNAH menghasilkan nama topik secara otomatis; ia hanya menghasilkan kumpulan kata dengan bobot/skor tertentu. Nama topik selalu diberikan manusia sesudahnya.</w:t>
      </w:r>
    </w:p>
    <w:p>
      <w:pPr>
        <w:pStyle w:val="ListParagraph"/>
        <w:numPr>
          <w:ilvl w:val="0"/>
          <w:numId w:val="2"/>
        </w:numPr>
        <w:spacing w:after="100" w:line="280"/>
      </w:pPr>
      <w:r>
        <w:t xml:space="preserve">Proses interpretasi ini dilakukan dengan kriteria yang jelas dan bisa dipertanggungjawabkan (bukan asal tebak), sebagaimana disebutkan dalam metodologi: kekohesifan tematik antar kata, kesesuaian dengan kategori yang telah dikenal luas dalam studi Al-Qur'an (aqidah, akhlak, hukum, dst. adalah kategori keilmuan yang sudah baku, bukan kategori buatan peneliti), dan kemudahan interpretasi oleh pembaca.</w:t>
      </w:r>
    </w:p>
    <w:p>
      <w:pPr>
        <w:pStyle w:val="ListParagraph"/>
        <w:numPr>
          <w:ilvl w:val="0"/>
          <w:numId w:val="2"/>
        </w:numPr>
        <w:spacing w:after="100" w:line="280"/>
      </w:pPr>
      <w:r>
        <w:t xml:space="preserve">Justru keberhasilan model yang baik ditandai dengan MUDAHNYA kata-kata yang dikelompokkan mesin itu dinamai oleh manusia secara meyakinkan. Jika kata-kata yang muncul dalam satu topik ternyata acak dan tidak nyambung satu sama lain, itu justru pertanda model gagal / koherensinya rendah. Jadi kemampuan memberi nama tema yang jelas justru menjadi salah satu bentuk validasi kualitatif terhadap model.</w:t>
      </w:r>
    </w:p>
    <w:p>
      <w:pPr>
        <w:pStyle w:val="Heading2"/>
        <w:spacing w:after="140" w:before="300"/>
      </w:pPr>
      <w:r>
        <w:t xml:space="preserve">4.3 Analogi</w:t>
      </w:r>
    </w:p>
    <w:p>
      <w:pPr>
        <w:pBdr>
          <w:left w:val="single" w:color="B45309" w:sz="18" w:space="8"/>
        </w:pBdr>
        <w:shd w:fill="FFF4E5" w:val="clear"/>
        <w:spacing w:after="220" w:before="100" w:line="300"/>
        <w:ind w:left="72"/>
        <w:jc w:val="both"/>
      </w:pPr>
      <w:r>
        <w:rPr>
          <w:b/>
          <w:bCs/>
          <w:color w:val="B45309"/>
        </w:rPr>
        <w:t xml:space="preserve">Analogi sederhana: </w:t>
      </w:r>
      <w:r>
        <w:t xml:space="preserve">Bayangkan mesin cuci otomatis yang memisahkan pakaian ke beberapa keranjang berdasarkan kemiripan warna, tanpa pernah diberi tahu nama warna apa pun (unsupervised). Mesin hanya tahu 'kelompok A' dan 'kelompok B' berdasarkan sensor kemiripan warna. Setelah proses selesai, manusia yang melihat isi tiap keranjang lalu memberi label 'ini keranjang baju putih' dan 'ini keranjang baju berwarna'. Mesin tidak pernah tahu konsep 'putih', ia hanya mengelompokkan berdasarkan pola sensor. Begitu pula CTM dan BERTopic: mesin hanya mengelompokkan kata-kata berdasarkan pola statistik/semantik, sedangkan nama 'Aqidah' atau 'Hukum' adalah label yang diberikan peneliti setelah melihat isi tiap kelompok.</w:t>
      </w:r>
    </w:p>
    <w:p>
      <w:pPr>
        <w:pStyle w:val="Heading2"/>
        <w:spacing w:after="140" w:before="300"/>
      </w:pPr>
      <w:r>
        <w:t xml:space="preserve">4.4 Kalimat siap pakai untuk menjawab penguji</w:t>
      </w:r>
    </w:p>
    <w:p>
      <w:pPr>
        <w:spacing w:after="160" w:line="300"/>
        <w:jc w:val="both"/>
      </w:pPr>
      <w:r>
        <w:t xml:space="preserve">"Betul, model CTM dan BERTopic bersifat unsupervised pada tahap pembentukan klaster/topiknya — algoritma tidak pernah diberi label kategori keislaman sebelumnya. Label seperti aqidah dan hukum muncul pada tahap human interpretability analysis, yaitu tahap di mana saya sebagai peneliti membaca kata-kata kunci yang dihasilkan mesin lalu memberi nama sesuai kategori keilmuan yang sudah baku dalam studi Al-Qur'an. Ini adalah praktik standar di seluruh penelitian topic modeling di dunia, karena memang tidak ada algoritma unsupervised yang bisa memberi nama topik secara otomatis — ia hanya menghasilkan kumpulan kata bertimbang."</w:t>
      </w:r>
    </w:p>
    <w:p>
      <w:r>
        <w:br w:type="page"/>
      </w:r>
    </w:p>
    <w:p>
      <w:pPr>
        <w:pStyle w:val="Heading1"/>
        <w:spacing w:after="200" w:before="420"/>
      </w:pPr>
      <w:r>
        <w:t xml:space="preserve">5. Contoh Perhitungan Manual Setiap Metrik Evaluasi</w:t>
      </w:r>
    </w:p>
    <w:p>
      <w:pPr>
        <w:shd w:fill="F2F2F2" w:val="clear"/>
        <w:spacing w:after="200" w:before="80" w:line="280"/>
        <w:jc w:val="both"/>
      </w:pPr>
      <w:r>
        <w:rPr>
          <w:i/>
          <w:iCs/>
          <w:color w:val="555555"/>
        </w:rPr>
        <w:t xml:space="preserve">Seluruh angka pada bagian ini adalah CONTOH ILUSTRATIF menggunakan korpus mainan (toy corpus) yang sangat kecil, dibuat khusus untuk memperlihatkan LOGIKA perhitungan tiap metrik dengan angka yang mudah ditelusuri. Angka-angka ini BUKAN angka asli dari tesis (angka asli hasil komputer dengan korpus 114 dokumen sungguhan). Silakan gunakan ini sebagai alat bantu pemahaman konsep, bukan untuk disebut sebagai hasil penelitian.</w:t>
      </w:r>
    </w:p>
    <w:p>
      <w:pPr>
        <w:pStyle w:val="Heading2"/>
        <w:spacing w:after="140" w:before="300"/>
      </w:pPr>
      <w:r>
        <w:t xml:space="preserve">5.1 Korpus Contoh</w:t>
      </w:r>
    </w:p>
    <w:p>
      <w:pPr>
        <w:spacing w:after="160" w:line="300"/>
        <w:jc w:val="both"/>
      </w:pPr>
      <w:r>
        <w:t xml:space="preserve">Misalkan kita punya 6 dokumen pendek berikut (N = 6):</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7500"/>
      </w:tblGrid>
      <w:tr>
        <w:trPr>
          <w:tblHeader/>
        </w:trPr>
        <w:tc>
          <w:tcPr>
            <w:tcW w:type="dxa" w:w="1500"/>
            <w:shd w:fill="1F3864" w:val="clear"/>
            <w:tcMar>
              <w:top w:type="dxa" w:w="80"/>
              <w:left w:type="dxa" w:w="100"/>
              <w:bottom w:type="dxa" w:w="80"/>
              <w:right w:type="dxa" w:w="100"/>
            </w:tcMar>
          </w:tcPr>
          <w:p>
            <w:r>
              <w:rPr>
                <w:b/>
                <w:bCs/>
                <w:color w:val="FFFFFF"/>
                <w:sz w:val="20"/>
                <w:szCs w:val="20"/>
              </w:rPr>
              <w:t xml:space="preserve">Dokumen</w:t>
            </w:r>
          </w:p>
        </w:tc>
        <w:tc>
          <w:tcPr>
            <w:tcW w:type="dxa" w:w="7500"/>
            <w:shd w:fill="1F3864" w:val="clear"/>
            <w:tcMar>
              <w:top w:type="dxa" w:w="80"/>
              <w:left w:type="dxa" w:w="100"/>
              <w:bottom w:type="dxa" w:w="80"/>
              <w:right w:type="dxa" w:w="100"/>
            </w:tcMar>
          </w:tcPr>
          <w:p>
            <w:r>
              <w:rPr>
                <w:b/>
                <w:bCs/>
                <w:color w:val="FFFFFF"/>
                <w:sz w:val="20"/>
                <w:szCs w:val="20"/>
              </w:rPr>
              <w:t xml:space="preserve">Isi (setelah preprocessing)</w:t>
            </w:r>
          </w:p>
        </w:tc>
      </w:tr>
      <w:tr>
        <w:tc>
          <w:tcPr>
            <w:tcW w:type="dxa" w:w="1500"/>
            <w:tcMar>
              <w:top w:type="dxa" w:w="70"/>
              <w:left w:type="dxa" w:w="100"/>
              <w:bottom w:type="dxa" w:w="70"/>
              <w:right w:type="dxa" w:w="100"/>
            </w:tcMar>
          </w:tcPr>
          <w:p>
            <w:r>
              <w:rPr>
                <w:sz w:val="20"/>
                <w:szCs w:val="20"/>
              </w:rPr>
              <w:t xml:space="preserve">D1</w:t>
            </w:r>
          </w:p>
        </w:tc>
        <w:tc>
          <w:tcPr>
            <w:tcW w:type="dxa" w:w="7500"/>
            <w:tcMar>
              <w:top w:type="dxa" w:w="70"/>
              <w:left w:type="dxa" w:w="100"/>
              <w:bottom w:type="dxa" w:w="70"/>
              <w:right w:type="dxa" w:w="100"/>
            </w:tcMar>
          </w:tcPr>
          <w:p>
            <w:r>
              <w:rPr>
                <w:sz w:val="20"/>
                <w:szCs w:val="20"/>
              </w:rPr>
              <w:t xml:space="preserve">allah maha esa</w:t>
            </w:r>
          </w:p>
        </w:tc>
      </w:tr>
      <w:tr>
        <w:tc>
          <w:tcPr>
            <w:tcW w:type="dxa" w:w="1500"/>
            <w:tcMar>
              <w:top w:type="dxa" w:w="70"/>
              <w:left w:type="dxa" w:w="100"/>
              <w:bottom w:type="dxa" w:w="70"/>
              <w:right w:type="dxa" w:w="100"/>
            </w:tcMar>
          </w:tcPr>
          <w:p>
            <w:r>
              <w:rPr>
                <w:sz w:val="20"/>
                <w:szCs w:val="20"/>
              </w:rPr>
              <w:t xml:space="preserve">D2</w:t>
            </w:r>
          </w:p>
        </w:tc>
        <w:tc>
          <w:tcPr>
            <w:tcW w:type="dxa" w:w="7500"/>
            <w:tcMar>
              <w:top w:type="dxa" w:w="70"/>
              <w:left w:type="dxa" w:w="100"/>
              <w:bottom w:type="dxa" w:w="70"/>
              <w:right w:type="dxa" w:w="100"/>
            </w:tcMar>
          </w:tcPr>
          <w:p>
            <w:r>
              <w:rPr>
                <w:sz w:val="20"/>
                <w:szCs w:val="20"/>
              </w:rPr>
              <w:t xml:space="preserve">allah maha pengasih</w:t>
            </w:r>
          </w:p>
        </w:tc>
      </w:tr>
      <w:tr>
        <w:tc>
          <w:tcPr>
            <w:tcW w:type="dxa" w:w="1500"/>
            <w:tcMar>
              <w:top w:type="dxa" w:w="70"/>
              <w:left w:type="dxa" w:w="100"/>
              <w:bottom w:type="dxa" w:w="70"/>
              <w:right w:type="dxa" w:w="100"/>
            </w:tcMar>
          </w:tcPr>
          <w:p>
            <w:r>
              <w:rPr>
                <w:sz w:val="20"/>
                <w:szCs w:val="20"/>
              </w:rPr>
              <w:t xml:space="preserve">D3</w:t>
            </w:r>
          </w:p>
        </w:tc>
        <w:tc>
          <w:tcPr>
            <w:tcW w:type="dxa" w:w="7500"/>
            <w:tcMar>
              <w:top w:type="dxa" w:w="70"/>
              <w:left w:type="dxa" w:w="100"/>
              <w:bottom w:type="dxa" w:w="70"/>
              <w:right w:type="dxa" w:w="100"/>
            </w:tcMar>
          </w:tcPr>
          <w:p>
            <w:r>
              <w:rPr>
                <w:sz w:val="20"/>
                <w:szCs w:val="20"/>
              </w:rPr>
              <w:t xml:space="preserve">allah esa tunggal</w:t>
            </w:r>
          </w:p>
        </w:tc>
      </w:tr>
      <w:tr>
        <w:tc>
          <w:tcPr>
            <w:tcW w:type="dxa" w:w="1500"/>
            <w:tcMar>
              <w:top w:type="dxa" w:w="70"/>
              <w:left w:type="dxa" w:w="100"/>
              <w:bottom w:type="dxa" w:w="70"/>
              <w:right w:type="dxa" w:w="100"/>
            </w:tcMar>
          </w:tcPr>
          <w:p>
            <w:r>
              <w:rPr>
                <w:sz w:val="20"/>
                <w:szCs w:val="20"/>
              </w:rPr>
              <w:t xml:space="preserve">D4</w:t>
            </w:r>
          </w:p>
        </w:tc>
        <w:tc>
          <w:tcPr>
            <w:tcW w:type="dxa" w:w="7500"/>
            <w:tcMar>
              <w:top w:type="dxa" w:w="70"/>
              <w:left w:type="dxa" w:w="100"/>
              <w:bottom w:type="dxa" w:w="70"/>
              <w:right w:type="dxa" w:w="100"/>
            </w:tcMar>
          </w:tcPr>
          <w:p>
            <w:r>
              <w:rPr>
                <w:sz w:val="20"/>
                <w:szCs w:val="20"/>
              </w:rPr>
              <w:t xml:space="preserve">neraka api panas</w:t>
            </w:r>
          </w:p>
        </w:tc>
      </w:tr>
      <w:tr>
        <w:tc>
          <w:tcPr>
            <w:tcW w:type="dxa" w:w="1500"/>
            <w:tcMar>
              <w:top w:type="dxa" w:w="70"/>
              <w:left w:type="dxa" w:w="100"/>
              <w:bottom w:type="dxa" w:w="70"/>
              <w:right w:type="dxa" w:w="100"/>
            </w:tcMar>
          </w:tcPr>
          <w:p>
            <w:r>
              <w:rPr>
                <w:sz w:val="20"/>
                <w:szCs w:val="20"/>
              </w:rPr>
              <w:t xml:space="preserve">D5</w:t>
            </w:r>
          </w:p>
        </w:tc>
        <w:tc>
          <w:tcPr>
            <w:tcW w:type="dxa" w:w="7500"/>
            <w:tcMar>
              <w:top w:type="dxa" w:w="70"/>
              <w:left w:type="dxa" w:w="100"/>
              <w:bottom w:type="dxa" w:w="70"/>
              <w:right w:type="dxa" w:w="100"/>
            </w:tcMar>
          </w:tcPr>
          <w:p>
            <w:r>
              <w:rPr>
                <w:sz w:val="20"/>
                <w:szCs w:val="20"/>
              </w:rPr>
              <w:t xml:space="preserve">neraka azab pedih</w:t>
            </w:r>
          </w:p>
        </w:tc>
      </w:tr>
      <w:tr>
        <w:tc>
          <w:tcPr>
            <w:tcW w:type="dxa" w:w="1500"/>
            <w:tcMar>
              <w:top w:type="dxa" w:w="70"/>
              <w:left w:type="dxa" w:w="100"/>
              <w:bottom w:type="dxa" w:w="70"/>
              <w:right w:type="dxa" w:w="100"/>
            </w:tcMar>
          </w:tcPr>
          <w:p>
            <w:r>
              <w:rPr>
                <w:sz w:val="20"/>
                <w:szCs w:val="20"/>
              </w:rPr>
              <w:t xml:space="preserve">D6</w:t>
            </w:r>
          </w:p>
        </w:tc>
        <w:tc>
          <w:tcPr>
            <w:tcW w:type="dxa" w:w="7500"/>
            <w:tcMar>
              <w:top w:type="dxa" w:w="70"/>
              <w:left w:type="dxa" w:w="100"/>
              <w:bottom w:type="dxa" w:w="70"/>
              <w:right w:type="dxa" w:w="100"/>
            </w:tcMar>
          </w:tcPr>
          <w:p>
            <w:r>
              <w:rPr>
                <w:sz w:val="20"/>
                <w:szCs w:val="20"/>
              </w:rPr>
              <w:t xml:space="preserve">surga nikmat indah</w:t>
            </w:r>
          </w:p>
        </w:tc>
      </w:tr>
    </w:tbl>
    <w:p>
      <w:pPr>
        <w:spacing w:after="160" w:line="300"/>
        <w:jc w:val="both"/>
      </w:pPr>
      <w:r>
        <w:t xml:space="preserve">Frekuensi dokumen (jumlah dokumen yang memuat kata tersebut, minimal 1 kali):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000"/>
        <w:gridCol w:w="2500"/>
      </w:tblGrid>
      <w:tr>
        <w:trPr>
          <w:tblHeader/>
        </w:trPr>
        <w:tc>
          <w:tcPr>
            <w:tcW w:type="dxa" w:w="2000"/>
            <w:shd w:fill="1F3864" w:val="clear"/>
            <w:tcMar>
              <w:top w:type="dxa" w:w="80"/>
              <w:left w:type="dxa" w:w="100"/>
              <w:bottom w:type="dxa" w:w="80"/>
              <w:right w:type="dxa" w:w="100"/>
            </w:tcMar>
          </w:tcPr>
          <w:p>
            <w:r>
              <w:rPr>
                <w:b/>
                <w:bCs/>
                <w:color w:val="FFFFFF"/>
                <w:sz w:val="20"/>
                <w:szCs w:val="20"/>
              </w:rPr>
              <w:t xml:space="preserve">Kata</w:t>
            </w:r>
          </w:p>
        </w:tc>
        <w:tc>
          <w:tcPr>
            <w:tcW w:type="dxa" w:w="2500"/>
            <w:shd w:fill="1F3864" w:val="clear"/>
            <w:tcMar>
              <w:top w:type="dxa" w:w="80"/>
              <w:left w:type="dxa" w:w="100"/>
              <w:bottom w:type="dxa" w:w="80"/>
              <w:right w:type="dxa" w:w="100"/>
            </w:tcMar>
          </w:tcPr>
          <w:p>
            <w:r>
              <w:rPr>
                <w:b/>
                <w:bCs/>
                <w:color w:val="FFFFFF"/>
                <w:sz w:val="20"/>
                <w:szCs w:val="20"/>
              </w:rPr>
              <w:t xml:space="preserve">D(kata)</w:t>
            </w:r>
          </w:p>
        </w:tc>
        <w:tc>
          <w:tcPr>
            <w:tcW w:type="dxa" w:w="2000"/>
            <w:shd w:fill="1F3864" w:val="clear"/>
            <w:tcMar>
              <w:top w:type="dxa" w:w="80"/>
              <w:left w:type="dxa" w:w="100"/>
              <w:bottom w:type="dxa" w:w="80"/>
              <w:right w:type="dxa" w:w="100"/>
            </w:tcMar>
          </w:tcPr>
          <w:p>
            <w:r>
              <w:rPr>
                <w:b/>
                <w:bCs/>
                <w:color w:val="FFFFFF"/>
                <w:sz w:val="20"/>
                <w:szCs w:val="20"/>
              </w:rPr>
              <w:t xml:space="preserve">Kata</w:t>
            </w:r>
          </w:p>
        </w:tc>
        <w:tc>
          <w:tcPr>
            <w:tcW w:type="dxa" w:w="2500"/>
            <w:shd w:fill="1F3864" w:val="clear"/>
            <w:tcMar>
              <w:top w:type="dxa" w:w="80"/>
              <w:left w:type="dxa" w:w="100"/>
              <w:bottom w:type="dxa" w:w="80"/>
              <w:right w:type="dxa" w:w="100"/>
            </w:tcMar>
          </w:tcPr>
          <w:p>
            <w:r>
              <w:rPr>
                <w:b/>
                <w:bCs/>
                <w:color w:val="FFFFFF"/>
                <w:sz w:val="20"/>
                <w:szCs w:val="20"/>
              </w:rPr>
              <w:t xml:space="preserve">D(kata)</w:t>
            </w:r>
          </w:p>
        </w:tc>
      </w:tr>
      <w:tr>
        <w:tc>
          <w:tcPr>
            <w:tcW w:type="dxa" w:w="2000"/>
            <w:tcMar>
              <w:top w:type="dxa" w:w="70"/>
              <w:left w:type="dxa" w:w="100"/>
              <w:bottom w:type="dxa" w:w="70"/>
              <w:right w:type="dxa" w:w="100"/>
            </w:tcMar>
          </w:tcPr>
          <w:p>
            <w:r>
              <w:rPr>
                <w:sz w:val="20"/>
                <w:szCs w:val="20"/>
              </w:rPr>
              <w:t xml:space="preserve">allah</w:t>
            </w:r>
          </w:p>
        </w:tc>
        <w:tc>
          <w:tcPr>
            <w:tcW w:type="dxa" w:w="2500"/>
            <w:tcMar>
              <w:top w:type="dxa" w:w="70"/>
              <w:left w:type="dxa" w:w="100"/>
              <w:bottom w:type="dxa" w:w="70"/>
              <w:right w:type="dxa" w:w="100"/>
            </w:tcMar>
          </w:tcPr>
          <w:p>
            <w:r>
              <w:rPr>
                <w:sz w:val="20"/>
                <w:szCs w:val="20"/>
              </w:rPr>
              <w:t xml:space="preserve">3 (D1,D2,D3)</w:t>
            </w:r>
          </w:p>
        </w:tc>
        <w:tc>
          <w:tcPr>
            <w:tcW w:type="dxa" w:w="2000"/>
            <w:tcMar>
              <w:top w:type="dxa" w:w="70"/>
              <w:left w:type="dxa" w:w="100"/>
              <w:bottom w:type="dxa" w:w="70"/>
              <w:right w:type="dxa" w:w="100"/>
            </w:tcMar>
          </w:tcPr>
          <w:p>
            <w:r>
              <w:rPr>
                <w:sz w:val="20"/>
                <w:szCs w:val="20"/>
              </w:rPr>
              <w:t xml:space="preserve">neraka</w:t>
            </w:r>
          </w:p>
        </w:tc>
        <w:tc>
          <w:tcPr>
            <w:tcW w:type="dxa" w:w="2500"/>
            <w:tcMar>
              <w:top w:type="dxa" w:w="70"/>
              <w:left w:type="dxa" w:w="100"/>
              <w:bottom w:type="dxa" w:w="70"/>
              <w:right w:type="dxa" w:w="100"/>
            </w:tcMar>
          </w:tcPr>
          <w:p>
            <w:r>
              <w:rPr>
                <w:sz w:val="20"/>
                <w:szCs w:val="20"/>
              </w:rPr>
              <w:t xml:space="preserve">2 (D4,D5)</w:t>
            </w:r>
          </w:p>
        </w:tc>
      </w:tr>
      <w:tr>
        <w:tc>
          <w:tcPr>
            <w:tcW w:type="dxa" w:w="2000"/>
            <w:tcMar>
              <w:top w:type="dxa" w:w="70"/>
              <w:left w:type="dxa" w:w="100"/>
              <w:bottom w:type="dxa" w:w="70"/>
              <w:right w:type="dxa" w:w="100"/>
            </w:tcMar>
          </w:tcPr>
          <w:p>
            <w:r>
              <w:rPr>
                <w:sz w:val="20"/>
                <w:szCs w:val="20"/>
              </w:rPr>
              <w:t xml:space="preserve">maha</w:t>
            </w:r>
          </w:p>
        </w:tc>
        <w:tc>
          <w:tcPr>
            <w:tcW w:type="dxa" w:w="2500"/>
            <w:tcMar>
              <w:top w:type="dxa" w:w="70"/>
              <w:left w:type="dxa" w:w="100"/>
              <w:bottom w:type="dxa" w:w="70"/>
              <w:right w:type="dxa" w:w="100"/>
            </w:tcMar>
          </w:tcPr>
          <w:p>
            <w:r>
              <w:rPr>
                <w:sz w:val="20"/>
                <w:szCs w:val="20"/>
              </w:rPr>
              <w:t xml:space="preserve">2 (D1,D2)</w:t>
            </w:r>
          </w:p>
        </w:tc>
        <w:tc>
          <w:tcPr>
            <w:tcW w:type="dxa" w:w="2000"/>
            <w:tcMar>
              <w:top w:type="dxa" w:w="70"/>
              <w:left w:type="dxa" w:w="100"/>
              <w:bottom w:type="dxa" w:w="70"/>
              <w:right w:type="dxa" w:w="100"/>
            </w:tcMar>
          </w:tcPr>
          <w:p>
            <w:r>
              <w:rPr>
                <w:sz w:val="20"/>
                <w:szCs w:val="20"/>
              </w:rPr>
              <w:t xml:space="preserve">api</w:t>
            </w:r>
          </w:p>
        </w:tc>
        <w:tc>
          <w:tcPr>
            <w:tcW w:type="dxa" w:w="2500"/>
            <w:tcMar>
              <w:top w:type="dxa" w:w="70"/>
              <w:left w:type="dxa" w:w="100"/>
              <w:bottom w:type="dxa" w:w="70"/>
              <w:right w:type="dxa" w:w="100"/>
            </w:tcMar>
          </w:tcPr>
          <w:p>
            <w:r>
              <w:rPr>
                <w:sz w:val="20"/>
                <w:szCs w:val="20"/>
              </w:rPr>
              <w:t xml:space="preserve">1 (D4)</w:t>
            </w:r>
          </w:p>
        </w:tc>
      </w:tr>
      <w:tr>
        <w:tc>
          <w:tcPr>
            <w:tcW w:type="dxa" w:w="2000"/>
            <w:tcMar>
              <w:top w:type="dxa" w:w="70"/>
              <w:left w:type="dxa" w:w="100"/>
              <w:bottom w:type="dxa" w:w="70"/>
              <w:right w:type="dxa" w:w="100"/>
            </w:tcMar>
          </w:tcPr>
          <w:p>
            <w:r>
              <w:rPr>
                <w:sz w:val="20"/>
                <w:szCs w:val="20"/>
              </w:rPr>
              <w:t xml:space="preserve">esa</w:t>
            </w:r>
          </w:p>
        </w:tc>
        <w:tc>
          <w:tcPr>
            <w:tcW w:type="dxa" w:w="2500"/>
            <w:tcMar>
              <w:top w:type="dxa" w:w="70"/>
              <w:left w:type="dxa" w:w="100"/>
              <w:bottom w:type="dxa" w:w="70"/>
              <w:right w:type="dxa" w:w="100"/>
            </w:tcMar>
          </w:tcPr>
          <w:p>
            <w:r>
              <w:rPr>
                <w:sz w:val="20"/>
                <w:szCs w:val="20"/>
              </w:rPr>
              <w:t xml:space="preserve">2 (D1,D3)</w:t>
            </w:r>
          </w:p>
        </w:tc>
        <w:tc>
          <w:tcPr>
            <w:tcW w:type="dxa" w:w="2000"/>
            <w:tcMar>
              <w:top w:type="dxa" w:w="70"/>
              <w:left w:type="dxa" w:w="100"/>
              <w:bottom w:type="dxa" w:w="70"/>
              <w:right w:type="dxa" w:w="100"/>
            </w:tcMar>
          </w:tcPr>
          <w:p>
            <w:r>
              <w:rPr>
                <w:sz w:val="20"/>
                <w:szCs w:val="20"/>
              </w:rPr>
              <w:t xml:space="preserve">azab</w:t>
            </w:r>
          </w:p>
        </w:tc>
        <w:tc>
          <w:tcPr>
            <w:tcW w:type="dxa" w:w="2500"/>
            <w:tcMar>
              <w:top w:type="dxa" w:w="70"/>
              <w:left w:type="dxa" w:w="100"/>
              <w:bottom w:type="dxa" w:w="70"/>
              <w:right w:type="dxa" w:w="100"/>
            </w:tcMar>
          </w:tcPr>
          <w:p>
            <w:r>
              <w:rPr>
                <w:sz w:val="20"/>
                <w:szCs w:val="20"/>
              </w:rPr>
              <w:t xml:space="preserve">1 (D5)</w:t>
            </w:r>
          </w:p>
        </w:tc>
      </w:tr>
      <w:tr>
        <w:tc>
          <w:tcPr>
            <w:tcW w:type="dxa" w:w="2000"/>
            <w:tcMar>
              <w:top w:type="dxa" w:w="70"/>
              <w:left w:type="dxa" w:w="100"/>
              <w:bottom w:type="dxa" w:w="70"/>
              <w:right w:type="dxa" w:w="100"/>
            </w:tcMar>
          </w:tcPr>
          <w:p>
            <w:r>
              <w:rPr>
                <w:sz w:val="20"/>
                <w:szCs w:val="20"/>
              </w:rPr>
              <w:t xml:space="preserve">surga</w:t>
            </w:r>
          </w:p>
        </w:tc>
        <w:tc>
          <w:tcPr>
            <w:tcW w:type="dxa" w:w="2500"/>
            <w:tcMar>
              <w:top w:type="dxa" w:w="70"/>
              <w:left w:type="dxa" w:w="100"/>
              <w:bottom w:type="dxa" w:w="70"/>
              <w:right w:type="dxa" w:w="100"/>
            </w:tcMar>
          </w:tcPr>
          <w:p>
            <w:r>
              <w:rPr>
                <w:sz w:val="20"/>
                <w:szCs w:val="20"/>
              </w:rPr>
              <w:t xml:space="preserve">1 (D6)</w:t>
            </w:r>
          </w:p>
        </w:tc>
        <w:tc>
          <w:tcPr>
            <w:tcW w:type="dxa" w:w="2000"/>
            <w:tcMar>
              <w:top w:type="dxa" w:w="70"/>
              <w:left w:type="dxa" w:w="100"/>
              <w:bottom w:type="dxa" w:w="70"/>
              <w:right w:type="dxa" w:w="100"/>
            </w:tcMar>
          </w:tcPr>
          <w:p>
            <w:r>
              <w:rPr>
                <w:sz w:val="20"/>
                <w:szCs w:val="20"/>
              </w:rPr>
              <w:t xml:space="preserve">-</w:t>
            </w:r>
          </w:p>
        </w:tc>
        <w:tc>
          <w:tcPr>
            <w:tcW w:type="dxa" w:w="2500"/>
            <w:tcMar>
              <w:top w:type="dxa" w:w="70"/>
              <w:left w:type="dxa" w:w="100"/>
              <w:bottom w:type="dxa" w:w="70"/>
              <w:right w:type="dxa" w:w="100"/>
            </w:tcMar>
          </w:tcPr>
          <w:p>
            <w:r>
              <w:rPr>
                <w:sz w:val="20"/>
                <w:szCs w:val="20"/>
              </w:rPr>
              <w:t xml:space="preserve">-</w:t>
            </w:r>
          </w:p>
        </w:tc>
      </w:tr>
    </w:tbl>
    <w:p>
      <w:pPr>
        <w:pStyle w:val="Heading2"/>
        <w:spacing w:after="140" w:before="300"/>
      </w:pPr>
      <w:r>
        <w:t xml:space="preserve">5.2 Contoh Perhitungan Log-Likelihood</w:t>
      </w:r>
    </w:p>
    <w:p>
      <w:pPr>
        <w:shd w:fill="EDF2FA" w:val="clear"/>
        <w:spacing w:after="160" w:before="100"/>
        <w:jc w:val="center"/>
      </w:pPr>
      <w:r>
        <w:rPr>
          <w:rFonts w:ascii="Cambria Math" w:cs="Cambria Math" w:eastAsia="Cambria Math" w:hAnsi="Cambria Math"/>
          <w:i/>
          <w:iCs/>
          <w:sz w:val="24"/>
          <w:szCs w:val="24"/>
        </w:rPr>
        <w:t xml:space="preserve">LL = sum atas seluruh kata w di dokumen d dari log P(w | theta_d)</w:t>
      </w:r>
    </w:p>
    <w:p>
      <w:pPr>
        <w:spacing w:after="90" w:line="280"/>
        <w:ind w:left="288"/>
      </w:pPr>
      <w:r>
        <w:rPr>
          <w:b/>
          <w:bCs/>
          <w:color w:val="2E74B5"/>
        </w:rPr>
        <w:t xml:space="preserve">Langkah 1. </w:t>
      </w:r>
      <w:r>
        <w:t xml:space="preserve">Misalkan model memprediksi peluang kata 'allah' muncul pada D1 sebesar P=0,40; kata 'maha' P=0,35; kata 'esa' P=0,20.</w:t>
      </w:r>
    </w:p>
    <w:p>
      <w:pPr>
        <w:spacing w:after="90" w:line="280"/>
        <w:ind w:left="288"/>
      </w:pPr>
      <w:r>
        <w:rPr>
          <w:b/>
          <w:bCs/>
          <w:color w:val="2E74B5"/>
        </w:rPr>
        <w:t xml:space="preserve">Langkah 2. </w:t>
      </w:r>
      <w:r>
        <w:t xml:space="preserve">log(0,40) = -0,916 ; log(0,35) = -1,050 ; log(0,20) = -1,609 (menggunakan logaritma natural/ln).</w:t>
      </w:r>
    </w:p>
    <w:p>
      <w:pPr>
        <w:spacing w:after="90" w:line="280"/>
        <w:ind w:left="288"/>
      </w:pPr>
      <w:r>
        <w:rPr>
          <w:b/>
          <w:bCs/>
          <w:color w:val="2E74B5"/>
        </w:rPr>
        <w:t xml:space="preserve">Langkah 3. </w:t>
      </w:r>
      <w:r>
        <w:t xml:space="preserve">LL untuk dokumen D1 = -0,916 + (-1,050) + (-1,609) = -3,575.</w:t>
      </w:r>
    </w:p>
    <w:p>
      <w:pPr>
        <w:spacing w:after="90" w:line="280"/>
        <w:ind w:left="288"/>
      </w:pPr>
      <w:r>
        <w:rPr>
          <w:b/>
          <w:bCs/>
          <w:color w:val="2E74B5"/>
        </w:rPr>
        <w:t xml:space="preserve">Kesimpulan: </w:t>
      </w:r>
      <w:r>
        <w:t xml:space="preserve">Nilai LL selalu negatif; makin mendekati 0 (misalnya -2 dibanding -5), berarti model makin yakin/tepat menebak kata-kata yang benar-benar muncul di dokumen tersebut.</w:t>
      </w:r>
    </w:p>
    <w:p>
      <w:pPr>
        <w:pStyle w:val="Heading2"/>
        <w:spacing w:after="140" w:before="300"/>
      </w:pPr>
      <w:r>
        <w:t xml:space="preserve">5.3 Contoh Perhitungan Perplexity</w:t>
      </w:r>
    </w:p>
    <w:p>
      <w:pPr>
        <w:shd w:fill="EDF2FA" w:val="clear"/>
        <w:spacing w:after="160" w:before="100"/>
        <w:jc w:val="center"/>
      </w:pPr>
      <w:r>
        <w:rPr>
          <w:rFonts w:ascii="Cambria Math" w:cs="Cambria Math" w:eastAsia="Cambria Math" w:hAnsi="Cambria Math"/>
          <w:i/>
          <w:iCs/>
          <w:sz w:val="24"/>
          <w:szCs w:val="24"/>
        </w:rPr>
        <w:t xml:space="preserve">Perplexity = exp( -LL / jumlah_kata )</w:t>
      </w:r>
    </w:p>
    <w:p>
      <w:pPr>
        <w:spacing w:after="90" w:line="280"/>
        <w:ind w:left="288"/>
      </w:pPr>
      <w:r>
        <w:rPr>
          <w:b/>
          <w:bCs/>
          <w:color w:val="2E74B5"/>
        </w:rPr>
        <w:t xml:space="preserve">Langkah 1. </w:t>
      </w:r>
      <w:r>
        <w:t xml:space="preserve">Dari D1 di atas, LL = -3,575 dan jumlah kata di D1 = 3.</w:t>
      </w:r>
    </w:p>
    <w:p>
      <w:pPr>
        <w:spacing w:after="90" w:line="280"/>
        <w:ind w:left="288"/>
      </w:pPr>
      <w:r>
        <w:rPr>
          <w:b/>
          <w:bCs/>
          <w:color w:val="2E74B5"/>
        </w:rPr>
        <w:t xml:space="preserve">Langkah 2. </w:t>
      </w:r>
      <w:r>
        <w:t xml:space="preserve">-LL / jumlah_kata = 3,575 / 3 = 1,192.</w:t>
      </w:r>
    </w:p>
    <w:p>
      <w:pPr>
        <w:spacing w:after="90" w:line="280"/>
        <w:ind w:left="288"/>
      </w:pPr>
      <w:r>
        <w:rPr>
          <w:b/>
          <w:bCs/>
          <w:color w:val="2E74B5"/>
        </w:rPr>
        <w:t xml:space="preserve">Langkah 3. </w:t>
      </w:r>
      <w:r>
        <w:t xml:space="preserve">Perplexity = exp(1,192) = 3,29.</w:t>
      </w:r>
    </w:p>
    <w:p>
      <w:pPr>
        <w:spacing w:after="90" w:line="280"/>
        <w:ind w:left="288"/>
      </w:pPr>
      <w:r>
        <w:rPr>
          <w:b/>
          <w:bCs/>
          <w:color w:val="2E74B5"/>
        </w:rPr>
        <w:t xml:space="preserve">Kesimpulan: </w:t>
      </w:r>
      <w:r>
        <w:t xml:space="preserve">Artinya rata-rata model 'bingung' seolah memilih di antara sekitar 3,29 kemungkinan kata yang sama besar peluangnya untuk tiap posisi kata. Semakin kecil angka ini, model semakin percaya diri/tidak bingung.</w:t>
      </w:r>
    </w:p>
    <w:p>
      <w:pPr>
        <w:pStyle w:val="Heading2"/>
        <w:spacing w:after="140" w:before="300"/>
      </w:pPr>
      <w:r>
        <w:t xml:space="preserve">5.4 Contoh Perhitungan NPMI</w:t>
      </w:r>
    </w:p>
    <w:p>
      <w:pPr>
        <w:shd w:fill="EDF2FA" w:val="clear"/>
        <w:spacing w:after="160" w:before="100"/>
        <w:jc w:val="center"/>
      </w:pPr>
      <w:r>
        <w:rPr>
          <w:rFonts w:ascii="Cambria Math" w:cs="Cambria Math" w:eastAsia="Cambria Math" w:hAnsi="Cambria Math"/>
          <w:i/>
          <w:iCs/>
          <w:sz w:val="24"/>
          <w:szCs w:val="24"/>
        </w:rPr>
        <w:t xml:space="preserve">PMI(wi,wj) = ln( P(wi,wj) / (P(wi) x P(wj)) )     ;     NPMI(wi,wj) = PMI(wi,wj) / ( -ln P(wi,wj) )</w:t>
      </w:r>
    </w:p>
    <w:p>
      <w:pPr>
        <w:spacing w:after="160" w:line="300"/>
        <w:jc w:val="both"/>
      </w:pPr>
      <w:r>
        <w:t xml:space="preserve">Menghitung NPMI antara kata 'allah' dan 'maha':</w:t>
      </w:r>
    </w:p>
    <w:p>
      <w:pPr>
        <w:spacing w:after="90" w:line="280"/>
        <w:ind w:left="288"/>
      </w:pPr>
      <w:r>
        <w:rPr>
          <w:b/>
          <w:bCs/>
          <w:color w:val="2E74B5"/>
        </w:rPr>
        <w:t xml:space="preserve">Langkah 1. </w:t>
      </w:r>
      <w:r>
        <w:t xml:space="preserve">D(allah,maha) = 2 (dokumen yang memuat keduanya: D1, D2). N = 6.</w:t>
      </w:r>
    </w:p>
    <w:p>
      <w:pPr>
        <w:spacing w:after="90" w:line="280"/>
        <w:ind w:left="288"/>
      </w:pPr>
      <w:r>
        <w:rPr>
          <w:b/>
          <w:bCs/>
          <w:color w:val="2E74B5"/>
        </w:rPr>
        <w:t xml:space="preserve">Langkah 2. </w:t>
      </w:r>
      <w:r>
        <w:t xml:space="preserve">P(allah,maha) = 2/6 = 0,333 ; P(allah) = 3/6 = 0,5 ; P(maha) = 2/6 = 0,333.</w:t>
      </w:r>
    </w:p>
    <w:p>
      <w:pPr>
        <w:spacing w:after="90" w:line="280"/>
        <w:ind w:left="288"/>
      </w:pPr>
      <w:r>
        <w:rPr>
          <w:b/>
          <w:bCs/>
          <w:color w:val="2E74B5"/>
        </w:rPr>
        <w:t xml:space="preserve">Langkah 3. </w:t>
      </w:r>
      <w:r>
        <w:t xml:space="preserve">PMI = ln( 0,333 / (0,5 x 0,333) ) = ln( 0,333 / 0,1665 ) = ln(2,0) = 0,693.</w:t>
      </w:r>
    </w:p>
    <w:p>
      <w:pPr>
        <w:spacing w:after="90" w:line="280"/>
        <w:ind w:left="288"/>
      </w:pPr>
      <w:r>
        <w:rPr>
          <w:b/>
          <w:bCs/>
          <w:color w:val="2E74B5"/>
        </w:rPr>
        <w:t xml:space="preserve">Langkah 4. </w:t>
      </w:r>
      <w:r>
        <w:t xml:space="preserve">NPMI = 0,693 / ( -ln(0,333) ) = 0,693 / 1,099 = 0,630.</w:t>
      </w:r>
    </w:p>
    <w:p>
      <w:pPr>
        <w:spacing w:after="90" w:line="280"/>
        <w:ind w:left="288"/>
      </w:pPr>
      <w:r>
        <w:rPr>
          <w:b/>
          <w:bCs/>
          <w:color w:val="2E74B5"/>
        </w:rPr>
        <w:t xml:space="preserve">Kesimpulan: </w:t>
      </w:r>
      <w:r>
        <w:t xml:space="preserve">NPMI = 0,630 (mendekati 1) menunjukkan 'allah' dan 'maha' punya asosiasi/keterkaitan yang kuat — jauh lebih sering muncul bersama dibanding jika kemunculannya acak.</w:t>
      </w:r>
    </w:p>
    <w:p>
      <w:pPr>
        <w:pStyle w:val="Heading2"/>
        <w:spacing w:after="140" w:before="300"/>
      </w:pPr>
      <w:r>
        <w:t xml:space="preserve">5.5 Contoh Perhitungan UMass</w:t>
      </w:r>
    </w:p>
    <w:p>
      <w:pPr>
        <w:shd w:fill="EDF2FA" w:val="clear"/>
        <w:spacing w:after="160" w:before="100"/>
        <w:jc w:val="center"/>
      </w:pPr>
      <w:r>
        <w:rPr>
          <w:rFonts w:ascii="Cambria Math" w:cs="Cambria Math" w:eastAsia="Cambria Math" w:hAnsi="Cambria Math"/>
          <w:i/>
          <w:iCs/>
          <w:sz w:val="24"/>
          <w:szCs w:val="24"/>
        </w:rPr>
        <w:t xml:space="preserve">UMass(wi,wj) = ln( (D(wi,wj) + 1) / D(wj) )</w:t>
      </w:r>
    </w:p>
    <w:p>
      <w:pPr>
        <w:spacing w:after="160" w:line="300"/>
        <w:jc w:val="both"/>
      </w:pPr>
      <w:r>
        <w:t xml:space="preserve">Menghitung UMass antara kata 'api' (wi, peringkat lebih rendah) terhadap 'allah' (wj, kata acuan/peringkat lebih tinggi) — dua kata yang jarang berkaitan:</w:t>
      </w:r>
    </w:p>
    <w:p>
      <w:pPr>
        <w:spacing w:after="90" w:line="280"/>
        <w:ind w:left="288"/>
      </w:pPr>
      <w:r>
        <w:rPr>
          <w:b/>
          <w:bCs/>
          <w:color w:val="2E74B5"/>
        </w:rPr>
        <w:t xml:space="preserve">Langkah 1. </w:t>
      </w:r>
      <w:r>
        <w:t xml:space="preserve">D(api,allah) = 0 (tidak ada dokumen yang memuat keduanya). D(allah) = 3.</w:t>
      </w:r>
    </w:p>
    <w:p>
      <w:pPr>
        <w:spacing w:after="90" w:line="280"/>
        <w:ind w:left="288"/>
      </w:pPr>
      <w:r>
        <w:rPr>
          <w:b/>
          <w:bCs/>
          <w:color w:val="2E74B5"/>
        </w:rPr>
        <w:t xml:space="preserve">Langkah 2. </w:t>
      </w:r>
      <w:r>
        <w:t xml:space="preserve">UMass = ln( (0 + 1) / 3 ) = ln(0,333) = -1,099.</w:t>
      </w:r>
    </w:p>
    <w:p>
      <w:pPr>
        <w:spacing w:after="90" w:line="280"/>
        <w:ind w:left="288"/>
      </w:pPr>
      <w:r>
        <w:rPr>
          <w:b/>
          <w:bCs/>
          <w:color w:val="2E74B5"/>
        </w:rPr>
        <w:t xml:space="preserve">Kesimpulan: </w:t>
      </w:r>
      <w:r>
        <w:t xml:space="preserve">Nilai UMass = -1,099 (cukup negatif) menunjukkan kata 'api' dan 'allah' JARANG muncul bersama dalam dokumen yang sama, sehingga jika keduanya dipaksa masuk dalam satu topik yang sama, topik tersebut kurang koheren. Bandingkan dengan pasangan 'allah'-'maha': D(maha,allah)=2, D(allah)=3, UMass = ln(3/3) = ln(1) = 0 — mendekati nol / lebih koheren.</w:t>
      </w:r>
    </w:p>
    <w:p>
      <w:pPr>
        <w:pStyle w:val="Heading2"/>
        <w:spacing w:after="140" w:before="300"/>
      </w:pPr>
      <w:r>
        <w:t xml:space="preserve">5.6 Contoh Perhitungan UCI</w:t>
      </w:r>
    </w:p>
    <w:p>
      <w:pPr>
        <w:spacing w:after="160" w:line="300"/>
        <w:jc w:val="both"/>
      </w:pPr>
      <w:r>
        <w:t xml:space="preserve">Formula UCI pada dasarnya sama dengan PMI (belum dinormalisasi), sehingga untuk pasangan 'allah' dan 'maha' di atas:</w:t>
      </w:r>
    </w:p>
    <w:p>
      <w:pPr>
        <w:spacing w:after="90" w:line="280"/>
        <w:ind w:left="288"/>
      </w:pPr>
      <w:r>
        <w:rPr>
          <w:b/>
          <w:bCs/>
          <w:color w:val="2E74B5"/>
        </w:rPr>
        <w:t xml:space="preserve">Hasil: </w:t>
      </w:r>
      <w:r>
        <w:t xml:space="preserve">UCI(allah,maha) = PMI(allah,maha) = 0,693 (dihitung dengan cara sama seperti langkah PMI pada bagian NPMI di atas).</w:t>
      </w:r>
    </w:p>
    <w:p>
      <w:pPr>
        <w:spacing w:after="90" w:line="280"/>
        <w:ind w:left="288"/>
      </w:pPr>
      <w:r>
        <w:rPr>
          <w:b/>
          <w:bCs/>
          <w:color w:val="2E74B5"/>
        </w:rPr>
        <w:t xml:space="preserve">Kesimpulan: </w:t>
      </w:r>
      <w:r>
        <w:t xml:space="preserve">Karena UCI belum dinormalisasi, skalanya bisa lebih besar/kecil tergantung ukuran korpus, sehingga UCI lebih cocok untuk membandingkan pasangan kata dalam satu penelitian yang sama, bukan dibandingkan lintas penelitian dengan korpus berbeda ukuran.</w:t>
      </w:r>
    </w:p>
    <w:p>
      <w:pPr>
        <w:pStyle w:val="Heading2"/>
        <w:spacing w:after="140" w:before="300"/>
      </w:pPr>
      <w:r>
        <w:t xml:space="preserve">5.7 Contoh Perhitungan C_v (Disederhanakan)</w:t>
      </w:r>
    </w:p>
    <w:p>
      <w:pPr>
        <w:spacing w:after="160" w:line="300"/>
        <w:jc w:val="both"/>
      </w:pPr>
      <w:r>
        <w:t xml:space="preserve">C_v yang sesungguhnya melibatkan perhitungan yang kompleks (NPMI dalam sliding window + cosine similarity terhadap vektor rata-rata). Berikut ilustrasi sederhana dengan topik berisi 3 kata: {allah, maha, esa}.</w:t>
      </w:r>
    </w:p>
    <w:p>
      <w:pPr>
        <w:spacing w:after="90" w:line="280"/>
        <w:ind w:left="288"/>
      </w:pPr>
      <w:r>
        <w:rPr>
          <w:b/>
          <w:bCs/>
          <w:color w:val="2E74B5"/>
        </w:rPr>
        <w:t xml:space="preserve">Langkah 1. </w:t>
      </w:r>
      <w:r>
        <w:t xml:space="preserve">Hitung NPMI tiap pasangan: NPMI(allah,maha)=0,630 (dihitung di atas); dengan cara sama, NPMI(allah,esa)=0,630 dan NPMI(maha,esa)=0,228.</w:t>
      </w:r>
    </w:p>
    <w:p>
      <w:pPr>
        <w:spacing w:after="90" w:line="280"/>
        <w:ind w:left="288"/>
      </w:pPr>
      <w:r>
        <w:rPr>
          <w:b/>
          <w:bCs/>
          <w:color w:val="2E74B5"/>
        </w:rPr>
        <w:t xml:space="preserve">Langkah 2. </w:t>
      </w:r>
      <w:r>
        <w:t xml:space="preserve">Bentuk 'vektor asosiasi' tiap kata terhadap kata lain dalam topik: vektor(allah)=[0,630 ; 0,630], vektor(maha)=[0,630 ; 0,228], vektor(esa)=[0,630 ; 0,228].</w:t>
      </w:r>
    </w:p>
    <w:p>
      <w:pPr>
        <w:spacing w:after="90" w:line="280"/>
        <w:ind w:left="288"/>
      </w:pPr>
      <w:r>
        <w:rPr>
          <w:b/>
          <w:bCs/>
          <w:color w:val="2E74B5"/>
        </w:rPr>
        <w:t xml:space="preserve">Langkah 3. </w:t>
      </w:r>
      <w:r>
        <w:t xml:space="preserve">Hitung cosine similarity antar pasangan vektor. Misal cosine(allah,maha) = (dot product) / (panjang vektor 1 x panjang vektor 2) = 0,541 / (0,891 x 0,670) = 0,906.</w:t>
      </w:r>
    </w:p>
    <w:p>
      <w:pPr>
        <w:spacing w:after="90" w:line="280"/>
        <w:ind w:left="288"/>
      </w:pPr>
      <w:r>
        <w:rPr>
          <w:b/>
          <w:bCs/>
          <w:color w:val="2E74B5"/>
        </w:rPr>
        <w:t xml:space="preserve">Langkah 4. </w:t>
      </w:r>
      <w:r>
        <w:t xml:space="preserve">Dengan cara sama, cosine(allah,esa) = 0,906 dan cosine(maha,esa) = 1,000.</w:t>
      </w:r>
    </w:p>
    <w:p>
      <w:pPr>
        <w:spacing w:after="90" w:line="280"/>
        <w:ind w:left="288"/>
      </w:pPr>
      <w:r>
        <w:rPr>
          <w:b/>
          <w:bCs/>
          <w:color w:val="2E74B5"/>
        </w:rPr>
        <w:t xml:space="preserve">Langkah 5. </w:t>
      </w:r>
      <w:r>
        <w:t xml:space="preserve">C_v (rata-rata seluruh cosine similarity) = (0,906 + 0,906 + 1,000) / 3 = 0,937.</w:t>
      </w:r>
    </w:p>
    <w:p>
      <w:pPr>
        <w:spacing w:after="90" w:line="280"/>
        <w:ind w:left="288"/>
      </w:pPr>
      <w:r>
        <w:rPr>
          <w:b/>
          <w:bCs/>
          <w:color w:val="2E74B5"/>
        </w:rPr>
        <w:t xml:space="preserve">Kesimpulan: </w:t>
      </w:r>
      <w:r>
        <w:t xml:space="preserve">Nilai C_v = 0,937 (sangat tinggi, mendekati 1) menunjukkan topik {allah, maha, esa} sangat koheren — seluruh kata saling berkaitan erat secara semantik/statistik. Bandingkan dengan hasil tesis yang sesungguhnya, C_v CTM = 0,517 dan BERTopic = 0,5735, yang tergolong SEDANG karena korpus asli jauh lebih besar dan bervariasi dibanding contoh mainan ini.</w:t>
      </w:r>
    </w:p>
    <w:p>
      <w:pPr>
        <w:pStyle w:val="Heading2"/>
        <w:spacing w:after="140" w:before="300"/>
      </w:pPr>
      <w:r>
        <w:t xml:space="preserve">5.8 Contoh Perhitungan Topic Diversity</w:t>
      </w:r>
    </w:p>
    <w:p>
      <w:pPr>
        <w:shd w:fill="EDF2FA" w:val="clear"/>
        <w:spacing w:after="160" w:before="100"/>
        <w:jc w:val="center"/>
      </w:pPr>
      <w:r>
        <w:rPr>
          <w:rFonts w:ascii="Cambria Math" w:cs="Cambria Math" w:eastAsia="Cambria Math" w:hAnsi="Cambria Math"/>
          <w:i/>
          <w:iCs/>
          <w:sz w:val="24"/>
          <w:szCs w:val="24"/>
        </w:rPr>
        <w:t xml:space="preserve">Topic Diversity = (jumlah kata UNIK di seluruh topik) / (total kata di seluruh topik)</w:t>
      </w:r>
    </w:p>
    <w:p>
      <w:pPr>
        <w:spacing w:after="160" w:line="300"/>
        <w:jc w:val="both"/>
      </w:pPr>
      <w:r>
        <w:t xml:space="preserve">Misalkan terbentuk 3 topik dengan top-3 kata masing-masing: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7500"/>
      </w:tblGrid>
      <w:tr>
        <w:trPr>
          <w:tblHeader/>
        </w:trPr>
        <w:tc>
          <w:tcPr>
            <w:tcW w:type="dxa" w:w="1500"/>
            <w:shd w:fill="1F3864" w:val="clear"/>
            <w:tcMar>
              <w:top w:type="dxa" w:w="80"/>
              <w:left w:type="dxa" w:w="100"/>
              <w:bottom w:type="dxa" w:w="80"/>
              <w:right w:type="dxa" w:w="100"/>
            </w:tcMar>
          </w:tcPr>
          <w:p>
            <w:r>
              <w:rPr>
                <w:b/>
                <w:bCs/>
                <w:color w:val="FFFFFF"/>
                <w:sz w:val="20"/>
                <w:szCs w:val="20"/>
              </w:rPr>
              <w:t xml:space="preserve">Topik</w:t>
            </w:r>
          </w:p>
        </w:tc>
        <w:tc>
          <w:tcPr>
            <w:tcW w:type="dxa" w:w="7500"/>
            <w:shd w:fill="1F3864" w:val="clear"/>
            <w:tcMar>
              <w:top w:type="dxa" w:w="80"/>
              <w:left w:type="dxa" w:w="100"/>
              <w:bottom w:type="dxa" w:w="80"/>
              <w:right w:type="dxa" w:w="100"/>
            </w:tcMar>
          </w:tcPr>
          <w:p>
            <w:r>
              <w:rPr>
                <w:b/>
                <w:bCs/>
                <w:color w:val="FFFFFF"/>
                <w:sz w:val="20"/>
                <w:szCs w:val="20"/>
              </w:rPr>
              <w:t xml:space="preserve">Kata-kata</w:t>
            </w:r>
          </w:p>
        </w:tc>
      </w:tr>
      <w:tr>
        <w:tc>
          <w:tcPr>
            <w:tcW w:type="dxa" w:w="1500"/>
            <w:tcMar>
              <w:top w:type="dxa" w:w="70"/>
              <w:left w:type="dxa" w:w="100"/>
              <w:bottom w:type="dxa" w:w="70"/>
              <w:right w:type="dxa" w:w="100"/>
            </w:tcMar>
          </w:tcPr>
          <w:p>
            <w:r>
              <w:rPr>
                <w:sz w:val="20"/>
                <w:szCs w:val="20"/>
              </w:rPr>
              <w:t xml:space="preserve">1</w:t>
            </w:r>
          </w:p>
        </w:tc>
        <w:tc>
          <w:tcPr>
            <w:tcW w:type="dxa" w:w="7500"/>
            <w:tcMar>
              <w:top w:type="dxa" w:w="70"/>
              <w:left w:type="dxa" w:w="100"/>
              <w:bottom w:type="dxa" w:w="70"/>
              <w:right w:type="dxa" w:w="100"/>
            </w:tcMar>
          </w:tcPr>
          <w:p>
            <w:r>
              <w:rPr>
                <w:sz w:val="20"/>
                <w:szCs w:val="20"/>
              </w:rPr>
              <w:t xml:space="preserve">allah, maha, esa</w:t>
            </w:r>
          </w:p>
        </w:tc>
      </w:tr>
      <w:tr>
        <w:tc>
          <w:tcPr>
            <w:tcW w:type="dxa" w:w="1500"/>
            <w:tcMar>
              <w:top w:type="dxa" w:w="70"/>
              <w:left w:type="dxa" w:w="100"/>
              <w:bottom w:type="dxa" w:w="70"/>
              <w:right w:type="dxa" w:w="100"/>
            </w:tcMar>
          </w:tcPr>
          <w:p>
            <w:r>
              <w:rPr>
                <w:sz w:val="20"/>
                <w:szCs w:val="20"/>
              </w:rPr>
              <w:t xml:space="preserve">2</w:t>
            </w:r>
          </w:p>
        </w:tc>
        <w:tc>
          <w:tcPr>
            <w:tcW w:type="dxa" w:w="7500"/>
            <w:tcMar>
              <w:top w:type="dxa" w:w="70"/>
              <w:left w:type="dxa" w:w="100"/>
              <w:bottom w:type="dxa" w:w="70"/>
              <w:right w:type="dxa" w:w="100"/>
            </w:tcMar>
          </w:tcPr>
          <w:p>
            <w:r>
              <w:rPr>
                <w:sz w:val="20"/>
                <w:szCs w:val="20"/>
              </w:rPr>
              <w:t xml:space="preserve">allah, neraka, api</w:t>
            </w:r>
          </w:p>
        </w:tc>
      </w:tr>
      <w:tr>
        <w:tc>
          <w:tcPr>
            <w:tcW w:type="dxa" w:w="1500"/>
            <w:tcMar>
              <w:top w:type="dxa" w:w="70"/>
              <w:left w:type="dxa" w:w="100"/>
              <w:bottom w:type="dxa" w:w="70"/>
              <w:right w:type="dxa" w:w="100"/>
            </w:tcMar>
          </w:tcPr>
          <w:p>
            <w:r>
              <w:rPr>
                <w:sz w:val="20"/>
                <w:szCs w:val="20"/>
              </w:rPr>
              <w:t xml:space="preserve">3</w:t>
            </w:r>
          </w:p>
        </w:tc>
        <w:tc>
          <w:tcPr>
            <w:tcW w:type="dxa" w:w="7500"/>
            <w:tcMar>
              <w:top w:type="dxa" w:w="70"/>
              <w:left w:type="dxa" w:w="100"/>
              <w:bottom w:type="dxa" w:w="70"/>
              <w:right w:type="dxa" w:w="100"/>
            </w:tcMar>
          </w:tcPr>
          <w:p>
            <w:r>
              <w:rPr>
                <w:sz w:val="20"/>
                <w:szCs w:val="20"/>
              </w:rPr>
              <w:t xml:space="preserve">surga, nikmat, indah</w:t>
            </w:r>
          </w:p>
        </w:tc>
      </w:tr>
    </w:tbl>
    <w:p>
      <w:pPr>
        <w:spacing w:after="90" w:line="280"/>
        <w:ind w:left="288"/>
      </w:pPr>
      <w:r>
        <w:rPr>
          <w:b/>
          <w:bCs/>
          <w:color w:val="2E74B5"/>
        </w:rPr>
        <w:t xml:space="preserve">Langkah 1. </w:t>
      </w:r>
      <w:r>
        <w:t xml:space="preserve">Total kata (termasuk pengulangan) = 3 topik x 3 kata = 9.</w:t>
      </w:r>
    </w:p>
    <w:p>
      <w:pPr>
        <w:spacing w:after="90" w:line="280"/>
        <w:ind w:left="288"/>
      </w:pPr>
      <w:r>
        <w:rPr>
          <w:b/>
          <w:bCs/>
          <w:color w:val="2E74B5"/>
        </w:rPr>
        <w:t xml:space="preserve">Langkah 2. </w:t>
      </w:r>
      <w:r>
        <w:t xml:space="preserve">Kata unik = {allah, maha, esa, neraka, api, surga, nikmat, indah} = 8 kata (kata 'allah' yang muncul di topik 1 dan 2 hanya dihitung 1 kali).</w:t>
      </w:r>
    </w:p>
    <w:p>
      <w:pPr>
        <w:spacing w:after="90" w:line="280"/>
        <w:ind w:left="288"/>
      </w:pPr>
      <w:r>
        <w:rPr>
          <w:b/>
          <w:bCs/>
          <w:color w:val="2E74B5"/>
        </w:rPr>
        <w:t xml:space="preserve">Langkah 3. </w:t>
      </w:r>
      <w:r>
        <w:t xml:space="preserve">Topic Diversity = 8 / 9 = 0,889.</w:t>
      </w:r>
    </w:p>
    <w:p>
      <w:pPr>
        <w:spacing w:after="90" w:line="280"/>
        <w:ind w:left="288"/>
      </w:pPr>
      <w:r>
        <w:rPr>
          <w:b/>
          <w:bCs/>
          <w:color w:val="2E74B5"/>
        </w:rPr>
        <w:t xml:space="preserve">Kesimpulan: </w:t>
      </w:r>
      <w:r>
        <w:t xml:space="preserve">Nilai mendekati 1 menandakan topik-topik yang terbentuk cukup berbeda satu sama lain (minim kata yang berulang di banyak topik).</w:t>
      </w:r>
    </w:p>
    <w:p>
      <w:pPr>
        <w:pStyle w:val="Heading2"/>
        <w:spacing w:after="140" w:before="300"/>
      </w:pPr>
      <w:r>
        <w:t xml:space="preserve">5.9 Contoh Perhitungan Silhouette Score</w:t>
      </w:r>
    </w:p>
    <w:p>
      <w:pPr>
        <w:shd w:fill="EDF2FA" w:val="clear"/>
        <w:spacing w:after="160" w:before="100"/>
        <w:jc w:val="center"/>
      </w:pPr>
      <w:r>
        <w:rPr>
          <w:rFonts w:ascii="Cambria Math" w:cs="Cambria Math" w:eastAsia="Cambria Math" w:hAnsi="Cambria Math"/>
          <w:i/>
          <w:iCs/>
          <w:sz w:val="24"/>
          <w:szCs w:val="24"/>
        </w:rPr>
        <w:t xml:space="preserve">s(i) = ( b(i) - a(i) ) / max( a(i), b(i) )</w:t>
      </w:r>
    </w:p>
    <w:p>
      <w:pPr>
        <w:spacing w:after="160" w:line="300"/>
        <w:jc w:val="both"/>
      </w:pPr>
      <w:r>
        <w:t xml:space="preserve">Misalkan hasil clustering menghasilkan 2 klaster pada bidang 2 dimensi: Klaster A berisi titik a1=(1,1) dan a2=(1,2); Klaster B berisi titik b1=(4,4) dan b2=(5,4). Kita hitung silhouette untuk titik a1:</w:t>
      </w:r>
    </w:p>
    <w:p>
      <w:pPr>
        <w:spacing w:after="90" w:line="280"/>
        <w:ind w:left="288"/>
      </w:pPr>
      <w:r>
        <w:rPr>
          <w:b/>
          <w:bCs/>
          <w:color w:val="2E74B5"/>
        </w:rPr>
        <w:t xml:space="preserve">Langkah 1 (nilai a). </w:t>
      </w:r>
      <w:r>
        <w:t xml:space="preserve">a(a1) = jarak rata-rata a1 ke titik lain SEKLASTER = jarak(a1,a2) = akar((1-1)^2+(1-2)^2) = akar(1) = 1,0.</w:t>
      </w:r>
    </w:p>
    <w:p>
      <w:pPr>
        <w:spacing w:after="90" w:line="280"/>
        <w:ind w:left="288"/>
      </w:pPr>
      <w:r>
        <w:rPr>
          <w:b/>
          <w:bCs/>
          <w:color w:val="2E74B5"/>
        </w:rPr>
        <w:t xml:space="preserve">Langkah 2 (nilai b). </w:t>
      </w:r>
      <w:r>
        <w:t xml:space="preserve">Jarak a1 ke titik klaster tetangga (B): jarak(a1,b1)=akar((1-4)^2+(1-4)^2)=akar(18)=4,243 ; jarak(a1,b2)=akar((1-5)^2+(1-4)^2)=akar(25)=5,0. Rata-rata b(a1) = (4,243+5,0)/2 = 4,622.</w:t>
      </w:r>
    </w:p>
    <w:p>
      <w:pPr>
        <w:spacing w:after="90" w:line="280"/>
        <w:ind w:left="288"/>
      </w:pPr>
      <w:r>
        <w:rPr>
          <w:b/>
          <w:bCs/>
          <w:color w:val="2E74B5"/>
        </w:rPr>
        <w:t xml:space="preserve">Langkah 3. </w:t>
      </w:r>
      <w:r>
        <w:t xml:space="preserve">s(a1) = (4,622 - 1,0) / max(1,0 ; 4,622) = 3,622 / 4,622 = 0,784.</w:t>
      </w:r>
    </w:p>
    <w:p>
      <w:pPr>
        <w:spacing w:after="90" w:line="280"/>
        <w:ind w:left="288"/>
      </w:pPr>
      <w:r>
        <w:rPr>
          <w:b/>
          <w:bCs/>
          <w:color w:val="2E74B5"/>
        </w:rPr>
        <w:t xml:space="preserve">Kesimpulan: </w:t>
      </w:r>
      <w:r>
        <w:t xml:space="preserve">Nilai 0,784 (mendekati 1) menunjukkan titik a1 sudah sangat tepat berada di Klaster A — jauh lebih dekat ke sesama anggota klasternya dibanding ke klaster tetangga. Jika nilainya mendekati 0 atau negatif, berarti titik tersebut berada di 'zona abu-abu' atau bahkan salah klaster.</w:t>
      </w:r>
    </w:p>
    <w:p>
      <w:r>
        <w:br w:type="page"/>
      </w:r>
    </w:p>
    <w:p>
      <w:pPr>
        <w:pStyle w:val="Heading1"/>
        <w:spacing w:after="200" w:before="420"/>
      </w:pPr>
      <w:r>
        <w:t xml:space="preserve">6. Pendalaman BERT (Bidirectional Encoder Representations from Transformers)</w:t>
      </w:r>
    </w:p>
    <w:p>
      <w:pPr>
        <w:pStyle w:val="Heading2"/>
        <w:spacing w:after="140" w:before="300"/>
      </w:pPr>
      <w:r>
        <w:t xml:space="preserve">6.1 Latar Belakang dan Definisi</w:t>
      </w:r>
    </w:p>
    <w:p>
      <w:pPr>
        <w:spacing w:after="160" w:line="300"/>
        <w:jc w:val="both"/>
      </w:pPr>
      <w:r>
        <w:t xml:space="preserve">BERT dikembangkan oleh tim Google AI Language pada tahun 2018. Namanya adalah singkatan dari Bidirectional Encoder Representations from Transformers. Inti gagasan BERT adalah menghasilkan representasi bahasa yang memahami konteks kata dari DUA ARAH SEKALIGUS (kiri ke kanan dan kanan ke kiri) secara bersamaan di semua lapisan (layer) jaringannya — berbeda dari model-model sebelumnya yang umumnya hanya membaca teks satu arah (misalnya hanya dari kiri ke kanan).</w:t>
      </w:r>
    </w:p>
    <w:p>
      <w:pPr>
        <w:pStyle w:val="Heading2"/>
        <w:spacing w:after="140" w:before="300"/>
      </w:pPr>
      <w:r>
        <w:t xml:space="preserve">6.2 Arsitektur Dasar: Transformer Encoder</w:t>
      </w:r>
    </w:p>
    <w:p>
      <w:pPr>
        <w:spacing w:after="160" w:line="300"/>
        <w:jc w:val="both"/>
      </w:pPr>
      <w:r>
        <w:t xml:space="preserve">BERT dibangun dari arsitektur Transformer, tepatnya hanya menggunakan bagian ENCODER-nya saja (bukan encoder-decoder lengkap). BERT versi dasar (BERT-base) terdiri dari 12 lapisan (layer) encoder yang identik dan bertumpuk, sedangkan BERT-large terdiri dari 24 lapisan. Tiap lapisan encoder memiliki dua komponen utama:</w:t>
      </w:r>
    </w:p>
    <w:p>
      <w:pPr>
        <w:pStyle w:val="ListParagraph"/>
        <w:numPr>
          <w:ilvl w:val="0"/>
          <w:numId w:val="2"/>
        </w:numPr>
        <w:spacing w:after="100" w:line="280"/>
      </w:pPr>
      <w:r>
        <w:t xml:space="preserve">Multi-Head Self-Attention Layer: mekanisme yang memungkinkan tiap kata dalam kalimat 'melihat' dan mempertimbangkan hubungannya dengan SEMUA kata lain dalam kalimat yang sama (baik di kiri maupun kanan posisinya), lalu menghitung seberapa penting/relevan tiap kata lain terhadap kata yang sedang diproses. Disebut 'multi-head' karena mekanisme ini dijalankan beberapa kali secara paralel dengan 'sudut pandang' berbeda-beda, sehingga model bisa menangkap berbagai jenis hubungan (gramatikal, semantik, dsb.) sekaligus.</w:t>
      </w:r>
    </w:p>
    <w:p>
      <w:pPr>
        <w:pStyle w:val="ListParagraph"/>
        <w:numPr>
          <w:ilvl w:val="0"/>
          <w:numId w:val="2"/>
        </w:numPr>
        <w:spacing w:after="100" w:line="280"/>
      </w:pPr>
      <w:r>
        <w:t xml:space="preserve">Feed-Forward Neural Network: jaringan saraf sederhana yang memproses lebih lanjut hasil dari attention layer, diterapkan secara independen pada tiap posisi kata.</w:t>
      </w:r>
    </w:p>
    <w:p>
      <w:pPr>
        <w:spacing w:after="160" w:line="300"/>
        <w:jc w:val="both"/>
      </w:pPr>
      <w:r>
        <w:t xml:space="preserve">Kedua komponen ini dihubungkan dengan residual connection (jalur pintas yang menjaga informasi asli tidak hilang) dan layer normalization (menstabilkan proses pelatihan).</w:t>
      </w:r>
    </w:p>
    <w:p>
      <w:pPr>
        <w:pStyle w:val="Heading2"/>
        <w:spacing w:after="140" w:before="300"/>
      </w:pPr>
      <w:r>
        <w:t xml:space="preserve">6.3 Cara BERT Merepresentasikan Teks Sebagai Input</w:t>
      </w:r>
    </w:p>
    <w:p>
      <w:pPr>
        <w:spacing w:after="160" w:line="300"/>
        <w:jc w:val="both"/>
      </w:pPr>
      <w:r>
        <w:t xml:space="preserve">Sebelum masuk ke model, teks terlebih dahulu dipecah menggunakan teknik WordPiece Tokenization, yaitu memecah kata menjadi sub-kata (subword) bila diperlukan, sehingga kata yang jarang muncul tetap bisa direpresentasikan dari potongan-potongan yang lebih umum. BERT juga menambahkan token khusus: [CLS] di awal kalimat (representasi vektor dari token ini sering dipakai sebagai representasi keseluruhan kalimat) dan [SEP] sebagai pemisah antar kalimat. Representasi akhir tiap token adalah penjumlahan dari tiga jenis embedding: token embedding (makna kata), segment embedding (menandai kalimat A atau B), dan positional embedding (menandai posisi urutan kata, karena mekanisme attention sendiri tidak mengenal urutan).</w:t>
      </w:r>
    </w:p>
    <w:p>
      <w:pPr>
        <w:pStyle w:val="Heading2"/>
        <w:spacing w:after="140" w:before="300"/>
      </w:pPr>
      <w:r>
        <w:t xml:space="preserve">6.4 Cara BERT Dilatih (Pre-training)</w:t>
      </w:r>
    </w:p>
    <w:p>
      <w:pPr>
        <w:spacing w:after="160" w:line="300"/>
        <w:jc w:val="both"/>
      </w:pPr>
      <w:r>
        <w:t xml:space="preserve">BERT dilatih pada korpus teks berukuran sangat besar menggunakan dua tugas sekaligus secara self-supervised (tanpa label manual dari manusia):</w:t>
      </w:r>
    </w:p>
    <w:p>
      <w:pPr>
        <w:pStyle w:val="ListParagraph"/>
        <w:numPr>
          <w:ilvl w:val="0"/>
          <w:numId w:val="2"/>
        </w:numPr>
        <w:spacing w:after="100" w:line="280"/>
      </w:pPr>
      <w:r>
        <w:t xml:space="preserve">Masked Language Model (MLM): sekitar 15% token dalam kalimat disembunyikan (di-mask) secara acak, lalu model dilatih untuk menebak kata yang disembunyikan tersebut berdasarkan konteks kata-kata di sekelilingnya (kiri DAN kanan). Inilah yang membuat BERT bisa memahami konteks dua arah secara bersamaan.</w:t>
      </w:r>
    </w:p>
    <w:p>
      <w:pPr>
        <w:pStyle w:val="ListParagraph"/>
        <w:numPr>
          <w:ilvl w:val="0"/>
          <w:numId w:val="2"/>
        </w:numPr>
        <w:spacing w:after="100" w:line="280"/>
      </w:pPr>
      <w:r>
        <w:t xml:space="preserve">Next Sentence Prediction (NSP): model diberi sepasang kalimat dan dilatih menebak apakah kalimat kedua benar-benar kelanjutan alami dari kalimat pertama, atau kalimat acak yang tidak berkaitan. Tugas ini melatih model memahami hubungan/koherensi antar kalimat.</w:t>
      </w:r>
    </w:p>
    <w:p>
      <w:pPr>
        <w:pStyle w:val="Heading2"/>
        <w:spacing w:after="140" w:before="300"/>
      </w:pPr>
      <w:r>
        <w:t xml:space="preserve">6.5 Dari BERT ke Sentence-BERT (SBERT)</w:t>
      </w:r>
    </w:p>
    <w:p>
      <w:pPr>
        <w:spacing w:after="160" w:line="300"/>
        <w:jc w:val="both"/>
      </w:pPr>
      <w:r>
        <w:t xml:space="preserve">BERT versi asli sebenarnya tidak didesain untuk menghasilkan representasi/embedding satu kalimat utuh yang bisa langsung dibandingkan kemiripannya secara efisien — representasi [CLS] dari BERT standar terbukti kurang baik jika langsung dipakai untuk mengukur kemiripan makna antar kalimat (semantic similarity) memakai cosine similarity. Untuk mengatasi ini, Reimers &amp; Gurevych (2019) mengembangkan Sentence-BERT (SBERT), yaitu modifikasi BERT yang dilatih ulang menggunakan struktur jaringan siamese (dua atau tiga cabang jaringan BERT yang berbagi bobot yang sama, diproses secara paralel), sehingga vektor kalimat yang dihasilkan benar-benar bisa dibandingkan langsung dengan cosine similarity secara akurat dan jauh lebih efisien secara komputasi dibanding BERT standar.</w:t>
      </w:r>
    </w:p>
    <w:p>
      <w:pPr>
        <w:pStyle w:val="Heading2"/>
        <w:spacing w:after="140" w:before="300"/>
      </w:pPr>
      <w:r>
        <w:t xml:space="preserve">6.6 Peran BERT/SBERT dalam BERTopic</w:t>
      </w:r>
    </w:p>
    <w:p>
      <w:pPr>
        <w:spacing w:after="160" w:line="300"/>
        <w:jc w:val="both"/>
      </w:pPr>
      <w:r>
        <w:t xml:space="preserve">Pada BERTopic, SBERT digunakan pada tahap awal (embedding) untuk mengubah tiap dokumen/ayat menjadi vektor numerik yang benar-benar merepresentasikan makna kalimat secara utuh (384 dimensi pada model yang umum dipakai). Kualitas embedding inilah yang menjadi fondasi seluruh proses selanjutnya (UMAP, HDBSCAN, c-TF-IDF) — jika embedding-nya buruk/tidak representatif, klaster yang terbentuk pun akan buruk. Inilah sebabnya BERTopic disebut sebagai metode topic modeling yang 'kontekstual', karena representasinya bersumber dari pemahaman makna kalimat yang mendalam, bukan sekadar hitungan frekuensi kata seperti pada LDA.</w:t>
      </w:r>
    </w:p>
    <w:p>
      <w:pPr>
        <w:pStyle w:val="Heading2"/>
        <w:spacing w:after="140" w:before="300"/>
      </w:pPr>
      <w:r>
        <w:t xml:space="preserve">6.7 Kalimat Ringkas untuk Menjawab Penguji</w:t>
      </w:r>
    </w:p>
    <w:p>
      <w:pPr>
        <w:spacing w:after="160" w:line="300"/>
        <w:jc w:val="both"/>
      </w:pPr>
      <w:r>
        <w:t xml:space="preserve">"BERT adalah model bahasa berbasis arsitektur Transformer encoder yang dilatih untuk memahami konteks kata dari dua arah sekaligus, melalui tugas Masked Language Model dan Next Sentence Prediction. Karena representasi [CLS] BERT standar kurang optimal untuk mengukur kemiripan antar kalimat, penelitian ini menggunakan varian Sentence-BERT yang dilatih ulang dengan struktur siamese network agar embedding-nya bisa langsung dibandingkan dengan cosine similarity. Embedding inilah yang menjadi dasar seluruh proses clustering pada BERTopic."</w:t>
      </w:r>
    </w:p>
    <w:p>
      <w:r>
        <w:br w:type="page"/>
      </w:r>
    </w:p>
    <w:p>
      <w:pPr>
        <w:pStyle w:val="Heading1"/>
        <w:spacing w:after="200" w:before="420"/>
      </w:pPr>
      <w:r>
        <w:t xml:space="preserve">7. Cara Membaca Nilai pada Output Topik (mis. rasul (0.23))</w:t>
      </w:r>
    </w:p>
    <w:p>
      <w:pPr>
        <w:pStyle w:val="Heading2"/>
        <w:spacing w:after="140" w:before="300"/>
      </w:pPr>
      <w:r>
        <w:t xml:space="preserve">7.1 Konteks pertama: nilai sebagai bobot kata dalam topik (beta pada CTM)</w:t>
      </w:r>
    </w:p>
    <w:p>
      <w:pPr>
        <w:spacing w:after="160" w:line="300"/>
        <w:jc w:val="both"/>
      </w:pPr>
      <w:r>
        <w:t xml:space="preserve">Jika angka muncul pada daftar kata kunci sebuah topik, misalnya 'rasul (0,23)', 'bukti (0,15)', 'dusta (0,10)', dst., angka tersebut umumnya adalah nilai beta — yaitu peluang (probabilitas) kata tersebut dibangkitkan/muncul JIKA topik itu yang dipilih. Nilai 0,23 pada kata 'rasul' berarti: dari seluruh distribusi kemungkinan kata yang bisa muncul pada topik tersebut, kata 'rasul' menyumbang sekitar 23% dari total 'massa probabilitas' topik itu — menjadikannya salah satu kata paling representatif/dominan untuk topik tersebut dibanding kata-kata lain yang bobotnya lebih kecil.</w:t>
      </w:r>
    </w:p>
    <w:p>
      <w:pPr>
        <w:spacing w:after="160" w:line="300"/>
        <w:jc w:val="both"/>
      </w:pPr>
      <w:r>
        <w:t xml:space="preserve">Penting dipahami: angka ini BUKAN tingkat keyakinan atau akurasi model, dan bukan pula persentase kemunculan kata secara harfiah dalam dokumen. Angka ini adalah bobot RELATIF dalam satu topik — semakin tinggi nilainya dibanding kata lain pada topik yang sama, semakin kata itu dianggap 'inti'/representatif dari topik tersebut.</w:t>
      </w:r>
    </w:p>
    <w:p>
      <w:pPr>
        <w:pStyle w:val="Heading2"/>
        <w:spacing w:after="140" w:before="300"/>
      </w:pPr>
      <w:r>
        <w:t xml:space="preserve">7.2 Konteks kedua: nilai sebagai skor c-TF-IDF (BERTopic)</w:t>
      </w:r>
    </w:p>
    <w:p>
      <w:pPr>
        <w:spacing w:after="160" w:line="300"/>
        <w:jc w:val="both"/>
      </w:pPr>
      <w:r>
        <w:t xml:space="preserve">Pada BERTopic, angka yang menyertai kata kunci topik (bila ditampilkan) biasanya adalah skor c-TF-IDF, BUKAN probabilitas. Skor ini tidak dibatasi harus berjumlah 1 (tidak seperti beta pada CTM). Semakin tinggi skornya, semakin kata tersebut dianggap KHAS/unik untuk topik itu dibanding topik-topik lain — misalnya kata yang sangat sering muncul di satu klaster tapi jarang di klaster lain akan mendapat skor tinggi. Skor ini lebih tepat dibaca sebagai 'tingkat kekhasan', bukan 'tingkat kepastian'.</w:t>
      </w:r>
    </w:p>
    <w:p>
      <w:pPr>
        <w:pStyle w:val="Heading2"/>
        <w:spacing w:after="140" w:before="300"/>
      </w:pPr>
      <w:r>
        <w:t xml:space="preserve">7.3 Konteks ketiga: nilai sebagai proporsi topik dalam dokumen (theta pada CTM)</w:t>
      </w:r>
    </w:p>
    <w:p>
      <w:pPr>
        <w:spacing w:after="160" w:line="300"/>
        <w:jc w:val="both"/>
      </w:pPr>
      <w:r>
        <w:t xml:space="preserve">Pada tabel distribusi topik per dokumen (seperti Tabel 4.12 dalam tesis, yang menampilkan nilai topik untuk tiap ayat), angka seperti 0,23 pada kolom Topik 5 misalnya, artinya berbeda lagi: itu adalah nilai theta, yaitu proporsi/porsi topik tersebut DALAM satu ayat/dokumen tertentu. Jika ayat tersebut memiliki nilai [Topik 5 = 0,76 ; topik lain kecil], artinya 76% 'kandungan tematik' ayat tersebut didominasi oleh Topik 5, menjadikannya topik dominan pada ayat itu.</w:t>
      </w:r>
    </w:p>
    <w:p>
      <w:pPr>
        <w:pStyle w:val="Heading2"/>
        <w:spacing w:after="140" w:before="300"/>
      </w:pPr>
      <w:r>
        <w:t xml:space="preserve">7.4 Cara membedakan ketiga konteks saat menjawab penguji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2600"/>
        <w:gridCol w:w="3000"/>
      </w:tblGrid>
      <w:tr>
        <w:trPr>
          <w:tblHeader/>
        </w:trPr>
        <w:tc>
          <w:tcPr>
            <w:tcW w:type="dxa" w:w="3400"/>
            <w:shd w:fill="1F3864" w:val="clear"/>
            <w:tcMar>
              <w:top w:type="dxa" w:w="80"/>
              <w:left w:type="dxa" w:w="100"/>
              <w:bottom w:type="dxa" w:w="80"/>
              <w:right w:type="dxa" w:w="100"/>
            </w:tcMar>
          </w:tcPr>
          <w:p>
            <w:r>
              <w:rPr>
                <w:b/>
                <w:bCs/>
                <w:color w:val="FFFFFF"/>
                <w:sz w:val="20"/>
                <w:szCs w:val="20"/>
              </w:rPr>
              <w:t xml:space="preserve">Konteks Tampilan</w:t>
            </w:r>
          </w:p>
        </w:tc>
        <w:tc>
          <w:tcPr>
            <w:tcW w:type="dxa" w:w="2600"/>
            <w:shd w:fill="1F3864" w:val="clear"/>
            <w:tcMar>
              <w:top w:type="dxa" w:w="80"/>
              <w:left w:type="dxa" w:w="100"/>
              <w:bottom w:type="dxa" w:w="80"/>
              <w:right w:type="dxa" w:w="100"/>
            </w:tcMar>
          </w:tcPr>
          <w:p>
            <w:r>
              <w:rPr>
                <w:b/>
                <w:bCs/>
                <w:color w:val="FFFFFF"/>
                <w:sz w:val="20"/>
                <w:szCs w:val="20"/>
              </w:rPr>
              <w:t xml:space="preserve">Nama Nilai</w:t>
            </w:r>
          </w:p>
        </w:tc>
        <w:tc>
          <w:tcPr>
            <w:tcW w:type="dxa" w:w="3000"/>
            <w:shd w:fill="1F3864" w:val="clear"/>
            <w:tcMar>
              <w:top w:type="dxa" w:w="80"/>
              <w:left w:type="dxa" w:w="100"/>
              <w:bottom w:type="dxa" w:w="80"/>
              <w:right w:type="dxa" w:w="100"/>
            </w:tcMar>
          </w:tcPr>
          <w:p>
            <w:r>
              <w:rPr>
                <w:b/>
                <w:bCs/>
                <w:color w:val="FFFFFF"/>
                <w:sz w:val="20"/>
                <w:szCs w:val="20"/>
              </w:rPr>
              <w:t xml:space="preserve">Artinya</w:t>
            </w:r>
          </w:p>
        </w:tc>
      </w:tr>
      <w:tr>
        <w:tc>
          <w:tcPr>
            <w:tcW w:type="dxa" w:w="3400"/>
            <w:tcMar>
              <w:top w:type="dxa" w:w="70"/>
              <w:left w:type="dxa" w:w="100"/>
              <w:bottom w:type="dxa" w:w="70"/>
              <w:right w:type="dxa" w:w="100"/>
            </w:tcMar>
          </w:tcPr>
          <w:p>
            <w:r>
              <w:rPr>
                <w:sz w:val="20"/>
                <w:szCs w:val="20"/>
              </w:rPr>
              <w:t xml:space="preserve">Daftar kata kunci topik pada CTM
(mis. 'rasul (0,23)')</w:t>
            </w:r>
          </w:p>
        </w:tc>
        <w:tc>
          <w:tcPr>
            <w:tcW w:type="dxa" w:w="2600"/>
            <w:tcMar>
              <w:top w:type="dxa" w:w="70"/>
              <w:left w:type="dxa" w:w="100"/>
              <w:bottom w:type="dxa" w:w="70"/>
              <w:right w:type="dxa" w:w="100"/>
            </w:tcMar>
          </w:tcPr>
          <w:p>
            <w:r>
              <w:rPr>
                <w:sz w:val="20"/>
                <w:szCs w:val="20"/>
              </w:rPr>
              <w:t xml:space="preserve">beta (word-topic probability)</w:t>
            </w:r>
          </w:p>
        </w:tc>
        <w:tc>
          <w:tcPr>
            <w:tcW w:type="dxa" w:w="3000"/>
            <w:tcMar>
              <w:top w:type="dxa" w:w="70"/>
              <w:left w:type="dxa" w:w="100"/>
              <w:bottom w:type="dxa" w:w="70"/>
              <w:right w:type="dxa" w:w="100"/>
            </w:tcMar>
          </w:tcPr>
          <w:p>
            <w:r>
              <w:rPr>
                <w:sz w:val="20"/>
                <w:szCs w:val="20"/>
              </w:rPr>
              <w:t xml:space="preserve">Peluang kata tsb muncul JIKA topik itu dipilih — seberapa representatif kata itu untuk topik</w:t>
            </w:r>
          </w:p>
        </w:tc>
      </w:tr>
      <w:tr>
        <w:tc>
          <w:tcPr>
            <w:tcW w:type="dxa" w:w="3400"/>
            <w:tcMar>
              <w:top w:type="dxa" w:w="70"/>
              <w:left w:type="dxa" w:w="100"/>
              <w:bottom w:type="dxa" w:w="70"/>
              <w:right w:type="dxa" w:w="100"/>
            </w:tcMar>
          </w:tcPr>
          <w:p>
            <w:r>
              <w:rPr>
                <w:sz w:val="20"/>
                <w:szCs w:val="20"/>
              </w:rPr>
              <w:t xml:space="preserve">Daftar kata kunci topik pada BERTopic</w:t>
            </w:r>
          </w:p>
        </w:tc>
        <w:tc>
          <w:tcPr>
            <w:tcW w:type="dxa" w:w="2600"/>
            <w:tcMar>
              <w:top w:type="dxa" w:w="70"/>
              <w:left w:type="dxa" w:w="100"/>
              <w:bottom w:type="dxa" w:w="70"/>
              <w:right w:type="dxa" w:w="100"/>
            </w:tcMar>
          </w:tcPr>
          <w:p>
            <w:r>
              <w:rPr>
                <w:sz w:val="20"/>
                <w:szCs w:val="20"/>
              </w:rPr>
              <w:t xml:space="preserve">skor c-TF-IDF</w:t>
            </w:r>
          </w:p>
        </w:tc>
        <w:tc>
          <w:tcPr>
            <w:tcW w:type="dxa" w:w="3000"/>
            <w:tcMar>
              <w:top w:type="dxa" w:w="70"/>
              <w:left w:type="dxa" w:w="100"/>
              <w:bottom w:type="dxa" w:w="70"/>
              <w:right w:type="dxa" w:w="100"/>
            </w:tcMar>
          </w:tcPr>
          <w:p>
            <w:r>
              <w:rPr>
                <w:sz w:val="20"/>
                <w:szCs w:val="20"/>
              </w:rPr>
              <w:t xml:space="preserve">Seberapa khas/unik kata itu untuk topik tsb dibanding topik lain (bukan probabilitas)</w:t>
            </w:r>
          </w:p>
        </w:tc>
      </w:tr>
      <w:tr>
        <w:tc>
          <w:tcPr>
            <w:tcW w:type="dxa" w:w="3400"/>
            <w:tcMar>
              <w:top w:type="dxa" w:w="70"/>
              <w:left w:type="dxa" w:w="100"/>
              <w:bottom w:type="dxa" w:w="70"/>
              <w:right w:type="dxa" w:w="100"/>
            </w:tcMar>
          </w:tcPr>
          <w:p>
            <w:r>
              <w:rPr>
                <w:sz w:val="20"/>
                <w:szCs w:val="20"/>
              </w:rPr>
              <w:t xml:space="preserve">Tabel distribusi topik per dokumen/ayat
(mis. kolom Topik 5 = 0,76)</w:t>
            </w:r>
          </w:p>
        </w:tc>
        <w:tc>
          <w:tcPr>
            <w:tcW w:type="dxa" w:w="2600"/>
            <w:tcMar>
              <w:top w:type="dxa" w:w="70"/>
              <w:left w:type="dxa" w:w="100"/>
              <w:bottom w:type="dxa" w:w="70"/>
              <w:right w:type="dxa" w:w="100"/>
            </w:tcMar>
          </w:tcPr>
          <w:p>
            <w:r>
              <w:rPr>
                <w:sz w:val="20"/>
                <w:szCs w:val="20"/>
              </w:rPr>
              <w:t xml:space="preserve">theta (document-topic proportion)</w:t>
            </w:r>
          </w:p>
        </w:tc>
        <w:tc>
          <w:tcPr>
            <w:tcW w:type="dxa" w:w="3000"/>
            <w:tcMar>
              <w:top w:type="dxa" w:w="70"/>
              <w:left w:type="dxa" w:w="100"/>
              <w:bottom w:type="dxa" w:w="70"/>
              <w:right w:type="dxa" w:w="100"/>
            </w:tcMar>
          </w:tcPr>
          <w:p>
            <w:r>
              <w:rPr>
                <w:sz w:val="20"/>
                <w:szCs w:val="20"/>
              </w:rPr>
              <w:t xml:space="preserve">Seberapa besar porsi topik tsb mendominasi ISI ayat/dokumen tertentu</w:t>
            </w:r>
          </w:p>
        </w:tc>
      </w:tr>
    </w:tbl>
    <w:p>
      <w:pPr>
        <w:pStyle w:val="Heading2"/>
        <w:spacing w:after="140" w:before="300"/>
      </w:pPr>
      <w:r>
        <w:t xml:space="preserve">7.5 Kalimat siap pakai untuk menjawab penguji</w:t>
      </w:r>
    </w:p>
    <w:p>
      <w:pPr>
        <w:spacing w:after="160" w:line="300"/>
        <w:jc w:val="both"/>
      </w:pPr>
      <w:r>
        <w:t xml:space="preserve">"Nilai seperti 0,23 pada kata 'rasul' merupakan nilai beta pada model CTM, yaitu peluang kata tersebut muncul jika topik itu dipilih. Semakin tinggi nilainya dibanding kata lain dalam topik yang sama, semakin kata itu dianggap paling merepresentasikan makna topik tersebut. Nilai ini bukan tingkat akurasi atau kepastian model, melainkan bobot relatif dalam distribusi kata pada topik itu. Jika pertanyaannya mengarah pada tabel distribusi topik per ayat, angka serupa merepresentasikan theta, yaitu seberapa besar porsi topik tersebut mendominasi kandungan ayat yang bersangkutan — bukan bobot kata, melainkan proporsi topik dalam dokumen."</w:t>
      </w:r>
    </w:p>
    <w:p>
      <w:pPr>
        <w:spacing w:before="400"/>
      </w:pPr>
      <w:r>
        <w:rPr>
          <w:i/>
          <w:iCs/>
          <w:color w:val="555555"/>
        </w:rPr>
        <w:t xml:space="preserve">Selamat berlatih. Pahami logikanya, bukan angkanya — karena penguji biasanya menguji pemahaman konsep, bukan hafalan rumus.</w:t>
      </w:r>
    </w:p>
    <w:sectPr>
      <w:pgSz w:w="11906" w:h="16838" w:orient="portrait"/>
      <w:pgMar w:top="1134" w:right="1134" w:bottom="1134"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abstractNum w:abstractNumId="3" w15:restartNumberingAfterBreak="0">
    <w:multiLevelType w:val="hybridMultilevel"/>
    <w:lvl w:ilvl="0" w15:tentative="1">
      <w:start w:val="1"/>
      <w:numFmt w:val="decimal"/>
      <w:lvlText w:val="%1."/>
      <w:lvlJc w:val="left"/>
      <w:pPr>
        <w:ind w:left="400" w:hanging="3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8" w:space="4"/>
      </w:pBdr>
      <w:spacing w:after="180" w:before="360"/>
    </w:pPr>
    <w:rPr>
      <w:rFonts w:ascii="Calibri" w:cs="Calibri" w:eastAsia="Calibri" w:hAnsi="Calibri"/>
      <w:b/>
      <w:bCs/>
      <w:color w:val="1F3864"/>
      <w:sz w:val="30"/>
      <w:szCs w:val="30"/>
    </w:rPr>
  </w:style>
  <w:style w:type="paragraph" w:styleId="Heading2">
    <w:name w:val="Heading 2"/>
    <w:basedOn w:val="Normal"/>
    <w:next w:val="Normal"/>
    <w:qFormat/>
    <w:pPr>
      <w:spacing w:after="140" w:before="280"/>
    </w:pPr>
    <w:rPr>
      <w:rFonts w:ascii="Calibri" w:cs="Calibri" w:eastAsia="Calibri" w:hAnsi="Calibri"/>
      <w:b/>
      <w:bCs/>
      <w:color w:val="2E74B5"/>
      <w:sz w:val="25"/>
      <w:szCs w:val="25"/>
    </w:rPr>
  </w:style>
  <w:style w:type="paragraph" w:styleId="Heading3">
    <w:name w:val="Heading 3"/>
    <w:basedOn w:val="Normal"/>
    <w:next w:val="Normal"/>
    <w:qFormat/>
    <w:pPr>
      <w:spacing w:after="100" w:before="200"/>
    </w:pPr>
    <w:rPr>
      <w:rFonts w:ascii="Calibri" w:cs="Calibri" w:eastAsia="Calibri" w:hAnsi="Calibri"/>
      <w:b/>
      <w:bCs/>
      <w:i/>
      <w:i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ef55707feb335101cff9edfa1cfc2a57ef76a6e.png"/><Relationship Id="rId8" Type="http://schemas.openxmlformats.org/officeDocument/2006/relationships/image" Target="media/62edcf6c9c6bcb4e50b730f017ddbda0e20663df.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2026-07-13T22:31:08.572Z</dcterms:created>
  <dcterms:modified xsi:type="dcterms:W3CDTF">2026-07-13T22:31:08.586Z</dcterms:modified>
</cp:coreProperties>
</file>

<file path=docProps/custom.xml><?xml version="1.0" encoding="utf-8"?>
<Properties xmlns="http://schemas.openxmlformats.org/officeDocument/2006/custom-properties" xmlns:vt="http://schemas.openxmlformats.org/officeDocument/2006/docPropsVTypes"/>
</file>