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BE7A98"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BE7A98"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BE7A98"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BE7A98"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BE7A98"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BE7A98"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BE7A98"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BE7A98"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BE7A98"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BE7A98"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BE7A98"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BE7A98"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BE7A98"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BE7A98"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BE7A98"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BE7A98"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BE7A98"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BE7A98"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BE7A98"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BE7A98"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BE7A98"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BE7A98"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BE7A98"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BE7A98"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E7A98"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E7A98"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BE7A98"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BE7A98"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BE7A98"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BE7A98"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BE7A98"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BE7A98"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BE7A98"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BE7A98"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BE7A98"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BE7A98"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BE7A98"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proofErr w:type="spellStart"/>
            <w:r w:rsidRPr="00506161">
              <w:rPr>
                <w:rFonts w:asciiTheme="majorBidi" w:hAnsiTheme="majorBidi" w:cstheme="majorBidi"/>
                <w:sz w:val="24"/>
                <w:szCs w:val="24"/>
              </w:rPr>
              <w:t>Pembersihan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(case folding dan cleaning)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dan stemming</w:t>
            </w:r>
          </w:p>
        </w:tc>
      </w:tr>
      <w:tr w:rsidR="009105CD" w:rsidRPr="00BE7A98"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token reduction,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21044B">
      <w:pPr>
        <w:pStyle w:val="ListParagraph"/>
        <w:numPr>
          <w:ilvl w:val="3"/>
          <w:numId w:val="5"/>
        </w:numPr>
        <w:tabs>
          <w:tab w:val="left" w:pos="990"/>
        </w:tabs>
        <w:ind w:left="13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64D0062D" w:rsidR="009105CD" w:rsidRPr="004621EF" w:rsidRDefault="004621EF" w:rsidP="0021044B">
      <w:pPr>
        <w:pStyle w:val="ListParagraph"/>
        <w:numPr>
          <w:ilvl w:val="3"/>
          <w:numId w:val="5"/>
        </w:numPr>
        <w:tabs>
          <w:tab w:val="left" w:pos="810"/>
          <w:tab w:val="left" w:pos="990"/>
        </w:tabs>
        <w:ind w:left="1440"/>
        <w:rPr>
          <w:rFonts w:asciiTheme="majorBidi" w:hAnsiTheme="majorBidi" w:cstheme="majorBidi"/>
          <w:b/>
          <w:bCs/>
          <w:sz w:val="24"/>
          <w:szCs w:val="24"/>
          <w:lang w:val="sv-SE"/>
        </w:rPr>
      </w:pPr>
      <w:r w:rsidRPr="004621EF">
        <w:rPr>
          <w:rFonts w:asciiTheme="majorBidi" w:hAnsiTheme="majorBidi" w:cstheme="majorBidi"/>
          <w:b/>
          <w:bCs/>
          <w:sz w:val="24"/>
          <w:szCs w:val="24"/>
          <w:lang w:val="sv-SE"/>
        </w:rPr>
        <w:t xml:space="preserve"> Pemilihan Preprocessing</w:t>
      </w:r>
      <w:r>
        <w:rPr>
          <w:rFonts w:asciiTheme="majorBidi" w:hAnsiTheme="majorBidi" w:cstheme="majorBidi"/>
          <w:b/>
          <w:bCs/>
          <w:sz w:val="24"/>
          <w:szCs w:val="24"/>
          <w:lang w:val="sv-SE"/>
        </w:rPr>
        <w:t xml:space="preserve">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11CC0836" w:rsid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1EFC7426"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Setelah dilakukan preprocessing data, sebelum dilakukan tr</w:t>
      </w:r>
      <w:r>
        <w:rPr>
          <w:rFonts w:asciiTheme="majorBidi" w:hAnsiTheme="majorBidi" w:cstheme="majorBidi"/>
          <w:sz w:val="24"/>
          <w:szCs w:val="24"/>
          <w:lang w:val="sv-SE"/>
        </w:rPr>
        <w:t xml:space="preserve">ain terhadap model maka dillakukan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Optimasi Jumlah Topik</w:t>
      </w:r>
    </w:p>
    <w:p w14:paraId="3E77D7FC" w14:textId="210C1C31"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7416E9ED" w:rsidR="00863AC4" w:rsidRPr="00506161" w:rsidRDefault="000632BD" w:rsidP="000346C2">
      <w:pPr>
        <w:rPr>
          <w:rFonts w:asciiTheme="majorBidi" w:hAnsiTheme="majorBidi" w:cstheme="majorBidi"/>
          <w:sz w:val="24"/>
          <w:szCs w:val="24"/>
          <w:lang w:val="sv-SE"/>
        </w:rPr>
      </w:pPr>
      <w:r>
        <w:rPr>
          <w:rFonts w:asciiTheme="majorBidi" w:hAnsiTheme="majorBidi" w:cstheme="majorBidi"/>
          <w:sz w:val="24"/>
          <w:szCs w:val="24"/>
          <w:lang w:val="sv-SE"/>
        </w:rPr>
        <w:lastRenderedPageBreak/>
        <w:t>Setelah dilakukan pengujian dari berber</w:t>
      </w: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lastRenderedPageBreak/>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BE7A98"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BE7A98"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BE7A98"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BE7A98"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BE7A98"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BE7A98"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BE7A98"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BE7A98"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BE7A98"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BE7A98"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BE7A98"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BE7A98"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BE7A98"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 xml:space="preserve">untuk </w:t>
      </w:r>
      <w:r w:rsidR="00C31EE6" w:rsidRPr="00C31EE6">
        <w:rPr>
          <w:rFonts w:asciiTheme="majorBidi" w:hAnsiTheme="majorBidi" w:cstheme="majorBidi"/>
          <w:sz w:val="24"/>
          <w:szCs w:val="24"/>
          <w:lang w:val="sv-SE"/>
        </w:rPr>
        <w:t>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 xml:space="preserve">inimal </w:t>
      </w:r>
      <w:r w:rsidR="00C31EE6" w:rsidRPr="00C31EE6">
        <w:rPr>
          <w:rFonts w:asciiTheme="majorBidi" w:hAnsiTheme="majorBidi" w:cstheme="majorBidi"/>
          <w:b/>
          <w:bCs/>
          <w:sz w:val="24"/>
          <w:szCs w:val="24"/>
          <w:lang w:val="sv-SE"/>
        </w:rPr>
        <w:t xml:space="preserve">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4880" w:type="dxa"/>
        <w:jc w:val="center"/>
        <w:tblLook w:val="04A0" w:firstRow="1" w:lastRow="0" w:firstColumn="1" w:lastColumn="0" w:noHBand="0" w:noVBand="1"/>
      </w:tblPr>
      <w:tblGrid>
        <w:gridCol w:w="1737"/>
        <w:gridCol w:w="1281"/>
        <w:gridCol w:w="920"/>
        <w:gridCol w:w="942"/>
      </w:tblGrid>
      <w:tr w:rsidR="00D134D6" w:rsidRPr="00F423DF" w14:paraId="3BEE5DD0" w14:textId="77777777" w:rsidTr="00D134D6">
        <w:trPr>
          <w:trHeight w:val="600"/>
          <w:jc w:val="center"/>
        </w:trPr>
        <w:tc>
          <w:tcPr>
            <w:tcW w:w="1737" w:type="dxa"/>
            <w:tcBorders>
              <w:top w:val="single" w:sz="4" w:space="0" w:color="auto"/>
              <w:left w:val="single" w:sz="4" w:space="0" w:color="auto"/>
              <w:bottom w:val="single" w:sz="4" w:space="0" w:color="auto"/>
              <w:right w:val="single" w:sz="4" w:space="0" w:color="auto"/>
            </w:tcBorders>
            <w:vAlign w:val="center"/>
            <w:hideMark/>
          </w:tcPr>
          <w:p w14:paraId="28B51340"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min_topic_size</w:t>
            </w:r>
            <w:proofErr w:type="spellEnd"/>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vAlign w:val="center"/>
            <w:hideMark/>
          </w:tcPr>
          <w:p w14:paraId="4B14880E"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vAlign w:val="center"/>
            <w:hideMark/>
          </w:tcPr>
          <w:p w14:paraId="6DB460B1"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D134D6" w:rsidRPr="00F423DF" w14:paraId="37AE75B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4291C39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vAlign w:val="center"/>
            <w:hideMark/>
          </w:tcPr>
          <w:p w14:paraId="243E9E7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vAlign w:val="center"/>
            <w:hideMark/>
          </w:tcPr>
          <w:p w14:paraId="1152FC87"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D134D6" w:rsidRPr="00F423DF" w14:paraId="3D52055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3AE71A4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vAlign w:val="center"/>
            <w:hideMark/>
          </w:tcPr>
          <w:p w14:paraId="2BFC00A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vAlign w:val="center"/>
            <w:hideMark/>
          </w:tcPr>
          <w:p w14:paraId="7DB2541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D134D6" w:rsidRPr="00F423DF" w14:paraId="54B13D5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0EA40A5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lastRenderedPageBreak/>
              <w:t>15</w:t>
            </w:r>
          </w:p>
        </w:tc>
        <w:tc>
          <w:tcPr>
            <w:tcW w:w="1281" w:type="dxa"/>
            <w:tcBorders>
              <w:top w:val="nil"/>
              <w:left w:val="nil"/>
              <w:bottom w:val="single" w:sz="4" w:space="0" w:color="auto"/>
              <w:right w:val="single" w:sz="4" w:space="0" w:color="auto"/>
            </w:tcBorders>
            <w:vAlign w:val="center"/>
            <w:hideMark/>
          </w:tcPr>
          <w:p w14:paraId="462C76E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vAlign w:val="center"/>
            <w:hideMark/>
          </w:tcPr>
          <w:p w14:paraId="59EDDA3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vAlign w:val="center"/>
            <w:hideMark/>
          </w:tcPr>
          <w:p w14:paraId="14D89AA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D134D6" w:rsidRPr="00F423DF" w14:paraId="2361C36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E8A786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vAlign w:val="center"/>
            <w:hideMark/>
          </w:tcPr>
          <w:p w14:paraId="0588792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vAlign w:val="center"/>
            <w:hideMark/>
          </w:tcPr>
          <w:p w14:paraId="5F9CF4A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D134D6" w:rsidRPr="00F423DF" w14:paraId="1FC34AF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7892AE2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vAlign w:val="center"/>
            <w:hideMark/>
          </w:tcPr>
          <w:p w14:paraId="6F3ACCE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vAlign w:val="center"/>
            <w:hideMark/>
          </w:tcPr>
          <w:p w14:paraId="3DD4977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D134D6" w:rsidRPr="00F423DF" w14:paraId="673421F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220531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vAlign w:val="center"/>
            <w:hideMark/>
          </w:tcPr>
          <w:p w14:paraId="69C0E8B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vAlign w:val="center"/>
            <w:hideMark/>
          </w:tcPr>
          <w:p w14:paraId="28ABF07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E17BBD6"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0.613</w:t>
            </w:r>
          </w:p>
        </w:tc>
        <w:tc>
          <w:tcPr>
            <w:tcW w:w="960" w:type="dxa"/>
            <w:tcBorders>
              <w:top w:val="nil"/>
              <w:left w:val="nil"/>
              <w:bottom w:val="single" w:sz="4" w:space="0" w:color="auto"/>
              <w:right w:val="single" w:sz="4" w:space="0" w:color="auto"/>
            </w:tcBorders>
            <w:noWrap/>
            <w:vAlign w:val="bottom"/>
            <w:hideMark/>
          </w:tcPr>
          <w:p w14:paraId="0A74570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0.0602</w:t>
            </w:r>
          </w:p>
        </w:tc>
        <w:tc>
          <w:tcPr>
            <w:tcW w:w="960" w:type="dxa"/>
            <w:tcBorders>
              <w:top w:val="nil"/>
              <w:left w:val="nil"/>
              <w:bottom w:val="single" w:sz="4" w:space="0" w:color="auto"/>
              <w:right w:val="single" w:sz="4" w:space="0" w:color="auto"/>
            </w:tcBorders>
            <w:noWrap/>
            <w:vAlign w:val="bottom"/>
            <w:hideMark/>
          </w:tcPr>
          <w:p w14:paraId="2C3A935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-7.2293</w:t>
            </w:r>
          </w:p>
        </w:tc>
        <w:tc>
          <w:tcPr>
            <w:tcW w:w="1300" w:type="dxa"/>
            <w:tcBorders>
              <w:top w:val="nil"/>
              <w:left w:val="nil"/>
              <w:bottom w:val="single" w:sz="4" w:space="0" w:color="auto"/>
              <w:right w:val="single" w:sz="4" w:space="0" w:color="auto"/>
            </w:tcBorders>
            <w:noWrap/>
            <w:vAlign w:val="bottom"/>
            <w:hideMark/>
          </w:tcPr>
          <w:p w14:paraId="5E33192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0.6053</w:t>
            </w:r>
          </w:p>
        </w:tc>
        <w:tc>
          <w:tcPr>
            <w:tcW w:w="960" w:type="dxa"/>
            <w:tcBorders>
              <w:top w:val="nil"/>
              <w:left w:val="nil"/>
              <w:bottom w:val="single" w:sz="4" w:space="0" w:color="auto"/>
              <w:right w:val="single" w:sz="4" w:space="0" w:color="auto"/>
            </w:tcBorders>
            <w:noWrap/>
            <w:vAlign w:val="bottom"/>
            <w:hideMark/>
          </w:tcPr>
          <w:p w14:paraId="11C5BB6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0.0511</w:t>
            </w:r>
          </w:p>
        </w:tc>
        <w:tc>
          <w:tcPr>
            <w:tcW w:w="960" w:type="dxa"/>
            <w:tcBorders>
              <w:top w:val="nil"/>
              <w:left w:val="nil"/>
              <w:bottom w:val="single" w:sz="4" w:space="0" w:color="auto"/>
              <w:right w:val="single" w:sz="4" w:space="0" w:color="auto"/>
            </w:tcBorders>
            <w:noWrap/>
            <w:vAlign w:val="bottom"/>
            <w:hideMark/>
          </w:tcPr>
          <w:p w14:paraId="69B309A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-6.391</w:t>
            </w:r>
          </w:p>
        </w:tc>
        <w:tc>
          <w:tcPr>
            <w:tcW w:w="1300" w:type="dxa"/>
            <w:tcBorders>
              <w:top w:val="nil"/>
              <w:left w:val="nil"/>
              <w:bottom w:val="single" w:sz="4" w:space="0" w:color="auto"/>
              <w:right w:val="single" w:sz="4" w:space="0" w:color="auto"/>
            </w:tcBorders>
            <w:noWrap/>
            <w:vAlign w:val="bottom"/>
            <w:hideMark/>
          </w:tcPr>
          <w:p w14:paraId="14861E1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0.609442</w:t>
            </w:r>
          </w:p>
        </w:tc>
        <w:tc>
          <w:tcPr>
            <w:tcW w:w="1360" w:type="dxa"/>
            <w:tcBorders>
              <w:top w:val="nil"/>
              <w:left w:val="nil"/>
              <w:bottom w:val="single" w:sz="4" w:space="0" w:color="auto"/>
              <w:right w:val="single" w:sz="4" w:space="0" w:color="auto"/>
            </w:tcBorders>
            <w:noWrap/>
            <w:vAlign w:val="bottom"/>
            <w:hideMark/>
          </w:tcPr>
          <w:p w14:paraId="783D2AB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0.448457</w:t>
            </w:r>
          </w:p>
        </w:tc>
        <w:tc>
          <w:tcPr>
            <w:tcW w:w="1200" w:type="dxa"/>
            <w:tcBorders>
              <w:top w:val="nil"/>
              <w:left w:val="nil"/>
              <w:bottom w:val="single" w:sz="4" w:space="0" w:color="auto"/>
              <w:right w:val="single" w:sz="4" w:space="0" w:color="auto"/>
            </w:tcBorders>
            <w:noWrap/>
            <w:vAlign w:val="bottom"/>
            <w:hideMark/>
          </w:tcPr>
          <w:p w14:paraId="5D9C06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0.545048</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0.5771</w:t>
            </w:r>
          </w:p>
        </w:tc>
        <w:tc>
          <w:tcPr>
            <w:tcW w:w="960" w:type="dxa"/>
            <w:tcBorders>
              <w:top w:val="nil"/>
              <w:left w:val="nil"/>
              <w:bottom w:val="single" w:sz="4" w:space="0" w:color="auto"/>
              <w:right w:val="single" w:sz="4" w:space="0" w:color="auto"/>
            </w:tcBorders>
            <w:noWrap/>
            <w:vAlign w:val="bottom"/>
            <w:hideMark/>
          </w:tcPr>
          <w:p w14:paraId="2D82A3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0.0409</w:t>
            </w:r>
          </w:p>
        </w:tc>
        <w:tc>
          <w:tcPr>
            <w:tcW w:w="960" w:type="dxa"/>
            <w:tcBorders>
              <w:top w:val="nil"/>
              <w:left w:val="nil"/>
              <w:bottom w:val="single" w:sz="4" w:space="0" w:color="auto"/>
              <w:right w:val="single" w:sz="4" w:space="0" w:color="auto"/>
            </w:tcBorders>
            <w:noWrap/>
            <w:vAlign w:val="bottom"/>
            <w:hideMark/>
          </w:tcPr>
          <w:p w14:paraId="07B90E4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-6.3849</w:t>
            </w:r>
          </w:p>
        </w:tc>
        <w:tc>
          <w:tcPr>
            <w:tcW w:w="1300" w:type="dxa"/>
            <w:tcBorders>
              <w:top w:val="nil"/>
              <w:left w:val="nil"/>
              <w:bottom w:val="single" w:sz="4" w:space="0" w:color="auto"/>
              <w:right w:val="single" w:sz="4" w:space="0" w:color="auto"/>
            </w:tcBorders>
            <w:noWrap/>
            <w:vAlign w:val="bottom"/>
            <w:hideMark/>
          </w:tcPr>
          <w:p w14:paraId="61661CE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0.171674</w:t>
            </w:r>
          </w:p>
        </w:tc>
        <w:tc>
          <w:tcPr>
            <w:tcW w:w="1360" w:type="dxa"/>
            <w:tcBorders>
              <w:top w:val="nil"/>
              <w:left w:val="nil"/>
              <w:bottom w:val="single" w:sz="4" w:space="0" w:color="auto"/>
              <w:right w:val="single" w:sz="4" w:space="0" w:color="auto"/>
            </w:tcBorders>
            <w:noWrap/>
            <w:vAlign w:val="bottom"/>
            <w:hideMark/>
          </w:tcPr>
          <w:p w14:paraId="256F929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0.45172</w:t>
            </w:r>
          </w:p>
        </w:tc>
        <w:tc>
          <w:tcPr>
            <w:tcW w:w="1200" w:type="dxa"/>
            <w:tcBorders>
              <w:top w:val="nil"/>
              <w:left w:val="nil"/>
              <w:bottom w:val="single" w:sz="4" w:space="0" w:color="auto"/>
              <w:right w:val="single" w:sz="4" w:space="0" w:color="auto"/>
            </w:tcBorders>
            <w:noWrap/>
            <w:vAlign w:val="bottom"/>
            <w:hideMark/>
          </w:tcPr>
          <w:p w14:paraId="4457D8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0.283692</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0.566</w:t>
            </w:r>
          </w:p>
        </w:tc>
        <w:tc>
          <w:tcPr>
            <w:tcW w:w="960" w:type="dxa"/>
            <w:tcBorders>
              <w:top w:val="nil"/>
              <w:left w:val="nil"/>
              <w:bottom w:val="single" w:sz="4" w:space="0" w:color="auto"/>
              <w:right w:val="single" w:sz="4" w:space="0" w:color="auto"/>
            </w:tcBorders>
            <w:noWrap/>
            <w:vAlign w:val="bottom"/>
            <w:hideMark/>
          </w:tcPr>
          <w:p w14:paraId="4E5E0DE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0.038</w:t>
            </w:r>
          </w:p>
        </w:tc>
        <w:tc>
          <w:tcPr>
            <w:tcW w:w="960" w:type="dxa"/>
            <w:tcBorders>
              <w:top w:val="nil"/>
              <w:left w:val="nil"/>
              <w:bottom w:val="single" w:sz="4" w:space="0" w:color="auto"/>
              <w:right w:val="single" w:sz="4" w:space="0" w:color="auto"/>
            </w:tcBorders>
            <w:noWrap/>
            <w:vAlign w:val="bottom"/>
            <w:hideMark/>
          </w:tcPr>
          <w:p w14:paraId="09482CB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-5.913</w:t>
            </w:r>
          </w:p>
        </w:tc>
        <w:tc>
          <w:tcPr>
            <w:tcW w:w="1300" w:type="dxa"/>
            <w:tcBorders>
              <w:top w:val="nil"/>
              <w:left w:val="nil"/>
              <w:bottom w:val="single" w:sz="4" w:space="0" w:color="auto"/>
              <w:right w:val="single" w:sz="4" w:space="0" w:color="auto"/>
            </w:tcBorders>
            <w:noWrap/>
            <w:vAlign w:val="bottom"/>
            <w:hideMark/>
          </w:tcPr>
          <w:p w14:paraId="30E81B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0.04721</w:t>
            </w:r>
          </w:p>
        </w:tc>
        <w:tc>
          <w:tcPr>
            <w:tcW w:w="1360" w:type="dxa"/>
            <w:tcBorders>
              <w:top w:val="nil"/>
              <w:left w:val="nil"/>
              <w:bottom w:val="single" w:sz="4" w:space="0" w:color="auto"/>
              <w:right w:val="single" w:sz="4" w:space="0" w:color="auto"/>
            </w:tcBorders>
            <w:noWrap/>
            <w:vAlign w:val="bottom"/>
            <w:hideMark/>
          </w:tcPr>
          <w:p w14:paraId="5365B91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0.704167</w:t>
            </w:r>
          </w:p>
        </w:tc>
        <w:tc>
          <w:tcPr>
            <w:tcW w:w="1200" w:type="dxa"/>
            <w:tcBorders>
              <w:top w:val="nil"/>
              <w:left w:val="nil"/>
              <w:bottom w:val="single" w:sz="4" w:space="0" w:color="auto"/>
              <w:right w:val="single" w:sz="4" w:space="0" w:color="auto"/>
            </w:tcBorders>
            <w:noWrap/>
            <w:vAlign w:val="bottom"/>
            <w:hideMark/>
          </w:tcPr>
          <w:p w14:paraId="007AD47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0.309993</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31E6EE5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0.5736</w:t>
            </w:r>
          </w:p>
        </w:tc>
        <w:tc>
          <w:tcPr>
            <w:tcW w:w="960" w:type="dxa"/>
            <w:tcBorders>
              <w:top w:val="nil"/>
              <w:left w:val="nil"/>
              <w:bottom w:val="single" w:sz="4" w:space="0" w:color="auto"/>
              <w:right w:val="single" w:sz="4" w:space="0" w:color="auto"/>
            </w:tcBorders>
            <w:noWrap/>
            <w:vAlign w:val="bottom"/>
            <w:hideMark/>
          </w:tcPr>
          <w:p w14:paraId="0352B69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0.0557</w:t>
            </w:r>
          </w:p>
        </w:tc>
        <w:tc>
          <w:tcPr>
            <w:tcW w:w="960" w:type="dxa"/>
            <w:tcBorders>
              <w:top w:val="nil"/>
              <w:left w:val="nil"/>
              <w:bottom w:val="single" w:sz="4" w:space="0" w:color="auto"/>
              <w:right w:val="single" w:sz="4" w:space="0" w:color="auto"/>
            </w:tcBorders>
            <w:noWrap/>
            <w:vAlign w:val="bottom"/>
            <w:hideMark/>
          </w:tcPr>
          <w:p w14:paraId="1734AB4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-5.36</w:t>
            </w:r>
          </w:p>
        </w:tc>
        <w:tc>
          <w:tcPr>
            <w:tcW w:w="1300" w:type="dxa"/>
            <w:tcBorders>
              <w:top w:val="nil"/>
              <w:left w:val="nil"/>
              <w:bottom w:val="single" w:sz="4" w:space="0" w:color="auto"/>
              <w:right w:val="single" w:sz="4" w:space="0" w:color="auto"/>
            </w:tcBorders>
            <w:noWrap/>
            <w:vAlign w:val="bottom"/>
            <w:hideMark/>
          </w:tcPr>
          <w:p w14:paraId="5A9B4C6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0.806867</w:t>
            </w:r>
          </w:p>
        </w:tc>
        <w:tc>
          <w:tcPr>
            <w:tcW w:w="1360" w:type="dxa"/>
            <w:tcBorders>
              <w:top w:val="nil"/>
              <w:left w:val="nil"/>
              <w:bottom w:val="single" w:sz="4" w:space="0" w:color="auto"/>
              <w:right w:val="single" w:sz="4" w:space="0" w:color="auto"/>
            </w:tcBorders>
            <w:noWrap/>
            <w:vAlign w:val="bottom"/>
            <w:hideMark/>
          </w:tcPr>
          <w:p w14:paraId="12CFB5F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4584CE7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0.88412</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0.5411</w:t>
            </w:r>
          </w:p>
        </w:tc>
        <w:tc>
          <w:tcPr>
            <w:tcW w:w="960" w:type="dxa"/>
            <w:tcBorders>
              <w:top w:val="nil"/>
              <w:left w:val="nil"/>
              <w:bottom w:val="single" w:sz="4" w:space="0" w:color="auto"/>
              <w:right w:val="single" w:sz="4" w:space="0" w:color="auto"/>
            </w:tcBorders>
            <w:noWrap/>
            <w:vAlign w:val="bottom"/>
            <w:hideMark/>
          </w:tcPr>
          <w:p w14:paraId="142016A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0.0369</w:t>
            </w:r>
          </w:p>
        </w:tc>
        <w:tc>
          <w:tcPr>
            <w:tcW w:w="960" w:type="dxa"/>
            <w:tcBorders>
              <w:top w:val="nil"/>
              <w:left w:val="nil"/>
              <w:bottom w:val="single" w:sz="4" w:space="0" w:color="auto"/>
              <w:right w:val="single" w:sz="4" w:space="0" w:color="auto"/>
            </w:tcBorders>
            <w:noWrap/>
            <w:vAlign w:val="bottom"/>
            <w:hideMark/>
          </w:tcPr>
          <w:p w14:paraId="2E12FB6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-5.4198</w:t>
            </w:r>
          </w:p>
        </w:tc>
        <w:tc>
          <w:tcPr>
            <w:tcW w:w="1300" w:type="dxa"/>
            <w:tcBorders>
              <w:top w:val="nil"/>
              <w:left w:val="nil"/>
              <w:bottom w:val="single" w:sz="4" w:space="0" w:color="auto"/>
              <w:right w:val="single" w:sz="4" w:space="0" w:color="auto"/>
            </w:tcBorders>
            <w:noWrap/>
            <w:vAlign w:val="bottom"/>
            <w:hideMark/>
          </w:tcPr>
          <w:p w14:paraId="2942C73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01E0DF40"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0.968009</w:t>
            </w:r>
          </w:p>
        </w:tc>
        <w:tc>
          <w:tcPr>
            <w:tcW w:w="1200" w:type="dxa"/>
            <w:tcBorders>
              <w:top w:val="nil"/>
              <w:left w:val="nil"/>
              <w:bottom w:val="single" w:sz="4" w:space="0" w:color="auto"/>
              <w:right w:val="single" w:sz="4" w:space="0" w:color="auto"/>
            </w:tcBorders>
            <w:noWrap/>
            <w:vAlign w:val="bottom"/>
            <w:hideMark/>
          </w:tcPr>
          <w:p w14:paraId="2AE1470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0.387204</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7E308F70"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 xml:space="preserve">akhir terstandardisasi (FinalScore), konfigurasi terbaik </w:t>
      </w:r>
      <w:r>
        <w:rPr>
          <w:rFonts w:asciiTheme="majorBidi" w:hAnsiTheme="majorBidi" w:cstheme="majorBidi"/>
          <w:sz w:val="24"/>
          <w:szCs w:val="24"/>
          <w:lang w:val="sv-SE"/>
        </w:rPr>
        <w:t>dengan min topic size 25, jumlah topik 41 dengan nilia CV = 0.5843, NPMI = 0.0524, Umass = -4.7449 dan nilai akhir 0.9517. Dengan demikan, nilai 25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0" w:type="auto"/>
        <w:tblInd w:w="720" w:type="dxa"/>
        <w:tblLook w:val="04A0" w:firstRow="1" w:lastRow="0" w:firstColumn="1" w:lastColumn="0" w:noHBand="0" w:noVBand="1"/>
      </w:tblPr>
      <w:tblGrid>
        <w:gridCol w:w="2308"/>
        <w:gridCol w:w="2308"/>
        <w:gridCol w:w="2309"/>
      </w:tblGrid>
      <w:tr w:rsidR="005D3E0A" w:rsidRPr="00BE7A98" w14:paraId="76F0C45C" w14:textId="77777777" w:rsidTr="005D3E0A">
        <w:tc>
          <w:tcPr>
            <w:tcW w:w="2548" w:type="dxa"/>
          </w:tcPr>
          <w:p w14:paraId="4B380AD8" w14:textId="77777777" w:rsidR="005D3E0A" w:rsidRDefault="005D3E0A" w:rsidP="000560BA">
            <w:pPr>
              <w:rPr>
                <w:rFonts w:asciiTheme="majorBidi" w:hAnsiTheme="majorBidi" w:cstheme="majorBidi"/>
                <w:sz w:val="24"/>
                <w:szCs w:val="24"/>
                <w:lang w:val="sv-SE"/>
              </w:rPr>
            </w:pPr>
          </w:p>
        </w:tc>
        <w:tc>
          <w:tcPr>
            <w:tcW w:w="2548" w:type="dxa"/>
          </w:tcPr>
          <w:p w14:paraId="4004E912" w14:textId="77777777" w:rsidR="005D3E0A" w:rsidRDefault="005D3E0A" w:rsidP="000560BA">
            <w:pPr>
              <w:rPr>
                <w:rFonts w:asciiTheme="majorBidi" w:hAnsiTheme="majorBidi" w:cstheme="majorBidi"/>
                <w:sz w:val="24"/>
                <w:szCs w:val="24"/>
                <w:lang w:val="sv-SE"/>
              </w:rPr>
            </w:pPr>
          </w:p>
        </w:tc>
        <w:tc>
          <w:tcPr>
            <w:tcW w:w="2549" w:type="dxa"/>
          </w:tcPr>
          <w:p w14:paraId="176E20E6" w14:textId="77777777" w:rsidR="005D3E0A" w:rsidRDefault="005D3E0A" w:rsidP="000560BA">
            <w:pPr>
              <w:rPr>
                <w:rFonts w:asciiTheme="majorBidi" w:hAnsiTheme="majorBidi" w:cstheme="majorBidi"/>
                <w:sz w:val="24"/>
                <w:szCs w:val="24"/>
                <w:lang w:val="sv-SE"/>
              </w:rPr>
            </w:pPr>
          </w:p>
        </w:tc>
      </w:tr>
      <w:tr w:rsidR="005D3E0A" w:rsidRPr="00BE7A98" w14:paraId="61F5D247" w14:textId="77777777" w:rsidTr="005D3E0A">
        <w:tc>
          <w:tcPr>
            <w:tcW w:w="2548" w:type="dxa"/>
          </w:tcPr>
          <w:p w14:paraId="0DA9EF17" w14:textId="77777777" w:rsidR="005D3E0A" w:rsidRDefault="005D3E0A" w:rsidP="000560BA">
            <w:pPr>
              <w:rPr>
                <w:rFonts w:asciiTheme="majorBidi" w:hAnsiTheme="majorBidi" w:cstheme="majorBidi"/>
                <w:sz w:val="24"/>
                <w:szCs w:val="24"/>
                <w:lang w:val="sv-SE"/>
              </w:rPr>
            </w:pPr>
          </w:p>
        </w:tc>
        <w:tc>
          <w:tcPr>
            <w:tcW w:w="2548" w:type="dxa"/>
          </w:tcPr>
          <w:p w14:paraId="4B460DF6" w14:textId="77777777" w:rsidR="005D3E0A" w:rsidRDefault="005D3E0A" w:rsidP="000560BA">
            <w:pPr>
              <w:rPr>
                <w:rFonts w:asciiTheme="majorBidi" w:hAnsiTheme="majorBidi" w:cstheme="majorBidi"/>
                <w:sz w:val="24"/>
                <w:szCs w:val="24"/>
                <w:lang w:val="sv-SE"/>
              </w:rPr>
            </w:pPr>
          </w:p>
        </w:tc>
        <w:tc>
          <w:tcPr>
            <w:tcW w:w="2549" w:type="dxa"/>
          </w:tcPr>
          <w:p w14:paraId="59927094" w14:textId="77777777" w:rsidR="005D3E0A" w:rsidRDefault="005D3E0A" w:rsidP="000560BA">
            <w:pPr>
              <w:rPr>
                <w:rFonts w:asciiTheme="majorBidi" w:hAnsiTheme="majorBidi" w:cstheme="majorBidi"/>
                <w:sz w:val="24"/>
                <w:szCs w:val="24"/>
                <w:lang w:val="sv-SE"/>
              </w:rPr>
            </w:pPr>
          </w:p>
        </w:tc>
      </w:tr>
    </w:tbl>
    <w:p w14:paraId="5BEA3FF1" w14:textId="77777777" w:rsidR="000560BA" w:rsidRDefault="000560BA" w:rsidP="000560BA">
      <w:pPr>
        <w:ind w:left="720"/>
        <w:rPr>
          <w:rFonts w:asciiTheme="majorBidi" w:hAnsiTheme="majorBidi" w:cstheme="majorBidi"/>
          <w:sz w:val="24"/>
          <w:szCs w:val="24"/>
          <w:lang w:val="sv-SE"/>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 xml:space="preserve">Topik pada tabel tersebut menunjukan pemisahan tematik yang jelas antara, ketauhidan dan sifat allah, eskatologi (neraka, surga dan kiamat) </w:t>
      </w:r>
      <w:r>
        <w:rPr>
          <w:rFonts w:asciiTheme="majorBidi" w:hAnsiTheme="majorBidi" w:cstheme="majorBidi"/>
          <w:sz w:val="24"/>
          <w:szCs w:val="24"/>
          <w:lang w:val="sv-SE"/>
        </w:rPr>
        <w:lastRenderedPageBreak/>
        <w:t>hukum keluarga, kisah nabi dan mukjizat, relasi sosial dan moralitas (muamalah)</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lastRenderedPageBreak/>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70E7D" w14:textId="77777777" w:rsidR="00EC28AA" w:rsidRDefault="00EC28AA" w:rsidP="00DD6EA0">
      <w:pPr>
        <w:spacing w:after="0" w:line="240" w:lineRule="auto"/>
      </w:pPr>
      <w:r>
        <w:separator/>
      </w:r>
    </w:p>
  </w:endnote>
  <w:endnote w:type="continuationSeparator" w:id="0">
    <w:p w14:paraId="6B50934D" w14:textId="77777777" w:rsidR="00EC28AA" w:rsidRDefault="00EC28AA"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3BD3A" w14:textId="77777777" w:rsidR="00EC28AA" w:rsidRDefault="00EC28AA" w:rsidP="00DD6EA0">
      <w:pPr>
        <w:spacing w:after="0" w:line="240" w:lineRule="auto"/>
      </w:pPr>
      <w:r>
        <w:separator/>
      </w:r>
    </w:p>
  </w:footnote>
  <w:footnote w:type="continuationSeparator" w:id="0">
    <w:p w14:paraId="1554EA3B" w14:textId="77777777" w:rsidR="00EC28AA" w:rsidRDefault="00EC28AA"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9"/>
  </w:num>
  <w:num w:numId="2" w16cid:durableId="744188268">
    <w:abstractNumId w:val="31"/>
  </w:num>
  <w:num w:numId="3" w16cid:durableId="7369004">
    <w:abstractNumId w:val="9"/>
    <w:lvlOverride w:ilvl="0">
      <w:startOverride w:val="2"/>
    </w:lvlOverride>
    <w:lvlOverride w:ilvl="1">
      <w:startOverride w:val="1"/>
    </w:lvlOverride>
  </w:num>
  <w:num w:numId="4" w16cid:durableId="1592591954">
    <w:abstractNumId w:val="11"/>
  </w:num>
  <w:num w:numId="5" w16cid:durableId="1616331304">
    <w:abstractNumId w:val="16"/>
  </w:num>
  <w:num w:numId="6" w16cid:durableId="2020227969">
    <w:abstractNumId w:val="18"/>
  </w:num>
  <w:num w:numId="7" w16cid:durableId="226111131">
    <w:abstractNumId w:val="12"/>
  </w:num>
  <w:num w:numId="8" w16cid:durableId="454719110">
    <w:abstractNumId w:val="17"/>
  </w:num>
  <w:num w:numId="9" w16cid:durableId="1990280248">
    <w:abstractNumId w:val="22"/>
  </w:num>
  <w:num w:numId="10" w16cid:durableId="1074278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2"/>
  </w:num>
  <w:num w:numId="16" w16cid:durableId="247884431">
    <w:abstractNumId w:val="15"/>
  </w:num>
  <w:num w:numId="17" w16cid:durableId="657272328">
    <w:abstractNumId w:val="26"/>
  </w:num>
  <w:num w:numId="18" w16cid:durableId="243682257">
    <w:abstractNumId w:val="24"/>
  </w:num>
  <w:num w:numId="19" w16cid:durableId="223681796">
    <w:abstractNumId w:val="14"/>
  </w:num>
  <w:num w:numId="20" w16cid:durableId="1328437930">
    <w:abstractNumId w:val="25"/>
  </w:num>
  <w:num w:numId="21" w16cid:durableId="566263129">
    <w:abstractNumId w:val="28"/>
  </w:num>
  <w:num w:numId="22" w16cid:durableId="181824398">
    <w:abstractNumId w:val="10"/>
  </w:num>
  <w:num w:numId="23" w16cid:durableId="1357973005">
    <w:abstractNumId w:val="3"/>
  </w:num>
  <w:num w:numId="24" w16cid:durableId="609707109">
    <w:abstractNumId w:val="20"/>
  </w:num>
  <w:num w:numId="25" w16cid:durableId="303509789">
    <w:abstractNumId w:val="4"/>
  </w:num>
  <w:num w:numId="26" w16cid:durableId="1467311391">
    <w:abstractNumId w:val="7"/>
  </w:num>
  <w:num w:numId="27" w16cid:durableId="2135244381">
    <w:abstractNumId w:val="13"/>
  </w:num>
  <w:num w:numId="28" w16cid:durableId="357893991">
    <w:abstractNumId w:val="6"/>
  </w:num>
  <w:num w:numId="29" w16cid:durableId="1212306004">
    <w:abstractNumId w:val="21"/>
  </w:num>
  <w:num w:numId="30" w16cid:durableId="1739135501">
    <w:abstractNumId w:val="1"/>
  </w:num>
  <w:num w:numId="31" w16cid:durableId="388041841">
    <w:abstractNumId w:val="19"/>
  </w:num>
  <w:num w:numId="32" w16cid:durableId="210969020">
    <w:abstractNumId w:val="27"/>
  </w:num>
  <w:num w:numId="33" w16cid:durableId="854732900">
    <w:abstractNumId w:val="9"/>
  </w:num>
  <w:num w:numId="34" w16cid:durableId="772408111">
    <w:abstractNumId w:val="0"/>
  </w:num>
  <w:num w:numId="35" w16cid:durableId="1411927881">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1EE6"/>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3E3C"/>
    <w:rsid w:val="00A36797"/>
    <w:rsid w:val="00A626FD"/>
    <w:rsid w:val="00A643DA"/>
    <w:rsid w:val="00A734BF"/>
    <w:rsid w:val="00A74A06"/>
    <w:rsid w:val="00A87717"/>
    <w:rsid w:val="00A91550"/>
    <w:rsid w:val="00A96602"/>
    <w:rsid w:val="00AA33E2"/>
    <w:rsid w:val="00AB23BD"/>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TotalTime>
  <Pages>84</Pages>
  <Words>16010</Words>
  <Characters>91260</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16</cp:revision>
  <cp:lastPrinted>2025-07-24T03:40:00Z</cp:lastPrinted>
  <dcterms:created xsi:type="dcterms:W3CDTF">2026-02-05T16:22:00Z</dcterms:created>
  <dcterms:modified xsi:type="dcterms:W3CDTF">2026-02-12T15:35:00Z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