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9CEA" w14:textId="5608CEE0" w:rsidR="00CD044F" w:rsidRPr="00781ED7" w:rsidRDefault="00781ED7" w:rsidP="00781ED7">
      <w:pPr>
        <w:rPr>
          <w:b/>
        </w:rPr>
      </w:pPr>
      <w:r w:rsidRPr="0046356D">
        <w:rPr>
          <w:b/>
        </w:rPr>
        <w:t xml:space="preserve">Kommunalbeamter, </w:t>
      </w:r>
      <w:r>
        <w:rPr>
          <w:b/>
        </w:rPr>
        <w:t>Akteur einer lokalen, bürgerlich-demokratischen Widerstandsgruppe, später Mitgründer des Aufbau-Ausschusses Wiesbaden sowie u. a. auch der CDU, Stadtrat und Stadtkämmerer</w:t>
      </w:r>
    </w:p>
    <w:sectPr w:rsidR="00CD044F" w:rsidRPr="00781E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4F"/>
    <w:rsid w:val="00781ED7"/>
    <w:rsid w:val="00C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AC63B"/>
  <w15:chartTrackingRefBased/>
  <w15:docId w15:val="{244B68F0-D48F-6946-A2AB-8B5E3A18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044F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163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2021-06-08T13:08:00Z</dcterms:created>
  <dcterms:modified xsi:type="dcterms:W3CDTF">2021-06-08T13:08:00Z</dcterms:modified>
</cp:coreProperties>
</file>