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42208" w14:textId="4015E016" w:rsidR="00486CD5" w:rsidRPr="00486CD5" w:rsidRDefault="00486CD5">
      <w:pPr>
        <w:rPr>
          <w:b/>
        </w:rPr>
      </w:pPr>
      <w:r>
        <w:rPr>
          <w:b/>
        </w:rPr>
        <w:t>Büroangestellte und</w:t>
      </w:r>
      <w:r w:rsidRPr="00E05A12">
        <w:rPr>
          <w:b/>
        </w:rPr>
        <w:t xml:space="preserve"> </w:t>
      </w:r>
      <w:r>
        <w:rPr>
          <w:b/>
        </w:rPr>
        <w:t xml:space="preserve">Journalistin, Gewerkschafterin, u. a. SPD-Stadtverordnete in Frankfurt, </w:t>
      </w:r>
      <w:r w:rsidRPr="00E05A12">
        <w:rPr>
          <w:b/>
        </w:rPr>
        <w:t xml:space="preserve">Reichstagsabgeordnete, </w:t>
      </w:r>
      <w:r>
        <w:rPr>
          <w:b/>
        </w:rPr>
        <w:t xml:space="preserve">Exilpolitikerin, als Direktorin von European Labor Research Arbeit für den US-Geheimdienst Office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Strategic Services, später Mitarbeiterin der amerikanischen Gewerkschaft American </w:t>
      </w:r>
      <w:proofErr w:type="spellStart"/>
      <w:r>
        <w:rPr>
          <w:b/>
        </w:rPr>
        <w:t>Federation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Labor, dann des Internationalen Bundes Freier Gewerkschaften beim Wirtschafts- und Sozialrat der UNO</w:t>
      </w:r>
    </w:p>
    <w:sectPr w:rsidR="00486CD5" w:rsidRPr="00486C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D5"/>
    <w:rsid w:val="0048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955EC3"/>
  <w15:chartTrackingRefBased/>
  <w15:docId w15:val="{B60BB279-5D2E-5E43-98DA-549470AC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86CD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357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1</cp:revision>
  <dcterms:created xsi:type="dcterms:W3CDTF">2021-06-08T10:02:00Z</dcterms:created>
  <dcterms:modified xsi:type="dcterms:W3CDTF">2021-06-08T10:02:00Z</dcterms:modified>
</cp:coreProperties>
</file>