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Title / Scheduler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Purpose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*This application was written for a Java-related software course using JavaFX and MYSQL.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requirement was to write an application that manages appointments for customers of a fictitious company with three locations (three time zones).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Author / Contact / Version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Michele Riedel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Email: 4riedels@att.net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Version 2.5  7/30/2022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NetBeans 11.0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Java SE 12.02.2 + 10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JavaFX-SDK-17.01.1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Application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run the packaged application outside NetBeans IDE, go to the dist subdirectory of the application project directory and do the following: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the application in standalone mode, double-click the JAR file.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as a Web Start application, either click the link in the HTML page in your browser or double-click the JNLP file.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advantage of using the link in the browser is that the web page contains logic that uses the Deployment Toolkit, which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checks to ensure that the minimum required version of both the Java and JavaFX Runtimes are installed on the user's system.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To run the application in a web page, open the HTML file in a browser. Note: If you open the HTML file in Google Chrome, you might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have to click either Run this time or Always run on this site to enable the Java plug-in, as shown in Figure 6-3. Then reload the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page to run the application.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Login: user: admin / password: admin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Login: user: test / password: test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 Description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How many Appointment types by month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Logged-in user's schedule (Consultants schedule)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Customer count by location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MYSQL Connector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mysql-connector-java-8.0.27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