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9F7D4">
      <w:pPr>
        <w:spacing w:before="240" w:after="60"/>
        <w:jc w:val="center"/>
      </w:pPr>
      <w:bookmarkStart w:id="0" w:name="_GoBack"/>
      <w:bookmarkEnd w:id="0"/>
      <w:r>
        <w:rPr>
          <w:rFonts w:ascii="Arial" w:hAnsi="Arial" w:eastAsia="Arial" w:cs="Arial"/>
          <w:b/>
          <w:bCs/>
          <w:color w:val="1E3A5F"/>
          <w:sz w:val="40"/>
          <w:szCs w:val="40"/>
        </w:rPr>
        <w:t>INTEROFFICE MEMORANDUM</w:t>
      </w:r>
    </w:p>
    <w:p w14:paraId="61C14D54">
      <w:pPr>
        <w:pBdr>
          <w:bottom w:val="single" w:color="1E3A5F" w:sz="12" w:space="6"/>
        </w:pBdr>
        <w:spacing w:before="0" w:after="320"/>
        <w:jc w:val="center"/>
      </w:pPr>
      <w:r>
        <w:rPr>
          <w:rFonts w:ascii="Arial" w:hAnsi="Arial" w:eastAsia="Arial" w:cs="Arial"/>
          <w:b w:val="0"/>
          <w:bCs w:val="0"/>
          <w:color w:val="4A4A4A"/>
          <w:sz w:val="20"/>
          <w:szCs w:val="20"/>
        </w:rPr>
        <w:t>Northgate Solutions Inc.  ·  Administrative Communications</w:t>
      </w:r>
    </w:p>
    <w:p w14:paraId="34828F5D">
      <w:pPr>
        <w:spacing w:before="120" w:after="6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ED003C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4DE9E314">
            <w:r>
              <w:rPr>
                <w:rFonts w:ascii="Arial" w:hAnsi="Arial" w:eastAsia="Arial" w:cs="Arial"/>
                <w:b/>
                <w:bCs/>
                <w:color w:val="1E3A5F"/>
                <w:sz w:val="22"/>
                <w:szCs w:val="22"/>
              </w:rPr>
              <w:t>TO:</w:t>
            </w:r>
          </w:p>
        </w:tc>
        <w:tc>
          <w:tcPr>
            <w:tcW w:w="7560" w:type="dxa"/>
            <w:tcBorders>
              <w:top w:val="nil"/>
              <w:left w:val="nil"/>
              <w:bottom w:val="nil"/>
              <w:right w:val="nil"/>
            </w:tcBorders>
            <w:tcMar>
              <w:top w:w="60" w:type="dxa"/>
              <w:left w:w="80" w:type="dxa"/>
              <w:bottom w:w="60" w:type="dxa"/>
              <w:right w:w="0" w:type="dxa"/>
            </w:tcMar>
          </w:tcPr>
          <w:p w14:paraId="401405E8">
            <w:r>
              <w:rPr>
                <w:rFonts w:ascii="Arial" w:hAnsi="Arial" w:eastAsia="Arial" w:cs="Arial"/>
                <w:b w:val="0"/>
                <w:bCs w:val="0"/>
                <w:color w:val="1A1A1A"/>
                <w:sz w:val="22"/>
                <w:szCs w:val="22"/>
              </w:rPr>
              <w:t>All Department Heads and Regular Employees</w:t>
            </w:r>
          </w:p>
        </w:tc>
      </w:tr>
      <w:tr w14:paraId="7557D2A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7ABF033D">
            <w:r>
              <w:rPr>
                <w:rFonts w:ascii="Arial" w:hAnsi="Arial" w:eastAsia="Arial" w:cs="Arial"/>
                <w:b/>
                <w:bCs/>
                <w:color w:val="1E3A5F"/>
                <w:sz w:val="22"/>
                <w:szCs w:val="22"/>
              </w:rPr>
              <w:t>FROM:</w:t>
            </w:r>
          </w:p>
        </w:tc>
        <w:tc>
          <w:tcPr>
            <w:tcW w:w="7560" w:type="dxa"/>
            <w:tcBorders>
              <w:top w:val="nil"/>
              <w:left w:val="nil"/>
              <w:bottom w:val="nil"/>
              <w:right w:val="nil"/>
            </w:tcBorders>
            <w:tcMar>
              <w:top w:w="60" w:type="dxa"/>
              <w:left w:w="80" w:type="dxa"/>
              <w:bottom w:w="60" w:type="dxa"/>
              <w:right w:w="0" w:type="dxa"/>
            </w:tcMar>
          </w:tcPr>
          <w:p w14:paraId="329E2D8A">
            <w:r>
              <w:rPr>
                <w:rFonts w:ascii="Arial" w:hAnsi="Arial" w:eastAsia="Arial" w:cs="Arial"/>
                <w:b w:val="0"/>
                <w:bCs w:val="0"/>
                <w:color w:val="1A1A1A"/>
                <w:sz w:val="22"/>
                <w:szCs w:val="22"/>
              </w:rPr>
              <w:t>Maria Santos, Administrative Officer — Operations Department</w:t>
            </w:r>
          </w:p>
        </w:tc>
      </w:tr>
      <w:tr w14:paraId="27DA81D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374A7EBD">
            <w:r>
              <w:rPr>
                <w:rFonts w:ascii="Arial" w:hAnsi="Arial" w:eastAsia="Arial" w:cs="Arial"/>
                <w:b/>
                <w:bCs/>
                <w:color w:val="1E3A5F"/>
                <w:sz w:val="22"/>
                <w:szCs w:val="22"/>
              </w:rPr>
              <w:t>DATE:</w:t>
            </w:r>
          </w:p>
        </w:tc>
        <w:tc>
          <w:tcPr>
            <w:tcW w:w="7560" w:type="dxa"/>
            <w:tcBorders>
              <w:top w:val="nil"/>
              <w:left w:val="nil"/>
              <w:bottom w:val="nil"/>
              <w:right w:val="nil"/>
            </w:tcBorders>
            <w:tcMar>
              <w:top w:w="60" w:type="dxa"/>
              <w:left w:w="80" w:type="dxa"/>
              <w:bottom w:w="60" w:type="dxa"/>
              <w:right w:w="0" w:type="dxa"/>
            </w:tcMar>
          </w:tcPr>
          <w:p w14:paraId="2CB3EAF3">
            <w:r>
              <w:rPr>
                <w:rFonts w:ascii="Arial" w:hAnsi="Arial" w:eastAsia="Arial" w:cs="Arial"/>
                <w:b w:val="0"/>
                <w:bCs w:val="0"/>
                <w:color w:val="1A1A1A"/>
                <w:sz w:val="22"/>
                <w:szCs w:val="22"/>
              </w:rPr>
              <w:t>April 14, 2025</w:t>
            </w:r>
          </w:p>
        </w:tc>
      </w:tr>
      <w:tr w14:paraId="7C4E189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76E0F355">
            <w:r>
              <w:rPr>
                <w:rFonts w:ascii="Arial" w:hAnsi="Arial" w:eastAsia="Arial" w:cs="Arial"/>
                <w:b/>
                <w:bCs/>
                <w:color w:val="1E3A5F"/>
                <w:sz w:val="22"/>
                <w:szCs w:val="22"/>
              </w:rPr>
              <w:t>RE:</w:t>
            </w:r>
          </w:p>
        </w:tc>
        <w:tc>
          <w:tcPr>
            <w:tcW w:w="7560" w:type="dxa"/>
            <w:tcBorders>
              <w:top w:val="nil"/>
              <w:left w:val="nil"/>
              <w:bottom w:val="nil"/>
              <w:right w:val="nil"/>
            </w:tcBorders>
            <w:tcMar>
              <w:top w:w="60" w:type="dxa"/>
              <w:left w:w="80" w:type="dxa"/>
              <w:bottom w:w="60" w:type="dxa"/>
              <w:right w:w="0" w:type="dxa"/>
            </w:tcMar>
          </w:tcPr>
          <w:p w14:paraId="12431080">
            <w:r>
              <w:rPr>
                <w:rFonts w:ascii="Arial" w:hAnsi="Arial" w:eastAsia="Arial" w:cs="Arial"/>
                <w:b w:val="0"/>
                <w:bCs w:val="0"/>
                <w:color w:val="1A1A1A"/>
                <w:sz w:val="22"/>
                <w:szCs w:val="22"/>
              </w:rPr>
              <w:t>Implementation of Revised Hybrid Work Schedule — Effective May 1, 2025</w:t>
            </w:r>
          </w:p>
        </w:tc>
      </w:tr>
      <w:tr w14:paraId="70A4F4A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1DEF6C42">
            <w:r>
              <w:rPr>
                <w:rFonts w:ascii="Arial" w:hAnsi="Arial" w:eastAsia="Arial" w:cs="Arial"/>
                <w:b/>
                <w:bCs/>
                <w:color w:val="1E3A5F"/>
                <w:sz w:val="22"/>
                <w:szCs w:val="22"/>
              </w:rPr>
              <w:t>CC:</w:t>
            </w:r>
          </w:p>
        </w:tc>
        <w:tc>
          <w:tcPr>
            <w:tcW w:w="7560" w:type="dxa"/>
            <w:tcBorders>
              <w:top w:val="nil"/>
              <w:left w:val="nil"/>
              <w:bottom w:val="nil"/>
              <w:right w:val="nil"/>
            </w:tcBorders>
            <w:tcMar>
              <w:top w:w="60" w:type="dxa"/>
              <w:left w:w="80" w:type="dxa"/>
              <w:bottom w:w="60" w:type="dxa"/>
              <w:right w:w="0" w:type="dxa"/>
            </w:tcMar>
          </w:tcPr>
          <w:p w14:paraId="4B6C0C76">
            <w:r>
              <w:rPr>
                <w:rFonts w:ascii="Arial" w:hAnsi="Arial" w:eastAsia="Arial" w:cs="Arial"/>
                <w:b w:val="0"/>
                <w:bCs w:val="0"/>
                <w:color w:val="1A1A1A"/>
                <w:sz w:val="22"/>
                <w:szCs w:val="22"/>
              </w:rPr>
              <w:t>Mr. Roland Reyes, General Manager; Ms. Cynthia Lim, HR Manager</w:t>
            </w:r>
          </w:p>
        </w:tc>
      </w:tr>
      <w:tr w14:paraId="358B456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800" w:type="dxa"/>
            <w:tcBorders>
              <w:top w:val="nil"/>
              <w:left w:val="nil"/>
              <w:bottom w:val="nil"/>
              <w:right w:val="nil"/>
            </w:tcBorders>
            <w:tcMar>
              <w:top w:w="60" w:type="dxa"/>
              <w:left w:w="0" w:type="dxa"/>
              <w:bottom w:w="60" w:type="dxa"/>
              <w:right w:w="120" w:type="dxa"/>
            </w:tcMar>
          </w:tcPr>
          <w:p w14:paraId="686662F5">
            <w:r>
              <w:rPr>
                <w:rFonts w:ascii="Arial" w:hAnsi="Arial" w:eastAsia="Arial" w:cs="Arial"/>
                <w:b/>
                <w:bCs/>
                <w:color w:val="1E3A5F"/>
                <w:sz w:val="22"/>
                <w:szCs w:val="22"/>
              </w:rPr>
              <w:t>PRIORITY:</w:t>
            </w:r>
          </w:p>
        </w:tc>
        <w:tc>
          <w:tcPr>
            <w:tcW w:w="7560" w:type="dxa"/>
            <w:tcBorders>
              <w:top w:val="nil"/>
              <w:left w:val="nil"/>
              <w:bottom w:val="nil"/>
              <w:right w:val="nil"/>
            </w:tcBorders>
            <w:tcMar>
              <w:top w:w="60" w:type="dxa"/>
              <w:left w:w="80" w:type="dxa"/>
              <w:bottom w:w="60" w:type="dxa"/>
              <w:right w:w="0" w:type="dxa"/>
            </w:tcMar>
          </w:tcPr>
          <w:p w14:paraId="6820AB6F">
            <w:r>
              <w:rPr>
                <w:rFonts w:ascii="Arial" w:hAnsi="Arial" w:eastAsia="Arial" w:cs="Arial"/>
                <w:b w:val="0"/>
                <w:bCs w:val="0"/>
                <w:color w:val="1A1A1A"/>
                <w:sz w:val="22"/>
                <w:szCs w:val="22"/>
              </w:rPr>
              <w:t>☑ For Action    ☐ Routine    ☐ Urgent    ☐ For Review</w:t>
            </w:r>
          </w:p>
        </w:tc>
      </w:tr>
    </w:tbl>
    <w:p w14:paraId="0D0110CB">
      <w:pPr>
        <w:spacing w:before="80" w:after="40"/>
      </w:pPr>
    </w:p>
    <w:p w14:paraId="153F965A">
      <w:pPr>
        <w:pBdr>
          <w:bottom w:val="single" w:color="1E3A5F" w:sz="8" w:space="4"/>
        </w:pBdr>
        <w:spacing w:before="0" w:after="120"/>
      </w:pPr>
    </w:p>
    <w:p w14:paraId="768BD6C7">
      <w:pPr>
        <w:spacing w:before="80" w:after="40"/>
      </w:pPr>
    </w:p>
    <w:p w14:paraId="6594305A">
      <w:pPr>
        <w:pStyle w:val="2"/>
      </w:pPr>
      <w:r>
        <w:rPr>
          <w:rFonts w:ascii="Arial" w:hAnsi="Arial" w:eastAsia="Arial" w:cs="Arial"/>
          <w:b/>
          <w:bCs/>
          <w:color w:val="1E3A5F"/>
          <w:sz w:val="28"/>
          <w:szCs w:val="28"/>
        </w:rPr>
        <w:t>Purpose</w:t>
      </w:r>
    </w:p>
    <w:p w14:paraId="23858F23">
      <w:pPr>
        <w:pStyle w:val="16"/>
      </w:pPr>
      <w:r>
        <w:rPr>
          <w:rFonts w:ascii="Arial" w:hAnsi="Arial" w:eastAsia="Arial" w:cs="Arial"/>
          <w:b w:val="0"/>
          <w:bCs w:val="0"/>
          <w:color w:val="1A1A1A"/>
          <w:sz w:val="22"/>
          <w:szCs w:val="22"/>
        </w:rPr>
        <w:t>This memorandum formally announces the implementation of a revised Hybrid Work Schedule policy for all regular employees of Northgate Solutions Inc., effective May 1, 2025. All department heads are requested to review this policy, disseminate it to their respective teams, and submit the required schedule forms no later than April 25, 2025.</w:t>
      </w:r>
    </w:p>
    <w:p w14:paraId="491BDF75">
      <w:pPr>
        <w:pStyle w:val="2"/>
      </w:pPr>
      <w:r>
        <w:rPr>
          <w:rFonts w:ascii="Arial" w:hAnsi="Arial" w:eastAsia="Arial" w:cs="Arial"/>
          <w:b/>
          <w:bCs/>
          <w:color w:val="1E3A5F"/>
          <w:sz w:val="28"/>
          <w:szCs w:val="28"/>
        </w:rPr>
        <w:t>Background</w:t>
      </w:r>
    </w:p>
    <w:p w14:paraId="5D2C55F6">
      <w:pPr>
        <w:pStyle w:val="16"/>
      </w:pPr>
      <w:r>
        <w:rPr>
          <w:rFonts w:ascii="Arial" w:hAnsi="Arial" w:eastAsia="Arial" w:cs="Arial"/>
          <w:b w:val="0"/>
          <w:bCs w:val="0"/>
          <w:color w:val="1A1A1A"/>
          <w:sz w:val="22"/>
          <w:szCs w:val="22"/>
        </w:rPr>
        <w:t>Following a series of consultations with department heads and the results of the Employee Satisfaction Survey conducted in February 2025, management has approved a structured hybrid work arrangement. The survey indicated that 78% of employees cited commute time and work-life balance as primary concerns. This policy is designed to address those concerns while maintaining operational efficiency and team collaboration.</w:t>
      </w:r>
    </w:p>
    <w:p w14:paraId="095DF202">
      <w:pPr>
        <w:pStyle w:val="2"/>
      </w:pPr>
      <w:r>
        <w:rPr>
          <w:rFonts w:ascii="Arial" w:hAnsi="Arial" w:eastAsia="Arial" w:cs="Arial"/>
          <w:b/>
          <w:bCs/>
          <w:color w:val="1E3A5F"/>
          <w:sz w:val="28"/>
          <w:szCs w:val="28"/>
        </w:rPr>
        <w:t>Key Information</w:t>
      </w:r>
    </w:p>
    <w:p w14:paraId="334B2E96">
      <w:pPr>
        <w:pStyle w:val="3"/>
      </w:pPr>
      <w:r>
        <w:rPr>
          <w:rFonts w:ascii="Arial" w:hAnsi="Arial" w:eastAsia="Arial" w:cs="Arial"/>
          <w:b/>
          <w:bCs/>
          <w:color w:val="2E75B6"/>
          <w:sz w:val="24"/>
          <w:szCs w:val="24"/>
        </w:rPr>
        <w:t>Hybrid Schedule Structure</w:t>
      </w:r>
    </w:p>
    <w:p w14:paraId="76BB4E57">
      <w:pPr>
        <w:pStyle w:val="16"/>
      </w:pPr>
      <w:r>
        <w:rPr>
          <w:rFonts w:ascii="Arial" w:hAnsi="Arial" w:eastAsia="Arial" w:cs="Arial"/>
          <w:b w:val="0"/>
          <w:bCs w:val="0"/>
          <w:color w:val="1A1A1A"/>
          <w:sz w:val="22"/>
          <w:szCs w:val="22"/>
        </w:rPr>
        <w:t>Beginning May 1, 2025, employees shall follow a three-day on-site, two-day remote work arrangement per week. The specific on-site days will be determined per department to ensure that all teams maintain adequate in-office presence every day of the work week.</w:t>
      </w:r>
    </w:p>
    <w:p w14:paraId="50065ABC">
      <w:pPr>
        <w:pStyle w:val="3"/>
      </w:pPr>
      <w:r>
        <w:rPr>
          <w:rFonts w:ascii="Arial" w:hAnsi="Arial" w:eastAsia="Arial" w:cs="Arial"/>
          <w:b/>
          <w:bCs/>
          <w:color w:val="2E75B6"/>
          <w:sz w:val="24"/>
          <w:szCs w:val="24"/>
        </w:rPr>
        <w:t>General Guidelines</w:t>
      </w:r>
    </w:p>
    <w:p w14:paraId="702C8F49">
      <w:pPr>
        <w:pStyle w:val="16"/>
      </w:pPr>
      <w:r>
        <w:rPr>
          <w:rFonts w:ascii="Arial" w:hAnsi="Arial" w:eastAsia="Arial" w:cs="Arial"/>
          <w:b w:val="0"/>
          <w:bCs w:val="0"/>
          <w:color w:val="1A1A1A"/>
          <w:sz w:val="22"/>
          <w:szCs w:val="22"/>
        </w:rPr>
        <w:t>The following guidelines shall apply to all employees under the hybrid arrangement:</w:t>
      </w:r>
    </w:p>
    <w:p w14:paraId="24B09945">
      <w:pPr>
        <w:pStyle w:val="14"/>
        <w:numPr>
          <w:ilvl w:val="0"/>
          <w:numId w:val="1"/>
        </w:numPr>
      </w:pPr>
      <w:r>
        <w:rPr>
          <w:rFonts w:ascii="Arial" w:hAnsi="Arial" w:eastAsia="Arial" w:cs="Arial"/>
          <w:b w:val="0"/>
          <w:bCs w:val="0"/>
          <w:color w:val="1A1A1A"/>
          <w:sz w:val="22"/>
          <w:szCs w:val="22"/>
        </w:rPr>
        <w:t>Employees must be physically present on their designated on-site days unless a leave of absence has been filed and approved.</w:t>
      </w:r>
    </w:p>
    <w:p w14:paraId="6D27BE0E">
      <w:pPr>
        <w:pStyle w:val="14"/>
        <w:numPr>
          <w:ilvl w:val="0"/>
          <w:numId w:val="1"/>
        </w:numPr>
      </w:pPr>
      <w:r>
        <w:rPr>
          <w:rFonts w:ascii="Arial" w:hAnsi="Arial" w:eastAsia="Arial" w:cs="Arial"/>
          <w:b w:val="0"/>
          <w:bCs w:val="0"/>
          <w:color w:val="1A1A1A"/>
          <w:sz w:val="22"/>
          <w:szCs w:val="22"/>
        </w:rPr>
        <w:t>Remote work days are not a substitute for sick or emergency leave. Standard leave policies remain in effect.</w:t>
      </w:r>
    </w:p>
    <w:p w14:paraId="2E2512BA">
      <w:pPr>
        <w:pStyle w:val="14"/>
        <w:numPr>
          <w:ilvl w:val="0"/>
          <w:numId w:val="1"/>
        </w:numPr>
      </w:pPr>
      <w:r>
        <w:rPr>
          <w:rFonts w:ascii="Arial" w:hAnsi="Arial" w:eastAsia="Arial" w:cs="Arial"/>
          <w:b w:val="0"/>
          <w:bCs w:val="0"/>
          <w:color w:val="1A1A1A"/>
          <w:sz w:val="22"/>
          <w:szCs w:val="22"/>
        </w:rPr>
        <w:t>Employees must remain reachable via official communication channels (email and MS Teams) during regular office hours of 8:00 AM to 5:00 PM, whether on-site or remote.</w:t>
      </w:r>
    </w:p>
    <w:p w14:paraId="2A31603A">
      <w:pPr>
        <w:pStyle w:val="14"/>
        <w:numPr>
          <w:ilvl w:val="0"/>
          <w:numId w:val="1"/>
        </w:numPr>
      </w:pPr>
      <w:r>
        <w:rPr>
          <w:rFonts w:ascii="Arial" w:hAnsi="Arial" w:eastAsia="Arial" w:cs="Arial"/>
          <w:b w:val="0"/>
          <w:bCs w:val="0"/>
          <w:color w:val="1A1A1A"/>
          <w:sz w:val="22"/>
          <w:szCs w:val="22"/>
        </w:rPr>
        <w:t>All client meetings, team presentations, and performance reviews are to be conducted on-site unless otherwise approved by the Department Head.</w:t>
      </w:r>
    </w:p>
    <w:p w14:paraId="0E1B09E3">
      <w:pPr>
        <w:pStyle w:val="14"/>
        <w:numPr>
          <w:ilvl w:val="0"/>
          <w:numId w:val="1"/>
        </w:numPr>
      </w:pPr>
      <w:r>
        <w:rPr>
          <w:rFonts w:ascii="Arial" w:hAnsi="Arial" w:eastAsia="Arial" w:cs="Arial"/>
          <w:b w:val="0"/>
          <w:bCs w:val="0"/>
          <w:color w:val="1A1A1A"/>
          <w:sz w:val="22"/>
          <w:szCs w:val="22"/>
        </w:rPr>
        <w:t>Employees whose performance declines during the hybrid arrangement may be required to return to full on-site work at management’s discretion.</w:t>
      </w:r>
    </w:p>
    <w:p w14:paraId="621FBFC6">
      <w:pPr>
        <w:pStyle w:val="3"/>
      </w:pPr>
      <w:r>
        <w:rPr>
          <w:rFonts w:ascii="Arial" w:hAnsi="Arial" w:eastAsia="Arial" w:cs="Arial"/>
          <w:b/>
          <w:bCs/>
          <w:color w:val="2E75B6"/>
          <w:sz w:val="24"/>
          <w:szCs w:val="24"/>
        </w:rPr>
        <w:t>Equipment and Connectivity Requirements</w:t>
      </w:r>
    </w:p>
    <w:p w14:paraId="30DC4240">
      <w:pPr>
        <w:pStyle w:val="16"/>
      </w:pPr>
      <w:r>
        <w:rPr>
          <w:rFonts w:ascii="Arial" w:hAnsi="Arial" w:eastAsia="Arial" w:cs="Arial"/>
          <w:b w:val="0"/>
          <w:bCs w:val="0"/>
          <w:color w:val="1A1A1A"/>
          <w:sz w:val="22"/>
          <w:szCs w:val="22"/>
        </w:rPr>
        <w:t>Employees working remotely are responsible for ensuring a stable internet connection and a suitable work environment. The company will provide a one-time internet allowance of PHP 1,500 to all regular employees to support remote work setup. Requests must be submitted to the HR Department by April 30, 2025.</w:t>
      </w:r>
    </w:p>
    <w:p w14:paraId="1213CEFF">
      <w:pPr>
        <w:spacing w:before="80" w:after="40"/>
      </w:pPr>
    </w:p>
    <w:p w14:paraId="5A0EFA54">
      <w:pPr>
        <w:pStyle w:val="2"/>
      </w:pPr>
      <w:r>
        <w:rPr>
          <w:rFonts w:ascii="Arial" w:hAnsi="Arial" w:eastAsia="Arial" w:cs="Arial"/>
          <w:b/>
          <w:bCs/>
          <w:color w:val="1E3A5F"/>
          <w:sz w:val="28"/>
          <w:szCs w:val="28"/>
        </w:rPr>
        <w:t>Action Required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2520"/>
        <w:gridCol w:w="2520"/>
      </w:tblGrid>
      <w:tr w14:paraId="4C61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CFD8DC" w:sz="4" w:space="0"/>
              <w:left w:val="single" w:color="CFD8DC" w:sz="4" w:space="0"/>
              <w:bottom w:val="single" w:color="CFD8DC" w:sz="4" w:space="0"/>
              <w:right w:val="single" w:color="CFD8DC" w:sz="4" w:space="0"/>
            </w:tcBorders>
            <w:shd w:val="clear" w:color="auto" w:fill="1E3A5F"/>
            <w:tcMar>
              <w:top w:w="80" w:type="dxa"/>
              <w:left w:w="120" w:type="dxa"/>
              <w:bottom w:w="80" w:type="dxa"/>
              <w:right w:w="120" w:type="dxa"/>
            </w:tcMar>
          </w:tcPr>
          <w:p w14:paraId="10E6E6B1">
            <w:r>
              <w:rPr>
                <w:rFonts w:ascii="Arial" w:hAnsi="Arial" w:eastAsia="Arial" w:cs="Arial"/>
                <w:b/>
                <w:bCs/>
                <w:color w:val="FFFFFF"/>
                <w:sz w:val="22"/>
                <w:szCs w:val="22"/>
              </w:rPr>
              <w:t>Action Item</w:t>
            </w:r>
          </w:p>
        </w:tc>
        <w:tc>
          <w:tcPr>
            <w:tcW w:w="2520" w:type="dxa"/>
            <w:tcBorders>
              <w:top w:val="single" w:color="CFD8DC" w:sz="4" w:space="0"/>
              <w:left w:val="single" w:color="CFD8DC" w:sz="4" w:space="0"/>
              <w:bottom w:val="single" w:color="CFD8DC" w:sz="4" w:space="0"/>
              <w:right w:val="single" w:color="CFD8DC" w:sz="4" w:space="0"/>
            </w:tcBorders>
            <w:shd w:val="clear" w:color="auto" w:fill="1E3A5F"/>
            <w:tcMar>
              <w:top w:w="80" w:type="dxa"/>
              <w:left w:w="120" w:type="dxa"/>
              <w:bottom w:w="80" w:type="dxa"/>
              <w:right w:w="120" w:type="dxa"/>
            </w:tcMar>
          </w:tcPr>
          <w:p w14:paraId="108BE448">
            <w:r>
              <w:rPr>
                <w:rFonts w:ascii="Arial" w:hAnsi="Arial" w:eastAsia="Arial" w:cs="Arial"/>
                <w:b/>
                <w:bCs/>
                <w:color w:val="FFFFFF"/>
                <w:sz w:val="22"/>
                <w:szCs w:val="22"/>
              </w:rPr>
              <w:t>Responsible Party</w:t>
            </w:r>
          </w:p>
        </w:tc>
        <w:tc>
          <w:tcPr>
            <w:tcW w:w="2520" w:type="dxa"/>
            <w:tcBorders>
              <w:top w:val="single" w:color="CFD8DC" w:sz="4" w:space="0"/>
              <w:left w:val="single" w:color="CFD8DC" w:sz="4" w:space="0"/>
              <w:bottom w:val="single" w:color="CFD8DC" w:sz="4" w:space="0"/>
              <w:right w:val="single" w:color="CFD8DC" w:sz="4" w:space="0"/>
            </w:tcBorders>
            <w:shd w:val="clear" w:color="auto" w:fill="1E3A5F"/>
            <w:tcMar>
              <w:top w:w="80" w:type="dxa"/>
              <w:left w:w="120" w:type="dxa"/>
              <w:bottom w:w="80" w:type="dxa"/>
              <w:right w:w="120" w:type="dxa"/>
            </w:tcMar>
          </w:tcPr>
          <w:p w14:paraId="588A3236">
            <w:r>
              <w:rPr>
                <w:rFonts w:ascii="Arial" w:hAnsi="Arial" w:eastAsia="Arial" w:cs="Arial"/>
                <w:b/>
                <w:bCs/>
                <w:color w:val="FFFFFF"/>
                <w:sz w:val="22"/>
                <w:szCs w:val="22"/>
              </w:rPr>
              <w:t>Deadline</w:t>
            </w:r>
          </w:p>
        </w:tc>
      </w:tr>
      <w:tr w14:paraId="782C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2DC97687">
            <w:r>
              <w:rPr>
                <w:rFonts w:ascii="Arial" w:hAnsi="Arial" w:eastAsia="Arial" w:cs="Arial"/>
                <w:b w:val="0"/>
                <w:bCs w:val="0"/>
                <w:color w:val="1A1A1A"/>
                <w:sz w:val="22"/>
                <w:szCs w:val="22"/>
              </w:rPr>
              <w:t>Disseminate this memo to all team members and confirm receipt</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52D6DBDB">
            <w:r>
              <w:rPr>
                <w:rFonts w:ascii="Arial" w:hAnsi="Arial" w:eastAsia="Arial" w:cs="Arial"/>
                <w:b w:val="0"/>
                <w:bCs w:val="0"/>
                <w:color w:val="1A1A1A"/>
                <w:sz w:val="22"/>
                <w:szCs w:val="22"/>
              </w:rPr>
              <w:t>All Department Heads</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762F7FFD">
            <w:r>
              <w:rPr>
                <w:rFonts w:ascii="Arial" w:hAnsi="Arial" w:eastAsia="Arial" w:cs="Arial"/>
                <w:b w:val="0"/>
                <w:bCs w:val="0"/>
                <w:color w:val="1A1A1A"/>
                <w:sz w:val="22"/>
                <w:szCs w:val="22"/>
              </w:rPr>
              <w:t>April 18, 2025</w:t>
            </w:r>
          </w:p>
        </w:tc>
      </w:tr>
      <w:tr w14:paraId="3BD5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52498870">
            <w:r>
              <w:rPr>
                <w:rFonts w:ascii="Arial" w:hAnsi="Arial" w:eastAsia="Arial" w:cs="Arial"/>
                <w:b w:val="0"/>
                <w:bCs w:val="0"/>
                <w:color w:val="1A1A1A"/>
                <w:sz w:val="22"/>
                <w:szCs w:val="22"/>
              </w:rPr>
              <w:t>Submit preferred on-site schedule for team using the attached form</w:t>
            </w:r>
          </w:p>
        </w:tc>
        <w:tc>
          <w:tcPr>
            <w:tcW w:w="25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0D61D6BE">
            <w:r>
              <w:rPr>
                <w:rFonts w:ascii="Arial" w:hAnsi="Arial" w:eastAsia="Arial" w:cs="Arial"/>
                <w:b w:val="0"/>
                <w:bCs w:val="0"/>
                <w:color w:val="1A1A1A"/>
                <w:sz w:val="22"/>
                <w:szCs w:val="22"/>
              </w:rPr>
              <w:t>All Department Heads</w:t>
            </w:r>
          </w:p>
        </w:tc>
        <w:tc>
          <w:tcPr>
            <w:tcW w:w="25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3FAC749D">
            <w:r>
              <w:rPr>
                <w:rFonts w:ascii="Arial" w:hAnsi="Arial" w:eastAsia="Arial" w:cs="Arial"/>
                <w:b w:val="0"/>
                <w:bCs w:val="0"/>
                <w:color w:val="1A1A1A"/>
                <w:sz w:val="22"/>
                <w:szCs w:val="22"/>
              </w:rPr>
              <w:t>April 25, 2025</w:t>
            </w:r>
          </w:p>
        </w:tc>
      </w:tr>
      <w:tr w14:paraId="5477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0D4288B4">
            <w:r>
              <w:rPr>
                <w:rFonts w:ascii="Arial" w:hAnsi="Arial" w:eastAsia="Arial" w:cs="Arial"/>
                <w:b w:val="0"/>
                <w:bCs w:val="0"/>
                <w:color w:val="1A1A1A"/>
                <w:sz w:val="22"/>
                <w:szCs w:val="22"/>
              </w:rPr>
              <w:t>Submit internet allowance request to HR Department</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535ECDAF">
            <w:r>
              <w:rPr>
                <w:rFonts w:ascii="Arial" w:hAnsi="Arial" w:eastAsia="Arial" w:cs="Arial"/>
                <w:b w:val="0"/>
                <w:bCs w:val="0"/>
                <w:color w:val="1A1A1A"/>
                <w:sz w:val="22"/>
                <w:szCs w:val="22"/>
              </w:rPr>
              <w:t>All Regular Employees</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163CB04E">
            <w:r>
              <w:rPr>
                <w:rFonts w:ascii="Arial" w:hAnsi="Arial" w:eastAsia="Arial" w:cs="Arial"/>
                <w:b w:val="0"/>
                <w:bCs w:val="0"/>
                <w:color w:val="1A1A1A"/>
                <w:sz w:val="22"/>
                <w:szCs w:val="22"/>
              </w:rPr>
              <w:t>April 30, 2025</w:t>
            </w:r>
          </w:p>
        </w:tc>
      </w:tr>
      <w:tr w14:paraId="6DB6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1299137D">
            <w:r>
              <w:rPr>
                <w:rFonts w:ascii="Arial" w:hAnsi="Arial" w:eastAsia="Arial" w:cs="Arial"/>
                <w:b w:val="0"/>
                <w:bCs w:val="0"/>
                <w:color w:val="1A1A1A"/>
                <w:sz w:val="22"/>
                <w:szCs w:val="22"/>
              </w:rPr>
              <w:t>Finalize and publish approved hybrid schedules per department</w:t>
            </w:r>
          </w:p>
        </w:tc>
        <w:tc>
          <w:tcPr>
            <w:tcW w:w="25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1A8E95E5">
            <w:r>
              <w:rPr>
                <w:rFonts w:ascii="Arial" w:hAnsi="Arial" w:eastAsia="Arial" w:cs="Arial"/>
                <w:b w:val="0"/>
                <w:bCs w:val="0"/>
                <w:color w:val="1A1A1A"/>
                <w:sz w:val="22"/>
                <w:szCs w:val="22"/>
              </w:rPr>
              <w:t>HR Department</w:t>
            </w:r>
          </w:p>
        </w:tc>
        <w:tc>
          <w:tcPr>
            <w:tcW w:w="2520" w:type="dxa"/>
            <w:tcBorders>
              <w:top w:val="single" w:color="CFD8DC" w:sz="4" w:space="0"/>
              <w:left w:val="single" w:color="CFD8DC" w:sz="4" w:space="0"/>
              <w:bottom w:val="single" w:color="CFD8DC" w:sz="4" w:space="0"/>
              <w:right w:val="single" w:color="CFD8DC" w:sz="4" w:space="0"/>
            </w:tcBorders>
            <w:shd w:val="clear" w:color="auto" w:fill="FFFFFF"/>
            <w:tcMar>
              <w:top w:w="80" w:type="dxa"/>
              <w:left w:w="120" w:type="dxa"/>
              <w:bottom w:w="80" w:type="dxa"/>
              <w:right w:w="120" w:type="dxa"/>
            </w:tcMar>
          </w:tcPr>
          <w:p w14:paraId="3604EAE6">
            <w:r>
              <w:rPr>
                <w:rFonts w:ascii="Arial" w:hAnsi="Arial" w:eastAsia="Arial" w:cs="Arial"/>
                <w:b w:val="0"/>
                <w:bCs w:val="0"/>
                <w:color w:val="1A1A1A"/>
                <w:sz w:val="22"/>
                <w:szCs w:val="22"/>
              </w:rPr>
              <w:t>April 28, 2025</w:t>
            </w:r>
          </w:p>
        </w:tc>
      </w:tr>
      <w:tr w14:paraId="5AAD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7DF54368">
            <w:r>
              <w:rPr>
                <w:rFonts w:ascii="Arial" w:hAnsi="Arial" w:eastAsia="Arial" w:cs="Arial"/>
                <w:b w:val="0"/>
                <w:bCs w:val="0"/>
                <w:color w:val="1A1A1A"/>
                <w:sz w:val="22"/>
                <w:szCs w:val="22"/>
              </w:rPr>
              <w:t>Ensure VPN access and remote work tools are configured for all staff</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6414E944">
            <w:r>
              <w:rPr>
                <w:rFonts w:ascii="Arial" w:hAnsi="Arial" w:eastAsia="Arial" w:cs="Arial"/>
                <w:b w:val="0"/>
                <w:bCs w:val="0"/>
                <w:color w:val="1A1A1A"/>
                <w:sz w:val="22"/>
                <w:szCs w:val="22"/>
              </w:rPr>
              <w:t>IT Department</w:t>
            </w:r>
          </w:p>
        </w:tc>
        <w:tc>
          <w:tcPr>
            <w:tcW w:w="2520" w:type="dxa"/>
            <w:tcBorders>
              <w:top w:val="single" w:color="CFD8DC" w:sz="4" w:space="0"/>
              <w:left w:val="single" w:color="CFD8DC" w:sz="4" w:space="0"/>
              <w:bottom w:val="single" w:color="CFD8DC" w:sz="4" w:space="0"/>
              <w:right w:val="single" w:color="CFD8DC" w:sz="4" w:space="0"/>
            </w:tcBorders>
            <w:shd w:val="clear" w:color="auto" w:fill="F5F7FA"/>
            <w:tcMar>
              <w:top w:w="80" w:type="dxa"/>
              <w:left w:w="120" w:type="dxa"/>
              <w:bottom w:w="80" w:type="dxa"/>
              <w:right w:w="120" w:type="dxa"/>
            </w:tcMar>
          </w:tcPr>
          <w:p w14:paraId="33248CF1">
            <w:r>
              <w:rPr>
                <w:rFonts w:ascii="Arial" w:hAnsi="Arial" w:eastAsia="Arial" w:cs="Arial"/>
                <w:b w:val="0"/>
                <w:bCs w:val="0"/>
                <w:color w:val="1A1A1A"/>
                <w:sz w:val="22"/>
                <w:szCs w:val="22"/>
              </w:rPr>
              <w:t>April 30, 2025</w:t>
            </w:r>
          </w:p>
        </w:tc>
      </w:tr>
    </w:tbl>
    <w:p w14:paraId="2EF8862A">
      <w:pPr>
        <w:spacing w:before="120" w:after="60"/>
      </w:pPr>
    </w:p>
    <w:p w14:paraId="7377F0C8">
      <w:pPr>
        <w:pStyle w:val="2"/>
      </w:pPr>
      <w:r>
        <w:rPr>
          <w:rFonts w:ascii="Arial" w:hAnsi="Arial" w:eastAsia="Arial" w:cs="Arial"/>
          <w:b/>
          <w:bCs/>
          <w:color w:val="1E3A5F"/>
          <w:sz w:val="28"/>
          <w:szCs w:val="28"/>
        </w:rPr>
        <w:t>Closing Remarks</w:t>
      </w:r>
    </w:p>
    <w:p w14:paraId="420FBD0A">
      <w:pPr>
        <w:pStyle w:val="16"/>
      </w:pPr>
      <w:r>
        <w:rPr>
          <w:rFonts w:ascii="Arial" w:hAnsi="Arial" w:eastAsia="Arial" w:cs="Arial"/>
          <w:b w:val="0"/>
          <w:bCs w:val="0"/>
          <w:color w:val="1A1A1A"/>
          <w:sz w:val="22"/>
          <w:szCs w:val="22"/>
        </w:rPr>
        <w:t>Management believes that this revised arrangement will foster a more productive, balanced, and sustainable working environment for all employees. Your cooperation and compliance with this policy is greatly appreciated.</w:t>
      </w:r>
    </w:p>
    <w:p w14:paraId="43D57DA8">
      <w:pPr>
        <w:pStyle w:val="16"/>
      </w:pPr>
      <w:r>
        <w:rPr>
          <w:rFonts w:ascii="Arial" w:hAnsi="Arial" w:eastAsia="Arial" w:cs="Arial"/>
          <w:b w:val="0"/>
          <w:bCs w:val="0"/>
          <w:color w:val="1A1A1A"/>
          <w:sz w:val="22"/>
          <w:szCs w:val="22"/>
        </w:rPr>
        <w:t>For questions or clarifications regarding the hybrid work schedule policy, please contact the HR Department at hr@northgatesolutions.com or reach out to Maria Santos at m.santos@northgatesolutions.com or extension 204.</w:t>
      </w:r>
    </w:p>
    <w:p w14:paraId="17778984">
      <w:pPr>
        <w:spacing w:before="160" w:after="60"/>
      </w:pPr>
    </w:p>
    <w:p w14:paraId="42871C73">
      <w:pPr>
        <w:pBdr>
          <w:bottom w:val="single" w:color="CFD8DC" w:sz="4" w:space="4"/>
        </w:pBdr>
        <w:spacing w:before="0" w:after="12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9FEF1C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Mar>
              <w:top w:w="80" w:type="dxa"/>
              <w:left w:w="0" w:type="dxa"/>
              <w:bottom w:w="80" w:type="dxa"/>
              <w:right w:w="120" w:type="dxa"/>
            </w:tcMar>
          </w:tcPr>
          <w:p w14:paraId="17F751E2">
            <w:r>
              <w:rPr>
                <w:rFonts w:ascii="Arial" w:hAnsi="Arial" w:eastAsia="Arial" w:cs="Arial"/>
                <w:b/>
                <w:bCs/>
                <w:color w:val="1E3A5F"/>
                <w:sz w:val="22"/>
                <w:szCs w:val="22"/>
              </w:rPr>
              <w:t xml:space="preserve">Signed: </w:t>
            </w:r>
            <w:r>
              <w:rPr>
                <w:rFonts w:ascii="Arial" w:hAnsi="Arial" w:eastAsia="Arial" w:cs="Arial"/>
                <w:b w:val="0"/>
                <w:bCs w:val="0"/>
                <w:color w:val="CFD8DC"/>
                <w:sz w:val="22"/>
                <w:szCs w:val="22"/>
              </w:rPr>
              <w:t>_______________________________</w:t>
            </w:r>
          </w:p>
          <w:p w14:paraId="42CA49D2">
            <w:pPr>
              <w:spacing w:before="60" w:after="20"/>
            </w:pPr>
          </w:p>
          <w:p w14:paraId="498054F7">
            <w:r>
              <w:rPr>
                <w:rFonts w:ascii="Arial" w:hAnsi="Arial" w:eastAsia="Arial" w:cs="Arial"/>
                <w:b/>
                <w:bCs/>
                <w:color w:val="1A1A1A"/>
                <w:sz w:val="22"/>
                <w:szCs w:val="22"/>
              </w:rPr>
              <w:t>Maria Santos</w:t>
            </w:r>
            <w:r>
              <w:rPr>
                <w:rFonts w:ascii="Arial" w:hAnsi="Arial" w:eastAsia="Arial" w:cs="Arial"/>
                <w:b w:val="0"/>
                <w:bCs w:val="0"/>
                <w:color w:val="4A4A4A"/>
                <w:sz w:val="22"/>
                <w:szCs w:val="22"/>
              </w:rPr>
              <w:t xml:space="preserve">  |  Administrative Officer</w:t>
            </w:r>
          </w:p>
          <w:p w14:paraId="6500EFBD">
            <w:r>
              <w:rPr>
                <w:rFonts w:ascii="Arial" w:hAnsi="Arial" w:eastAsia="Arial" w:cs="Arial"/>
                <w:b w:val="0"/>
                <w:bCs w:val="0"/>
                <w:color w:val="4A4A4A"/>
                <w:sz w:val="20"/>
                <w:szCs w:val="20"/>
              </w:rPr>
              <w:t>Operations Department  |  April 14, 2025</w:t>
            </w:r>
          </w:p>
        </w:tc>
        <w:tc>
          <w:tcPr>
            <w:tcW w:w="4680" w:type="dxa"/>
            <w:tcBorders>
              <w:top w:val="nil"/>
              <w:left w:val="nil"/>
              <w:bottom w:val="nil"/>
              <w:right w:val="nil"/>
            </w:tcBorders>
            <w:tcMar>
              <w:top w:w="80" w:type="dxa"/>
              <w:left w:w="120" w:type="dxa"/>
              <w:bottom w:w="80" w:type="dxa"/>
              <w:right w:w="0" w:type="dxa"/>
            </w:tcMar>
          </w:tcPr>
          <w:p w14:paraId="7FD2504B">
            <w:pPr>
              <w:jc w:val="right"/>
            </w:pPr>
            <w:r>
              <w:rPr>
                <w:rFonts w:ascii="Arial" w:hAnsi="Arial" w:eastAsia="Arial" w:cs="Arial"/>
                <w:b/>
                <w:bCs/>
                <w:color w:val="1E3A5F"/>
                <w:sz w:val="20"/>
                <w:szCs w:val="20"/>
              </w:rPr>
              <w:t xml:space="preserve">Attachments: </w:t>
            </w:r>
            <w:r>
              <w:rPr>
                <w:rFonts w:ascii="Arial" w:hAnsi="Arial" w:eastAsia="Arial" w:cs="Arial"/>
                <w:b w:val="0"/>
                <w:bCs w:val="0"/>
                <w:color w:val="1A1A1A"/>
                <w:sz w:val="20"/>
                <w:szCs w:val="20"/>
              </w:rPr>
              <w:t>Hybrid Schedule Request Form, FAQ Sheet</w:t>
            </w:r>
          </w:p>
          <w:p w14:paraId="48E9FA22">
            <w:pPr>
              <w:jc w:val="right"/>
            </w:pPr>
            <w:r>
              <w:rPr>
                <w:rFonts w:ascii="Arial" w:hAnsi="Arial" w:eastAsia="Arial" w:cs="Arial"/>
                <w:b/>
                <w:bCs/>
                <w:color w:val="1E3A5F"/>
                <w:sz w:val="20"/>
                <w:szCs w:val="20"/>
              </w:rPr>
              <w:t xml:space="preserve">Distribution: </w:t>
            </w:r>
            <w:r>
              <w:rPr>
                <w:rFonts w:ascii="Arial" w:hAnsi="Arial" w:eastAsia="Arial" w:cs="Arial"/>
                <w:b w:val="0"/>
                <w:bCs w:val="0"/>
                <w:color w:val="1A1A1A"/>
                <w:sz w:val="20"/>
                <w:szCs w:val="20"/>
              </w:rPr>
              <w:t>All Regular Employees</w:t>
            </w:r>
          </w:p>
        </w:tc>
      </w:tr>
    </w:tbl>
    <w:p w14:paraId="1655D3A2"/>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DF8E8">
    <w:pPr>
      <w:pBdr>
        <w:top w:val="single" w:color="CFD8DC" w:sz="4" w:space="4"/>
      </w:pBdr>
      <w:tabs>
        <w:tab w:val="center" w:pos="4680"/>
        <w:tab w:val="right" w:pos="9360"/>
      </w:tabs>
      <w:spacing w:before="80" w:after="0"/>
    </w:pPr>
    <w:r>
      <w:rPr>
        <w:rFonts w:ascii="Arial" w:hAnsi="Arial" w:eastAsia="Arial" w:cs="Arial"/>
        <w:b w:val="0"/>
        <w:bCs w:val="0"/>
        <w:color w:val="4A4A4A"/>
        <w:sz w:val="16"/>
        <w:szCs w:val="16"/>
      </w:rPr>
      <w:t>CONFIDENTIAL</w:t>
    </w:r>
    <w:r>
      <w:rPr>
        <w:rFonts w:ascii="Arial" w:hAnsi="Arial" w:eastAsia="Arial" w:cs="Arial"/>
        <w:b w:val="0"/>
        <w:bCs w:val="0"/>
        <w:color w:val="4A4A4A"/>
        <w:sz w:val="16"/>
        <w:szCs w:val="16"/>
      </w:rPr>
      <w:tab/>
      <w:t>Interoffice Memorandum</w:t>
    </w:r>
    <w:r>
      <w:rPr>
        <w:rFonts w:ascii="Arial" w:hAnsi="Arial" w:eastAsia="Arial" w:cs="Arial"/>
        <w:b w:val="0"/>
        <w:bCs w:val="0"/>
        <w:color w:val="4A4A4A"/>
        <w:sz w:val="16"/>
        <w:szCs w:val="16"/>
      </w:rPr>
      <w:tab/>
      <w:t xml:space="preserve">Page </w:t>
    </w:r>
    <w:r>
      <w:rPr>
        <w:rFonts w:ascii="Arial" w:hAnsi="Arial" w:eastAsia="Arial" w:cs="Arial"/>
        <w:color w:val="4A4A4A"/>
        <w:sz w:val="16"/>
        <w:szCs w:val="16"/>
      </w:rPr>
      <w:fldChar w:fldCharType="begin"/>
    </w:r>
    <w:r>
      <w:rPr>
        <w:rFonts w:ascii="Arial" w:hAnsi="Arial" w:eastAsia="Arial" w:cs="Arial"/>
        <w:color w:val="4A4A4A"/>
        <w:sz w:val="16"/>
        <w:szCs w:val="16"/>
      </w:rPr>
      <w:instrText xml:space="preserve">PAGE</w:instrText>
    </w:r>
    <w:r>
      <w:rPr>
        <w:rFonts w:ascii="Arial" w:hAnsi="Arial" w:eastAsia="Arial" w:cs="Arial"/>
        <w:color w:val="4A4A4A"/>
        <w:sz w:val="16"/>
        <w:szCs w:val="16"/>
      </w:rPr>
      <w:fldChar w:fldCharType="separate"/>
    </w:r>
    <w:r>
      <w:rPr>
        <w:rFonts w:ascii="Arial" w:hAnsi="Arial" w:eastAsia="Arial" w:cs="Arial"/>
        <w:color w:val="4A4A4A"/>
        <w:sz w:val="16"/>
        <w:szCs w:val="16"/>
      </w:rPr>
      <w:fldChar w:fldCharType="end"/>
    </w:r>
    <w:r>
      <w:rPr>
        <w:rFonts w:ascii="Arial" w:hAnsi="Arial" w:eastAsia="Arial" w:cs="Arial"/>
        <w:b w:val="0"/>
        <w:bCs w:val="0"/>
        <w:color w:val="4A4A4A"/>
        <w:sz w:val="16"/>
        <w:szCs w:val="16"/>
      </w:rPr>
      <w:t xml:space="preserve"> of </w:t>
    </w:r>
    <w:r>
      <w:rPr>
        <w:rFonts w:ascii="Arial" w:hAnsi="Arial" w:eastAsia="Arial" w:cs="Arial"/>
        <w:color w:val="4A4A4A"/>
        <w:sz w:val="16"/>
        <w:szCs w:val="16"/>
      </w:rPr>
      <w:fldChar w:fldCharType="begin"/>
    </w:r>
    <w:r>
      <w:rPr>
        <w:rFonts w:ascii="Arial" w:hAnsi="Arial" w:eastAsia="Arial" w:cs="Arial"/>
        <w:color w:val="4A4A4A"/>
        <w:sz w:val="16"/>
        <w:szCs w:val="16"/>
      </w:rPr>
      <w:instrText xml:space="preserve">NUMPAGES</w:instrText>
    </w:r>
    <w:r>
      <w:rPr>
        <w:rFonts w:ascii="Arial" w:hAnsi="Arial" w:eastAsia="Arial" w:cs="Arial"/>
        <w:color w:val="4A4A4A"/>
        <w:sz w:val="16"/>
        <w:szCs w:val="16"/>
      </w:rPr>
      <w:fldChar w:fldCharType="separate"/>
    </w:r>
    <w:r>
      <w:rPr>
        <w:rFonts w:ascii="Arial" w:hAnsi="Arial" w:eastAsia="Arial" w:cs="Arial"/>
        <w:color w:val="4A4A4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gridCol w:w="3600"/>
    </w:tblGrid>
    <w:tr w14:paraId="165A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60" w:type="dxa"/>
          <w:tcBorders>
            <w:top w:val="nil"/>
            <w:left w:val="nil"/>
            <w:bottom w:val="nil"/>
            <w:right w:val="nil"/>
          </w:tcBorders>
          <w:tcMar>
            <w:top w:w="60" w:type="dxa"/>
            <w:left w:w="0" w:type="dxa"/>
            <w:bottom w:w="60" w:type="dxa"/>
            <w:right w:w="120" w:type="dxa"/>
          </w:tcMar>
          <w:vAlign w:val="center"/>
        </w:tcPr>
        <w:p w14:paraId="6ED65803">
          <w:r>
            <w:rPr>
              <w:rFonts w:ascii="Arial" w:hAnsi="Arial" w:eastAsia="Arial" w:cs="Arial"/>
              <w:b/>
              <w:bCs/>
              <w:color w:val="1E3A5F"/>
              <w:sz w:val="26"/>
              <w:szCs w:val="26"/>
            </w:rPr>
            <w:t>Northgate Solutions Inc.</w:t>
          </w:r>
        </w:p>
      </w:tc>
      <w:tc>
        <w:tcPr>
          <w:tcW w:w="3600" w:type="dxa"/>
          <w:tcBorders>
            <w:top w:val="nil"/>
            <w:left w:val="nil"/>
            <w:bottom w:val="nil"/>
            <w:right w:val="nil"/>
          </w:tcBorders>
          <w:tcMar>
            <w:top w:w="60" w:type="dxa"/>
            <w:left w:w="0" w:type="dxa"/>
            <w:bottom w:w="60" w:type="dxa"/>
            <w:right w:w="0" w:type="dxa"/>
          </w:tcMar>
          <w:vAlign w:val="center"/>
        </w:tcPr>
        <w:p w14:paraId="1610E1F7">
          <w:pPr>
            <w:jc w:val="right"/>
          </w:pPr>
          <w:r>
            <w:rPr>
              <w:rFonts w:ascii="Arial" w:hAnsi="Arial" w:eastAsia="Arial" w:cs="Arial"/>
              <w:b w:val="0"/>
              <w:bCs w:val="0"/>
              <w:color w:val="2E75B6"/>
              <w:sz w:val="20"/>
              <w:szCs w:val="20"/>
            </w:rPr>
            <w:t>Interoffice Memorandum</w:t>
          </w:r>
        </w:p>
      </w:tc>
    </w:tr>
  </w:tbl>
  <w:p w14:paraId="7D73DACC">
    <w:pPr>
      <w:pBdr>
        <w:bottom w:val="single" w:color="1E3A5F" w:sz="8" w:space="4"/>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Arial" w:hAnsi="Arial" w:eastAsia="Arial" w:cs="Arial"/>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5ABB17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pBdr>
        <w:bottom w:val="single" w:color="2E75B6" w:sz="6" w:space="4"/>
      </w:pBdr>
      <w:spacing w:before="240" w:after="120"/>
      <w:outlineLvl w:val="0"/>
    </w:pPr>
    <w:rPr>
      <w:rFonts w:ascii="Arial" w:hAnsi="Arial" w:eastAsia="Arial" w:cs="Arial"/>
      <w:b/>
      <w:bCs/>
      <w:color w:val="1E3A5F"/>
      <w:sz w:val="28"/>
      <w:szCs w:val="28"/>
    </w:rPr>
  </w:style>
  <w:style w:type="paragraph" w:styleId="3">
    <w:name w:val="heading 2"/>
    <w:next w:val="1"/>
    <w:qFormat/>
    <w:uiPriority w:val="0"/>
    <w:pPr>
      <w:spacing w:before="18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1A1A1A"/>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1A1A1A"/>
      <w:sz w:val="56"/>
      <w:szCs w:val="56"/>
    </w:rPr>
  </w:style>
  <w:style w:type="paragraph" w:styleId="14">
    <w:name w:val="List Paragraph"/>
    <w:qFormat/>
    <w:uiPriority w:val="0"/>
    <w:rPr>
      <w:rFonts w:ascii="Arial" w:hAnsi="Arial" w:eastAsia="Arial" w:cs="Arial"/>
      <w:color w:val="1A1A1A"/>
      <w:sz w:val="22"/>
      <w:szCs w:val="22"/>
    </w:rPr>
  </w:style>
  <w:style w:type="character" w:customStyle="1" w:styleId="15">
    <w:name w:val="Footnote Text Char"/>
    <w:link w:val="11"/>
    <w:semiHidden/>
    <w:unhideWhenUsed/>
    <w:qFormat/>
    <w:uiPriority w:val="99"/>
    <w:rPr>
      <w:sz w:val="20"/>
      <w:szCs w:val="20"/>
    </w:rPr>
  </w:style>
  <w:style w:type="paragraph" w:customStyle="1" w:styleId="16">
    <w:name w:val="Body"/>
    <w:qFormat/>
    <w:uiPriority w:val="0"/>
    <w:pPr>
      <w:spacing w:before="0" w:after="160" w:line="276" w:lineRule="auto"/>
    </w:pPr>
    <w:rPr>
      <w:rFonts w:ascii="Arial" w:hAnsi="Arial" w:eastAsia="Arial" w:cs="Arial"/>
      <w:color w:val="1A1A1A"/>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554</Words>
  <Characters>3270</Characters>
  <TotalTime>0</TotalTime>
  <ScaleCrop>false</ScaleCrop>
  <LinksUpToDate>false</LinksUpToDate>
  <CharactersWithSpaces>3782</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2026-03-17T01:18:00Z</dcterms:created>
  <dc:creator>Un-named</dc:creator>
  <cp:lastModifiedBy>riegn</cp:lastModifiedBy>
  <dcterms:modified xsi:type="dcterms:W3CDTF">2026-03-17T01:20:15Z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D55BE060822F4F449A5E8A17FA0275C1_13</vt:lpwstr>
  </property>
</Properties>
</file>