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1134" w:tblpY="284"/>
        <w:tblOverlap w:val="never"/>
        <w:tblW w:w="9639" w:type="dxa"/>
        <w:tblLayout w:type="fixed"/>
        <w:tblCellMar>
          <w:left w:w="0" w:type="dxa"/>
          <w:right w:w="0" w:type="dxa"/>
        </w:tblCellMar>
        <w:tblLook w:val="01E0" w:firstRow="1" w:lastRow="1" w:firstColumn="1" w:lastColumn="1" w:noHBand="0" w:noVBand="0"/>
      </w:tblPr>
      <w:tblGrid>
        <w:gridCol w:w="1259"/>
        <w:gridCol w:w="2236"/>
        <w:gridCol w:w="3214"/>
        <w:gridCol w:w="2930"/>
      </w:tblGrid>
      <w:tr w:rsidR="00963CBA" w14:paraId="0912B7A4" w14:textId="77777777" w:rsidTr="00562621">
        <w:trPr>
          <w:trHeight w:val="851"/>
        </w:trPr>
        <w:tc>
          <w:tcPr>
            <w:tcW w:w="1259" w:type="dxa"/>
            <w:tcBorders>
              <w:top w:val="nil"/>
              <w:left w:val="nil"/>
              <w:bottom w:val="single" w:sz="4" w:space="0" w:color="auto"/>
              <w:right w:val="nil"/>
            </w:tcBorders>
          </w:tcPr>
          <w:p w14:paraId="623496DD" w14:textId="77777777" w:rsidR="00446DE4" w:rsidRPr="00E806EE" w:rsidRDefault="00446DE4" w:rsidP="00562621">
            <w:pPr>
              <w:tabs>
                <w:tab w:val="right" w:pos="850"/>
                <w:tab w:val="left" w:pos="1134"/>
                <w:tab w:val="right" w:leader="dot" w:pos="8504"/>
              </w:tabs>
              <w:spacing w:before="360" w:after="240"/>
            </w:pPr>
          </w:p>
        </w:tc>
        <w:tc>
          <w:tcPr>
            <w:tcW w:w="2236" w:type="dxa"/>
            <w:tcBorders>
              <w:top w:val="nil"/>
              <w:left w:val="nil"/>
              <w:bottom w:val="single" w:sz="4" w:space="0" w:color="auto"/>
              <w:right w:val="nil"/>
            </w:tcBorders>
            <w:vAlign w:val="bottom"/>
          </w:tcPr>
          <w:p w14:paraId="168C7501" w14:textId="77777777" w:rsidR="00446DE4" w:rsidRPr="00963CBA" w:rsidRDefault="00B3317B" w:rsidP="00562621">
            <w:pPr>
              <w:spacing w:after="80" w:line="300" w:lineRule="exact"/>
              <w:rPr>
                <w:sz w:val="28"/>
                <w:szCs w:val="28"/>
              </w:rPr>
            </w:pPr>
            <w:r>
              <w:rPr>
                <w:sz w:val="28"/>
                <w:szCs w:val="28"/>
              </w:rPr>
              <w:t>United Nations</w:t>
            </w:r>
          </w:p>
        </w:tc>
        <w:tc>
          <w:tcPr>
            <w:tcW w:w="6144" w:type="dxa"/>
            <w:gridSpan w:val="2"/>
            <w:tcBorders>
              <w:top w:val="nil"/>
              <w:left w:val="nil"/>
              <w:bottom w:val="single" w:sz="4" w:space="0" w:color="auto"/>
              <w:right w:val="nil"/>
            </w:tcBorders>
            <w:vAlign w:val="bottom"/>
          </w:tcPr>
          <w:p w14:paraId="25715D3D" w14:textId="767AAA8C" w:rsidR="00446DE4" w:rsidRPr="00DE3EC0" w:rsidRDefault="009A1D27" w:rsidP="009A1D27">
            <w:pPr>
              <w:jc w:val="right"/>
            </w:pPr>
            <w:r w:rsidRPr="009A1D27">
              <w:rPr>
                <w:sz w:val="40"/>
              </w:rPr>
              <w:t>A</w:t>
            </w:r>
            <w:r>
              <w:t>/HRC/63/6</w:t>
            </w:r>
          </w:p>
        </w:tc>
      </w:tr>
      <w:tr w:rsidR="003107FA" w14:paraId="27ED4F21" w14:textId="77777777" w:rsidTr="00562621">
        <w:trPr>
          <w:trHeight w:val="2835"/>
        </w:trPr>
        <w:tc>
          <w:tcPr>
            <w:tcW w:w="1259" w:type="dxa"/>
            <w:tcBorders>
              <w:top w:val="single" w:sz="4" w:space="0" w:color="auto"/>
              <w:left w:val="nil"/>
              <w:bottom w:val="single" w:sz="12" w:space="0" w:color="auto"/>
              <w:right w:val="nil"/>
            </w:tcBorders>
          </w:tcPr>
          <w:p w14:paraId="2E1BD72F" w14:textId="77777777" w:rsidR="003107FA" w:rsidRDefault="000C59D8" w:rsidP="00562621">
            <w:pPr>
              <w:spacing w:before="120"/>
              <w:jc w:val="center"/>
            </w:pPr>
            <w:r>
              <w:rPr>
                <w:noProof/>
                <w:lang w:val="fr-FR" w:eastAsia="fr-FR"/>
              </w:rPr>
              <w:drawing>
                <wp:inline distT="0" distB="0" distL="0" distR="0" wp14:anchorId="62A00C23" wp14:editId="30FE8A22">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450" w:type="dxa"/>
            <w:gridSpan w:val="2"/>
            <w:tcBorders>
              <w:top w:val="single" w:sz="4" w:space="0" w:color="auto"/>
              <w:left w:val="nil"/>
              <w:bottom w:val="single" w:sz="12" w:space="0" w:color="auto"/>
              <w:right w:val="nil"/>
            </w:tcBorders>
          </w:tcPr>
          <w:p w14:paraId="7D1B0049" w14:textId="77777777" w:rsidR="003107FA" w:rsidRPr="00B3317B" w:rsidRDefault="00B3317B" w:rsidP="00562621">
            <w:pPr>
              <w:spacing w:before="120" w:line="420" w:lineRule="exact"/>
              <w:rPr>
                <w:b/>
                <w:sz w:val="40"/>
                <w:szCs w:val="40"/>
              </w:rPr>
            </w:pPr>
            <w:r>
              <w:rPr>
                <w:b/>
                <w:sz w:val="40"/>
                <w:szCs w:val="40"/>
              </w:rPr>
              <w:t>General Assembly</w:t>
            </w:r>
          </w:p>
        </w:tc>
        <w:tc>
          <w:tcPr>
            <w:tcW w:w="2930" w:type="dxa"/>
            <w:tcBorders>
              <w:top w:val="single" w:sz="4" w:space="0" w:color="auto"/>
              <w:left w:val="nil"/>
              <w:bottom w:val="single" w:sz="12" w:space="0" w:color="auto"/>
              <w:right w:val="nil"/>
            </w:tcBorders>
          </w:tcPr>
          <w:p w14:paraId="42313653" w14:textId="77777777" w:rsidR="003107FA" w:rsidRDefault="009A1D27" w:rsidP="009A1D27">
            <w:pPr>
              <w:spacing w:before="240" w:line="240" w:lineRule="exact"/>
            </w:pPr>
            <w:r>
              <w:t>Distr.: General</w:t>
            </w:r>
          </w:p>
          <w:p w14:paraId="149710AD" w14:textId="77777777" w:rsidR="009A1D27" w:rsidRDefault="009A1D27" w:rsidP="009A1D27">
            <w:pPr>
              <w:spacing w:line="240" w:lineRule="exact"/>
            </w:pPr>
            <w:r>
              <w:t>7 May 2026</w:t>
            </w:r>
          </w:p>
          <w:p w14:paraId="5594CE97" w14:textId="77777777" w:rsidR="009A1D27" w:rsidRDefault="009A1D27" w:rsidP="009A1D27">
            <w:pPr>
              <w:spacing w:line="240" w:lineRule="exact"/>
            </w:pPr>
          </w:p>
          <w:p w14:paraId="0FE6E509" w14:textId="48C65C4F" w:rsidR="009A1D27" w:rsidRDefault="009A1D27" w:rsidP="009A1D27">
            <w:pPr>
              <w:spacing w:line="240" w:lineRule="exact"/>
            </w:pPr>
            <w:r>
              <w:t>Original: English</w:t>
            </w:r>
          </w:p>
        </w:tc>
      </w:tr>
    </w:tbl>
    <w:p w14:paraId="3765CB16" w14:textId="77777777" w:rsidR="001E23B1" w:rsidRPr="001E23B1" w:rsidRDefault="001E23B1" w:rsidP="001E23B1">
      <w:pPr>
        <w:spacing w:before="120"/>
        <w:rPr>
          <w:b/>
          <w:bCs/>
          <w:sz w:val="24"/>
          <w:szCs w:val="24"/>
        </w:rPr>
      </w:pPr>
      <w:r w:rsidRPr="001E23B1">
        <w:rPr>
          <w:b/>
          <w:bCs/>
          <w:sz w:val="24"/>
          <w:szCs w:val="24"/>
        </w:rPr>
        <w:t>Human Rights Council</w:t>
      </w:r>
    </w:p>
    <w:p w14:paraId="572CD9D1" w14:textId="77777777" w:rsidR="001E23B1" w:rsidRPr="001E23B1" w:rsidRDefault="001E23B1" w:rsidP="001E23B1">
      <w:pPr>
        <w:rPr>
          <w:b/>
        </w:rPr>
      </w:pPr>
      <w:r w:rsidRPr="001E23B1">
        <w:rPr>
          <w:b/>
        </w:rPr>
        <w:t>Sixty-third session</w:t>
      </w:r>
    </w:p>
    <w:p w14:paraId="6EAD040F" w14:textId="7BC02B49" w:rsidR="001E23B1" w:rsidRPr="001E23B1" w:rsidRDefault="001E23B1" w:rsidP="001E23B1">
      <w:pPr>
        <w:rPr>
          <w:bCs/>
        </w:rPr>
      </w:pPr>
      <w:r w:rsidRPr="001E23B1">
        <w:rPr>
          <w:bCs/>
        </w:rPr>
        <w:t>7 September–9 October 2026</w:t>
      </w:r>
    </w:p>
    <w:p w14:paraId="7E81AB2E" w14:textId="77777777" w:rsidR="001E23B1" w:rsidRPr="001E23B1" w:rsidRDefault="001E23B1" w:rsidP="001E23B1">
      <w:pPr>
        <w:rPr>
          <w:bCs/>
        </w:rPr>
      </w:pPr>
      <w:r w:rsidRPr="001E23B1">
        <w:rPr>
          <w:bCs/>
        </w:rPr>
        <w:t>Agenda item 6</w:t>
      </w:r>
    </w:p>
    <w:p w14:paraId="4F910E1A" w14:textId="77777777" w:rsidR="001E23B1" w:rsidRPr="001E23B1" w:rsidRDefault="001E23B1" w:rsidP="001E23B1">
      <w:r w:rsidRPr="001E23B1">
        <w:rPr>
          <w:b/>
        </w:rPr>
        <w:t>Universal periodic review</w:t>
      </w:r>
    </w:p>
    <w:p w14:paraId="0AD6E82B" w14:textId="77777777" w:rsidR="001E23B1" w:rsidRPr="001E23B1" w:rsidRDefault="001E23B1" w:rsidP="00956E1C">
      <w:pPr>
        <w:pStyle w:val="HChG"/>
      </w:pPr>
      <w:r w:rsidRPr="001E23B1">
        <w:tab/>
      </w:r>
      <w:r w:rsidRPr="001E23B1">
        <w:tab/>
        <w:t>Report of the Working Group on the Universal Periodic Review</w:t>
      </w:r>
    </w:p>
    <w:p w14:paraId="71958299" w14:textId="77777777" w:rsidR="001E23B1" w:rsidRPr="001E23B1" w:rsidRDefault="001E23B1" w:rsidP="00956E1C">
      <w:pPr>
        <w:pStyle w:val="HChG"/>
        <w:rPr>
          <w:szCs w:val="28"/>
          <w:lang w:val="en-US"/>
        </w:rPr>
      </w:pPr>
      <w:r w:rsidRPr="001E23B1">
        <w:tab/>
      </w:r>
      <w:r w:rsidRPr="001E23B1">
        <w:tab/>
      </w:r>
      <w:bookmarkStart w:id="0" w:name="Country_Cover_Page"/>
      <w:r w:rsidRPr="001E23B1">
        <w:t>Mozambique</w:t>
      </w:r>
      <w:bookmarkEnd w:id="0"/>
    </w:p>
    <w:p w14:paraId="0FC024A4" w14:textId="77777777" w:rsidR="001E23B1" w:rsidRPr="001E23B1" w:rsidRDefault="001E23B1" w:rsidP="00956E1C">
      <w:pPr>
        <w:pStyle w:val="HChG"/>
        <w:rPr>
          <w:lang w:val="en-US"/>
        </w:rPr>
      </w:pPr>
      <w:r w:rsidRPr="001E23B1">
        <w:br w:type="page"/>
      </w:r>
      <w:r w:rsidRPr="001E23B1">
        <w:lastRenderedPageBreak/>
        <w:tab/>
      </w:r>
      <w:r w:rsidRPr="001E23B1">
        <w:tab/>
      </w:r>
      <w:bookmarkStart w:id="1" w:name="Section_HDR_Introduction"/>
      <w:r w:rsidRPr="001E23B1">
        <w:rPr>
          <w:lang w:val="en-US"/>
        </w:rPr>
        <w:t>Introduction</w:t>
      </w:r>
      <w:bookmarkEnd w:id="1"/>
    </w:p>
    <w:p w14:paraId="594A6132" w14:textId="46543D58" w:rsidR="001E23B1" w:rsidRPr="001E23B1" w:rsidRDefault="00956E1C" w:rsidP="00956E1C">
      <w:pPr>
        <w:pStyle w:val="SingleTxtG"/>
      </w:pPr>
      <w:r>
        <w:t>1.</w:t>
      </w:r>
      <w:r>
        <w:tab/>
      </w:r>
      <w:r w:rsidR="001E23B1" w:rsidRPr="001E23B1">
        <w:t xml:space="preserve">The Working Group on the Universal Periodic Review, established in accordance with Human Rights Council resolution 5/1, held its fifty-second session from 4 to 15 May 2026. The review of </w:t>
      </w:r>
      <w:bookmarkStart w:id="2" w:name="Country_Intro_1_1"/>
      <w:r w:rsidR="001E23B1" w:rsidRPr="001E23B1">
        <w:t xml:space="preserve">Mozambique </w:t>
      </w:r>
      <w:bookmarkEnd w:id="2"/>
      <w:r w:rsidR="001E23B1" w:rsidRPr="001E23B1">
        <w:t>was held at the 3</w:t>
      </w:r>
      <w:r w:rsidR="001E23B1" w:rsidRPr="001E23B1">
        <w:rPr>
          <w:vertAlign w:val="superscript"/>
        </w:rPr>
        <w:t>rd</w:t>
      </w:r>
      <w:r w:rsidR="001E23B1" w:rsidRPr="001E23B1">
        <w:t xml:space="preserve"> meeting, on </w:t>
      </w:r>
      <w:bookmarkStart w:id="3" w:name="Review_session_date"/>
      <w:r w:rsidR="001E23B1" w:rsidRPr="001E23B1">
        <w:t>5 May 2026</w:t>
      </w:r>
      <w:bookmarkEnd w:id="3"/>
      <w:r w:rsidR="001E23B1" w:rsidRPr="001E23B1">
        <w:t xml:space="preserve">. The delegation of </w:t>
      </w:r>
      <w:bookmarkStart w:id="4" w:name="Country_Intro_1_2"/>
      <w:r w:rsidR="001E23B1" w:rsidRPr="001E23B1">
        <w:t xml:space="preserve">Mozambique </w:t>
      </w:r>
      <w:bookmarkEnd w:id="4"/>
      <w:r w:rsidR="001E23B1" w:rsidRPr="001E23B1">
        <w:t xml:space="preserve">was headed by Minister of Justice, Constitutional and Religious Affairs, His Excellency Mateus da Cecília Finiasse Saize. At its </w:t>
      </w:r>
      <w:bookmarkStart w:id="5" w:name="Adoption_mtg_no"/>
      <w:r w:rsidR="001E23B1" w:rsidRPr="001E23B1">
        <w:t>15</w:t>
      </w:r>
      <w:r w:rsidR="001E23B1" w:rsidRPr="001E23B1">
        <w:rPr>
          <w:vertAlign w:val="superscript"/>
        </w:rPr>
        <w:t>th</w:t>
      </w:r>
      <w:r w:rsidR="001E23B1" w:rsidRPr="001E23B1">
        <w:t xml:space="preserve"> </w:t>
      </w:r>
      <w:bookmarkEnd w:id="5"/>
      <w:r w:rsidR="001E23B1" w:rsidRPr="001E23B1">
        <w:t xml:space="preserve">meeting, held on </w:t>
      </w:r>
      <w:bookmarkStart w:id="6" w:name="Adoption_session_date"/>
      <w:r w:rsidR="001E23B1" w:rsidRPr="001E23B1">
        <w:t>15 May 2026</w:t>
      </w:r>
      <w:bookmarkEnd w:id="6"/>
      <w:r w:rsidR="001E23B1" w:rsidRPr="001E23B1">
        <w:t>, the Working Group adopted the report on Mozambique.</w:t>
      </w:r>
    </w:p>
    <w:p w14:paraId="157FAF28" w14:textId="6E971C01" w:rsidR="001E23B1" w:rsidRPr="001E23B1" w:rsidRDefault="001E23B1" w:rsidP="00956E1C">
      <w:pPr>
        <w:pStyle w:val="SingleTxtG"/>
      </w:pPr>
      <w:r w:rsidRPr="001E23B1">
        <w:t>2.</w:t>
      </w:r>
      <w:r w:rsidRPr="001E23B1">
        <w:tab/>
        <w:t xml:space="preserve">On 8 January 2026, the Human Rights Council selected the following group of rapporteurs (troika) to facilitate the review of Mozambique: </w:t>
      </w:r>
      <w:bookmarkStart w:id="7" w:name="Troika_members"/>
      <w:r w:rsidRPr="001E23B1">
        <w:t>Burundi, Chile, and Japan.</w:t>
      </w:r>
      <w:bookmarkEnd w:id="7"/>
    </w:p>
    <w:p w14:paraId="5E6F4BE6" w14:textId="77777777" w:rsidR="001E23B1" w:rsidRPr="001E23B1" w:rsidRDefault="001E23B1" w:rsidP="00956E1C">
      <w:pPr>
        <w:pStyle w:val="SingleTxtG"/>
      </w:pPr>
      <w:r w:rsidRPr="001E23B1">
        <w:t>3.</w:t>
      </w:r>
      <w:r w:rsidRPr="001E23B1">
        <w:tab/>
        <w:t>In accordance with paragraph 15 of the annex to Human Rights Council resolution 5/1 and paragraph 5 of the annex to Council resolution 16/21, the following documents were issued for the review of Mozambique:</w:t>
      </w:r>
    </w:p>
    <w:p w14:paraId="6EBFA37F" w14:textId="20F7F9AB" w:rsidR="001E23B1" w:rsidRPr="001E23B1" w:rsidRDefault="001E23B1" w:rsidP="00956E1C">
      <w:pPr>
        <w:pStyle w:val="SingleTxtG"/>
      </w:pPr>
      <w:r w:rsidRPr="001E23B1">
        <w:tab/>
      </w:r>
      <w:r w:rsidR="00CE706C">
        <w:tab/>
      </w:r>
      <w:r w:rsidRPr="001E23B1">
        <w:t>(a)</w:t>
      </w:r>
      <w:r w:rsidRPr="001E23B1">
        <w:tab/>
        <w:t>A national report submitted/written presentation made in accordance with paragraph 15 (a);</w:t>
      </w:r>
      <w:r w:rsidRPr="001E23B1">
        <w:rPr>
          <w:sz w:val="18"/>
          <w:vertAlign w:val="superscript"/>
        </w:rPr>
        <w:footnoteReference w:id="2"/>
      </w:r>
    </w:p>
    <w:p w14:paraId="48F04363" w14:textId="63AB9042" w:rsidR="001E23B1" w:rsidRPr="001E23B1" w:rsidRDefault="001E23B1" w:rsidP="00956E1C">
      <w:pPr>
        <w:pStyle w:val="SingleTxtG"/>
      </w:pPr>
      <w:r w:rsidRPr="001E23B1">
        <w:tab/>
      </w:r>
      <w:r w:rsidR="00CE706C">
        <w:tab/>
      </w:r>
      <w:r w:rsidRPr="001E23B1">
        <w:t>(b)</w:t>
      </w:r>
      <w:r w:rsidRPr="001E23B1">
        <w:tab/>
        <w:t>A compilation prepared by the Office of the United Nations High Commissioner for Human Rights (OHCHR) in accordance with paragraph 15 (b);</w:t>
      </w:r>
      <w:r w:rsidRPr="001E23B1">
        <w:rPr>
          <w:sz w:val="18"/>
          <w:vertAlign w:val="superscript"/>
        </w:rPr>
        <w:footnoteReference w:id="3"/>
      </w:r>
    </w:p>
    <w:p w14:paraId="4455F75E" w14:textId="47CA2498" w:rsidR="001E23B1" w:rsidRPr="001E23B1" w:rsidRDefault="001E23B1" w:rsidP="00956E1C">
      <w:pPr>
        <w:pStyle w:val="SingleTxtG"/>
      </w:pPr>
      <w:r w:rsidRPr="001E23B1">
        <w:tab/>
      </w:r>
      <w:r w:rsidR="00CE706C">
        <w:tab/>
      </w:r>
      <w:r w:rsidRPr="001E23B1">
        <w:t>(c)</w:t>
      </w:r>
      <w:r w:rsidRPr="001E23B1">
        <w:tab/>
        <w:t>A summary prepared by OHCHR in accordance with paragraph 15 (c).</w:t>
      </w:r>
      <w:r w:rsidRPr="001E23B1">
        <w:rPr>
          <w:sz w:val="18"/>
          <w:vertAlign w:val="superscript"/>
        </w:rPr>
        <w:footnoteReference w:id="4"/>
      </w:r>
    </w:p>
    <w:p w14:paraId="30FFB926" w14:textId="350F5BB1" w:rsidR="001E23B1" w:rsidRPr="001E23B1" w:rsidRDefault="001E23B1" w:rsidP="00956E1C">
      <w:pPr>
        <w:pStyle w:val="SingleTxtG"/>
      </w:pPr>
      <w:r w:rsidRPr="001E23B1">
        <w:t>4.</w:t>
      </w:r>
      <w:r w:rsidRPr="001E23B1">
        <w:tab/>
        <w:t xml:space="preserve">A list of questions prepared in advance by Belgium, Costa Rica, on behalf of members of the core group of sponsors of the resolutions on the human right to a clean, healthy and sustainable environment (Costa Rica, Maldives and Slovenia), </w:t>
      </w:r>
      <w:r w:rsidR="003C005F">
        <w:t xml:space="preserve">the </w:t>
      </w:r>
      <w:r w:rsidRPr="001E23B1">
        <w:t xml:space="preserve">Democratic Republic of the Congo, Dominican Republic, </w:t>
      </w:r>
      <w:r w:rsidR="00956E1C">
        <w:t xml:space="preserve">the </w:t>
      </w:r>
      <w:r w:rsidRPr="001E23B1">
        <w:t xml:space="preserve">Gambia, Germany, Liechtenstein, Portugal, on behalf of the Group of Friends on national mechanisms for implementation, reporting and follow-up, Slovenia, Spain, Sweden, and </w:t>
      </w:r>
      <w:r w:rsidR="00956E1C">
        <w:t xml:space="preserve">the </w:t>
      </w:r>
      <w:r w:rsidRPr="001E23B1">
        <w:t>United Kingdom of Great Britain and Northern Ireland was transmitted to Mozambique through the troika. These questions are available on the website of the universal periodic review.</w:t>
      </w:r>
    </w:p>
    <w:p w14:paraId="5D6EC523" w14:textId="77777777" w:rsidR="001E23B1" w:rsidRPr="001E23B1" w:rsidRDefault="001E23B1" w:rsidP="009B0A9E">
      <w:pPr>
        <w:pStyle w:val="HChG"/>
      </w:pPr>
      <w:r w:rsidRPr="001E23B1">
        <w:tab/>
      </w:r>
      <w:bookmarkStart w:id="8" w:name="Section_I_HDR_Summary"/>
      <w:r w:rsidRPr="001E23B1">
        <w:t>I.</w:t>
      </w:r>
      <w:r w:rsidRPr="001E23B1">
        <w:tab/>
        <w:t>Summary of the proceedings of the review process</w:t>
      </w:r>
      <w:bookmarkEnd w:id="8"/>
    </w:p>
    <w:p w14:paraId="7D8DC3DA" w14:textId="77777777" w:rsidR="001E23B1" w:rsidRPr="009B0A9E" w:rsidRDefault="001E23B1" w:rsidP="009B0A9E">
      <w:pPr>
        <w:pStyle w:val="H1G"/>
        <w:rPr>
          <w:bCs/>
        </w:rPr>
      </w:pPr>
      <w:r w:rsidRPr="009B0A9E">
        <w:rPr>
          <w:b w:val="0"/>
          <w:bCs/>
        </w:rPr>
        <w:tab/>
      </w:r>
      <w:r w:rsidRPr="009B0A9E">
        <w:rPr>
          <w:b w:val="0"/>
          <w:bCs/>
        </w:rPr>
        <w:tab/>
        <w:t>[To be completed by 22 May 2026]</w:t>
      </w:r>
    </w:p>
    <w:p w14:paraId="429F70DD" w14:textId="77777777" w:rsidR="001E23B1" w:rsidRPr="001E23B1" w:rsidRDefault="001E23B1" w:rsidP="009B0A9E">
      <w:pPr>
        <w:pStyle w:val="H1G"/>
      </w:pPr>
      <w:bookmarkStart w:id="9" w:name="Sub_Section_HDR_Presentation_by_Sur"/>
      <w:r w:rsidRPr="001E23B1">
        <w:tab/>
        <w:t>A.</w:t>
      </w:r>
      <w:r w:rsidRPr="001E23B1">
        <w:tab/>
        <w:t>Presentation by the State under review</w:t>
      </w:r>
      <w:bookmarkEnd w:id="9"/>
    </w:p>
    <w:p w14:paraId="6417526A" w14:textId="77777777" w:rsidR="001E23B1" w:rsidRPr="001E23B1" w:rsidRDefault="001E23B1" w:rsidP="009B0A9E">
      <w:pPr>
        <w:pStyle w:val="H1G"/>
      </w:pPr>
      <w:r w:rsidRPr="001E23B1">
        <w:tab/>
      </w:r>
      <w:bookmarkStart w:id="10" w:name="Sub_Section_HDR_B_ID_and_responses"/>
      <w:r w:rsidRPr="001E23B1">
        <w:t>B.</w:t>
      </w:r>
      <w:r w:rsidRPr="001E23B1">
        <w:tab/>
        <w:t>Interactive dialogue and responses by the State under review</w:t>
      </w:r>
      <w:bookmarkEnd w:id="10"/>
    </w:p>
    <w:p w14:paraId="6DC19208" w14:textId="21AA7ECB" w:rsidR="001E23B1" w:rsidRPr="001E23B1" w:rsidRDefault="00956E1C" w:rsidP="009B0A9E">
      <w:pPr>
        <w:pStyle w:val="SingleTxtG"/>
        <w:rPr>
          <w:lang w:val="en-US" w:eastAsia="zh-CN"/>
        </w:rPr>
      </w:pPr>
      <w:r>
        <w:rPr>
          <w:lang w:val="en-US"/>
        </w:rPr>
        <w:t>5</w:t>
      </w:r>
      <w:r w:rsidR="001E23B1" w:rsidRPr="001E23B1">
        <w:rPr>
          <w:lang w:val="en-US"/>
        </w:rPr>
        <w:t>.</w:t>
      </w:r>
      <w:r w:rsidR="001E23B1" w:rsidRPr="001E23B1">
        <w:tab/>
      </w:r>
      <w:r w:rsidR="001E23B1" w:rsidRPr="001E23B1">
        <w:rPr>
          <w:lang w:val="en-US" w:eastAsia="zh-CN"/>
        </w:rPr>
        <w:t>During the interactive dialogue, 109 delegations made statements. Recommendations made during the dialogue are to be found in section II of the present report.</w:t>
      </w:r>
    </w:p>
    <w:p w14:paraId="0F4644D9" w14:textId="77777777" w:rsidR="001E23B1" w:rsidRPr="001E23B1" w:rsidRDefault="001E23B1" w:rsidP="009B0A9E">
      <w:pPr>
        <w:pStyle w:val="HChG"/>
      </w:pPr>
      <w:r w:rsidRPr="001E23B1">
        <w:tab/>
      </w:r>
      <w:bookmarkStart w:id="11" w:name="Section_HDR_II_Conclusions_recommendatio"/>
      <w:r w:rsidRPr="001E23B1">
        <w:t>II.</w:t>
      </w:r>
      <w:r w:rsidRPr="001E23B1">
        <w:tab/>
        <w:t>Conclusions and/or recommendations</w:t>
      </w:r>
      <w:bookmarkEnd w:id="11"/>
    </w:p>
    <w:p w14:paraId="15CC02B7" w14:textId="5C5A7AF4" w:rsidR="001E23B1" w:rsidRPr="009B0A9E" w:rsidRDefault="00956E1C" w:rsidP="009B0A9E">
      <w:pPr>
        <w:pStyle w:val="SingleTxtG"/>
        <w:rPr>
          <w:b/>
          <w:bCs/>
        </w:rPr>
      </w:pPr>
      <w:r>
        <w:t>6</w:t>
      </w:r>
      <w:r w:rsidR="001E23B1" w:rsidRPr="001E23B1">
        <w:t>.</w:t>
      </w:r>
      <w:r w:rsidR="001E23B1" w:rsidRPr="001E23B1">
        <w:tab/>
      </w:r>
      <w:r w:rsidR="001E23B1" w:rsidRPr="009B0A9E">
        <w:rPr>
          <w:b/>
          <w:bCs/>
        </w:rPr>
        <w:t>The following recommendations will be examined by Mozambique, which will provide responses in due time, but no later than the sixty-third session of the Human Rights Council:</w:t>
      </w:r>
    </w:p>
    <w:p w14:paraId="4E90DDB4" w14:textId="2889C08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the International Convention for the Protection of All Persons from Enforced Disappearance (Côte d</w:t>
      </w:r>
      <w:r w:rsidR="007319FF">
        <w:rPr>
          <w:rFonts w:asciiTheme="majorBidi" w:hAnsiTheme="majorBidi" w:cstheme="majorBidi"/>
          <w:b/>
          <w:bCs/>
        </w:rPr>
        <w:t>’</w:t>
      </w:r>
      <w:r w:rsidRPr="009B0A9E">
        <w:rPr>
          <w:rFonts w:asciiTheme="majorBidi" w:hAnsiTheme="majorBidi" w:cstheme="majorBidi"/>
          <w:b/>
          <w:bCs/>
        </w:rPr>
        <w:t>Ivoire</w:t>
      </w:r>
      <w:r w:rsidR="007319FF">
        <w:rPr>
          <w:rFonts w:asciiTheme="majorBidi" w:hAnsiTheme="majorBidi" w:cstheme="majorBidi"/>
          <w:b/>
          <w:bCs/>
        </w:rPr>
        <w:t xml:space="preserve">); </w:t>
      </w:r>
      <w:r w:rsidRPr="009B0A9E">
        <w:rPr>
          <w:rFonts w:asciiTheme="majorBidi" w:hAnsiTheme="majorBidi" w:cstheme="majorBidi"/>
          <w:b/>
          <w:bCs/>
        </w:rPr>
        <w:t>(France</w:t>
      </w:r>
      <w:r w:rsidR="007319FF">
        <w:rPr>
          <w:rFonts w:asciiTheme="majorBidi" w:hAnsiTheme="majorBidi" w:cstheme="majorBidi"/>
          <w:b/>
          <w:bCs/>
        </w:rPr>
        <w:t xml:space="preserve">); </w:t>
      </w:r>
      <w:r w:rsidRPr="009B0A9E">
        <w:rPr>
          <w:rFonts w:asciiTheme="majorBidi" w:hAnsiTheme="majorBidi" w:cstheme="majorBidi"/>
          <w:b/>
          <w:bCs/>
        </w:rPr>
        <w:t>(Malta</w:t>
      </w:r>
      <w:r w:rsidR="007319FF">
        <w:rPr>
          <w:rFonts w:asciiTheme="majorBidi" w:hAnsiTheme="majorBidi" w:cstheme="majorBidi"/>
          <w:b/>
          <w:bCs/>
        </w:rPr>
        <w:t xml:space="preserve">); </w:t>
      </w:r>
      <w:r w:rsidRPr="009B0A9E">
        <w:rPr>
          <w:rFonts w:asciiTheme="majorBidi" w:hAnsiTheme="majorBidi" w:cstheme="majorBidi"/>
          <w:b/>
          <w:bCs/>
        </w:rPr>
        <w:t>(Togo</w:t>
      </w:r>
      <w:r w:rsidR="007319FF">
        <w:rPr>
          <w:rFonts w:asciiTheme="majorBidi" w:hAnsiTheme="majorBidi" w:cstheme="majorBidi"/>
          <w:b/>
          <w:bCs/>
        </w:rPr>
        <w:t xml:space="preserve">); </w:t>
      </w:r>
      <w:r w:rsidRPr="009B0A9E">
        <w:rPr>
          <w:rFonts w:asciiTheme="majorBidi" w:hAnsiTheme="majorBidi" w:cstheme="majorBidi"/>
          <w:b/>
          <w:bCs/>
        </w:rPr>
        <w:t>(Ukraine);</w:t>
      </w:r>
    </w:p>
    <w:p w14:paraId="26961736" w14:textId="7E05611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Ratify the Second Optional Protocol to the International Covenant on Civil and Political Rights and the International Covenant on Economic, Social and Cultural Rights (Costa Rica</w:t>
      </w:r>
      <w:r w:rsidR="007319FF">
        <w:rPr>
          <w:rFonts w:asciiTheme="majorBidi" w:hAnsiTheme="majorBidi" w:cstheme="majorBidi"/>
          <w:b/>
          <w:bCs/>
        </w:rPr>
        <w:t>);</w:t>
      </w:r>
    </w:p>
    <w:p w14:paraId="67053DC5" w14:textId="2F6A1C5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the International Covenant on Economic, Social and Cultural Rights and the Optional Protocol to the International Covenant on Economic, Social and Cultural Rights (Chile);</w:t>
      </w:r>
    </w:p>
    <w:p w14:paraId="4F1F8F86" w14:textId="0F1096B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ratifying the International Covenant on Economic, Social and Cultural Rights (Estonia</w:t>
      </w:r>
      <w:r w:rsidR="007319FF">
        <w:rPr>
          <w:rFonts w:asciiTheme="majorBidi" w:hAnsiTheme="majorBidi" w:cstheme="majorBidi"/>
          <w:b/>
          <w:bCs/>
        </w:rPr>
        <w:t xml:space="preserve">); </w:t>
      </w:r>
      <w:r w:rsidRPr="009B0A9E">
        <w:rPr>
          <w:rFonts w:asciiTheme="majorBidi" w:hAnsiTheme="majorBidi" w:cstheme="majorBidi"/>
          <w:b/>
          <w:bCs/>
        </w:rPr>
        <w:t>(South Sudan);</w:t>
      </w:r>
    </w:p>
    <w:p w14:paraId="08D1E32C" w14:textId="2D741EC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the International Covenant on Economic, Social and Cultural Rights (France</w:t>
      </w:r>
      <w:r w:rsidR="007319FF">
        <w:rPr>
          <w:rFonts w:asciiTheme="majorBidi" w:hAnsiTheme="majorBidi" w:cstheme="majorBidi"/>
          <w:b/>
          <w:bCs/>
        </w:rPr>
        <w:t xml:space="preserve">); </w:t>
      </w:r>
      <w:r w:rsidRPr="009B0A9E">
        <w:rPr>
          <w:rFonts w:asciiTheme="majorBidi" w:hAnsiTheme="majorBidi" w:cstheme="majorBidi"/>
          <w:b/>
          <w:bCs/>
        </w:rPr>
        <w:t>(Ghana</w:t>
      </w:r>
      <w:r w:rsidR="007319FF">
        <w:rPr>
          <w:rFonts w:asciiTheme="majorBidi" w:hAnsiTheme="majorBidi" w:cstheme="majorBidi"/>
          <w:b/>
          <w:bCs/>
        </w:rPr>
        <w:t xml:space="preserve">); </w:t>
      </w:r>
      <w:r w:rsidRPr="009B0A9E">
        <w:rPr>
          <w:rFonts w:asciiTheme="majorBidi" w:hAnsiTheme="majorBidi" w:cstheme="majorBidi"/>
          <w:b/>
          <w:bCs/>
        </w:rPr>
        <w:t>(Latvia</w:t>
      </w:r>
      <w:r w:rsidR="007319FF">
        <w:rPr>
          <w:rFonts w:asciiTheme="majorBidi" w:hAnsiTheme="majorBidi" w:cstheme="majorBidi"/>
          <w:b/>
          <w:bCs/>
        </w:rPr>
        <w:t xml:space="preserve">); </w:t>
      </w:r>
      <w:r w:rsidRPr="009B0A9E">
        <w:rPr>
          <w:rFonts w:asciiTheme="majorBidi" w:hAnsiTheme="majorBidi" w:cstheme="majorBidi"/>
          <w:b/>
          <w:bCs/>
        </w:rPr>
        <w:t>(Malta</w:t>
      </w:r>
      <w:r w:rsidR="007319FF">
        <w:rPr>
          <w:rFonts w:asciiTheme="majorBidi" w:hAnsiTheme="majorBidi" w:cstheme="majorBidi"/>
          <w:b/>
          <w:bCs/>
        </w:rPr>
        <w:t xml:space="preserve">); </w:t>
      </w:r>
      <w:r w:rsidRPr="009B0A9E">
        <w:rPr>
          <w:rFonts w:asciiTheme="majorBidi" w:hAnsiTheme="majorBidi" w:cstheme="majorBidi"/>
          <w:b/>
          <w:bCs/>
        </w:rPr>
        <w:t>(Switzerland</w:t>
      </w:r>
      <w:r w:rsidR="007319FF">
        <w:rPr>
          <w:rFonts w:asciiTheme="majorBidi" w:hAnsiTheme="majorBidi" w:cstheme="majorBidi"/>
          <w:b/>
          <w:bCs/>
        </w:rPr>
        <w:t>);</w:t>
      </w:r>
    </w:p>
    <w:p w14:paraId="7704BA24" w14:textId="5ACDDB4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the domestic process to ratify the International Covenant on Economic, Social and Cultural Rights (Mongolia</w:t>
      </w:r>
      <w:r w:rsidR="007319FF">
        <w:rPr>
          <w:rFonts w:asciiTheme="majorBidi" w:hAnsiTheme="majorBidi" w:cstheme="majorBidi"/>
          <w:b/>
          <w:bCs/>
        </w:rPr>
        <w:t>);</w:t>
      </w:r>
    </w:p>
    <w:p w14:paraId="0B65E8E6" w14:textId="266175C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acceding to the Rome Statute of the International Criminal Court (Namibia);</w:t>
      </w:r>
    </w:p>
    <w:p w14:paraId="5FA46FBB" w14:textId="03F118D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the Rome Statute of the International Criminal Court (Germany</w:t>
      </w:r>
      <w:r w:rsidR="007319FF">
        <w:rPr>
          <w:rFonts w:asciiTheme="majorBidi" w:hAnsiTheme="majorBidi" w:cstheme="majorBidi"/>
          <w:b/>
          <w:bCs/>
        </w:rPr>
        <w:t>);</w:t>
      </w:r>
    </w:p>
    <w:p w14:paraId="425F5145" w14:textId="4269629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and align the national legislation with the Rome Statute of the International Criminal Court, as previously recommended (Latvia</w:t>
      </w:r>
      <w:r w:rsidR="007319FF">
        <w:rPr>
          <w:rFonts w:asciiTheme="majorBidi" w:hAnsiTheme="majorBidi" w:cstheme="majorBidi"/>
          <w:b/>
          <w:bCs/>
        </w:rPr>
        <w:t>);</w:t>
      </w:r>
    </w:p>
    <w:p w14:paraId="5DBD92F7" w14:textId="6BA8ED2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ILO Convention No. 189 concerning Domestic Workers (Côte d</w:t>
      </w:r>
      <w:r w:rsidR="007319FF">
        <w:rPr>
          <w:rFonts w:asciiTheme="majorBidi" w:hAnsiTheme="majorBidi" w:cstheme="majorBidi"/>
          <w:b/>
          <w:bCs/>
        </w:rPr>
        <w:t>’</w:t>
      </w:r>
      <w:r w:rsidRPr="009B0A9E">
        <w:rPr>
          <w:rFonts w:asciiTheme="majorBidi" w:hAnsiTheme="majorBidi" w:cstheme="majorBidi"/>
          <w:b/>
          <w:bCs/>
        </w:rPr>
        <w:t>Ivoire</w:t>
      </w:r>
      <w:r w:rsidR="007319FF">
        <w:rPr>
          <w:rFonts w:asciiTheme="majorBidi" w:hAnsiTheme="majorBidi" w:cstheme="majorBidi"/>
          <w:b/>
          <w:bCs/>
        </w:rPr>
        <w:t>);</w:t>
      </w:r>
    </w:p>
    <w:p w14:paraId="4CBBF1D6" w14:textId="4A9E767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Ratify International Labour Organization Convention No. 187 on Occupational Safety and Health, as well as International Labour Organization Convention No. 189 on Domestic Workers (Togo</w:t>
      </w:r>
      <w:r w:rsidR="007319FF">
        <w:rPr>
          <w:rFonts w:asciiTheme="majorBidi" w:hAnsiTheme="majorBidi" w:cstheme="majorBidi"/>
          <w:b/>
          <w:bCs/>
        </w:rPr>
        <w:t>);</w:t>
      </w:r>
    </w:p>
    <w:p w14:paraId="61396BFE" w14:textId="3C346F5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Cooperate with the United Nations treaty bodies and special procedure mandate holders (Namibia);</w:t>
      </w:r>
    </w:p>
    <w:p w14:paraId="72F0D386" w14:textId="2A8BC7D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cooperation with international partners and relevant United Nations human rights mechanisms (Türkiye</w:t>
      </w:r>
      <w:r w:rsidR="007319FF">
        <w:rPr>
          <w:rFonts w:asciiTheme="majorBidi" w:hAnsiTheme="majorBidi" w:cstheme="majorBidi"/>
          <w:b/>
          <w:bCs/>
        </w:rPr>
        <w:t>);</w:t>
      </w:r>
    </w:p>
    <w:p w14:paraId="1BEFBD3C" w14:textId="4F7D314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Develop and adopt concrete and practical measures to end and prevent grave violations against children, in cooperation with the United Nations (Slovenia</w:t>
      </w:r>
      <w:r w:rsidR="007319FF">
        <w:rPr>
          <w:rFonts w:asciiTheme="majorBidi" w:hAnsiTheme="majorBidi" w:cstheme="majorBidi"/>
          <w:b/>
          <w:bCs/>
        </w:rPr>
        <w:t>);</w:t>
      </w:r>
    </w:p>
    <w:p w14:paraId="573B5C85" w14:textId="7F48101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Develop, with the United Nations, a national prevention plan to end and prevent grave violations against children (Malta</w:t>
      </w:r>
      <w:r w:rsidR="007319FF">
        <w:rPr>
          <w:rFonts w:asciiTheme="majorBidi" w:hAnsiTheme="majorBidi" w:cstheme="majorBidi"/>
          <w:b/>
          <w:bCs/>
        </w:rPr>
        <w:t>);</w:t>
      </w:r>
    </w:p>
    <w:p w14:paraId="1B593D39" w14:textId="0A9F417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strengthen national human rights capacity (Russian Federation</w:t>
      </w:r>
      <w:r w:rsidR="007319FF">
        <w:rPr>
          <w:rFonts w:asciiTheme="majorBidi" w:hAnsiTheme="majorBidi" w:cstheme="majorBidi"/>
          <w:b/>
          <w:bCs/>
        </w:rPr>
        <w:t>);</w:t>
      </w:r>
    </w:p>
    <w:p w14:paraId="498E848E" w14:textId="1A9F41B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Pursue efforts to strengthen the national mechanisms to protect human rights, consolidate access to justice and advance ongoing reforms (Chad</w:t>
      </w:r>
      <w:r w:rsidR="007319FF">
        <w:rPr>
          <w:rFonts w:asciiTheme="majorBidi" w:hAnsiTheme="majorBidi" w:cstheme="majorBidi"/>
          <w:b/>
          <w:bCs/>
        </w:rPr>
        <w:t>);</w:t>
      </w:r>
    </w:p>
    <w:p w14:paraId="7B80150C" w14:textId="01897C1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strengthen institutional capacities and mechanisms for access to justice, promoting transparency, accountability and respect for human rights across all sectors (Sao Tome and Principe</w:t>
      </w:r>
      <w:r w:rsidR="007319FF">
        <w:rPr>
          <w:rFonts w:asciiTheme="majorBidi" w:hAnsiTheme="majorBidi" w:cstheme="majorBidi"/>
          <w:b/>
          <w:bCs/>
        </w:rPr>
        <w:t>);</w:t>
      </w:r>
    </w:p>
    <w:p w14:paraId="7BB468EA" w14:textId="126A8BF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capacity and effectiveness of national institutions responsible for the promotion and protection of human rights, in line with international standards (Mauritania</w:t>
      </w:r>
      <w:r w:rsidR="007319FF">
        <w:rPr>
          <w:rFonts w:asciiTheme="majorBidi" w:hAnsiTheme="majorBidi" w:cstheme="majorBidi"/>
          <w:b/>
          <w:bCs/>
        </w:rPr>
        <w:t>);</w:t>
      </w:r>
    </w:p>
    <w:p w14:paraId="5329C714" w14:textId="1C888E7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adopt and implement policies and plans to promote stability, maintain security and peace, and protect civilians (Sudan</w:t>
      </w:r>
      <w:r w:rsidR="007319FF">
        <w:rPr>
          <w:rFonts w:asciiTheme="majorBidi" w:hAnsiTheme="majorBidi" w:cstheme="majorBidi"/>
          <w:b/>
          <w:bCs/>
        </w:rPr>
        <w:t>);</w:t>
      </w:r>
    </w:p>
    <w:p w14:paraId="04C71DAA" w14:textId="3913BCD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the process of revising land legislation to better protect land use rights and facilitate the effective participation of rural communities and non-governmental organizations, in line with the UN Declaration on the Rights of Peasants and Other People Working in Rural Areas (Switzerland</w:t>
      </w:r>
      <w:r w:rsidR="007319FF">
        <w:rPr>
          <w:rFonts w:asciiTheme="majorBidi" w:hAnsiTheme="majorBidi" w:cstheme="majorBidi"/>
          <w:b/>
          <w:bCs/>
        </w:rPr>
        <w:t>);</w:t>
      </w:r>
    </w:p>
    <w:p w14:paraId="65C9BC9A" w14:textId="4CDA72B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Adopt a national human rights policy and implementation strategy (Gambia</w:t>
      </w:r>
      <w:r w:rsidR="007319FF">
        <w:rPr>
          <w:rFonts w:asciiTheme="majorBidi" w:hAnsiTheme="majorBidi" w:cstheme="majorBidi"/>
          <w:b/>
          <w:bCs/>
        </w:rPr>
        <w:t>);</w:t>
      </w:r>
    </w:p>
    <w:p w14:paraId="0755427B" w14:textId="736F47F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Finalize and adopt the National Human Rights Policy and its implementation strategy (Nigeria</w:t>
      </w:r>
      <w:r w:rsidR="007319FF">
        <w:rPr>
          <w:rFonts w:asciiTheme="majorBidi" w:hAnsiTheme="majorBidi" w:cstheme="majorBidi"/>
          <w:b/>
          <w:bCs/>
        </w:rPr>
        <w:t>);</w:t>
      </w:r>
    </w:p>
    <w:p w14:paraId="6CE416B0" w14:textId="07BA55A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develop and adopt a National Human Rights Policy and a corresponding implementation strategy (Ukraine</w:t>
      </w:r>
      <w:r w:rsidR="007319FF">
        <w:rPr>
          <w:rFonts w:asciiTheme="majorBidi" w:hAnsiTheme="majorBidi" w:cstheme="majorBidi"/>
          <w:b/>
          <w:bCs/>
        </w:rPr>
        <w:t>);</w:t>
      </w:r>
    </w:p>
    <w:p w14:paraId="05474C03" w14:textId="1274329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Develop a National Human Rights Strategy with a view to outlining and combining all efforts in the area of protection and promotion of human rights and freedoms (Tajikistan</w:t>
      </w:r>
      <w:r w:rsidR="007319FF">
        <w:rPr>
          <w:rFonts w:asciiTheme="majorBidi" w:hAnsiTheme="majorBidi" w:cstheme="majorBidi"/>
          <w:b/>
          <w:bCs/>
        </w:rPr>
        <w:t>);</w:t>
      </w:r>
    </w:p>
    <w:p w14:paraId="1B3BBC20" w14:textId="0EC6C08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collaboration with all stakeholders including civil society organisations, to improve the human rights of persons with albinism through the effective implementation of the National Action Plan on Albinism (Malaysia</w:t>
      </w:r>
      <w:r w:rsidR="007319FF">
        <w:rPr>
          <w:rFonts w:asciiTheme="majorBidi" w:hAnsiTheme="majorBidi" w:cstheme="majorBidi"/>
          <w:b/>
          <w:bCs/>
        </w:rPr>
        <w:t>);</w:t>
      </w:r>
    </w:p>
    <w:p w14:paraId="5DACD178" w14:textId="6E4F207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National Human Rights Commission, harmonize it with the Paris Principles and provide it with sufficient resources (Venezuela (Bolivarian Republic of)</w:t>
      </w:r>
      <w:r w:rsidR="007319FF">
        <w:rPr>
          <w:rFonts w:asciiTheme="majorBidi" w:hAnsiTheme="majorBidi" w:cstheme="majorBidi"/>
          <w:b/>
          <w:bCs/>
        </w:rPr>
        <w:t>);</w:t>
      </w:r>
    </w:p>
    <w:p w14:paraId="49ECCB20" w14:textId="68290BB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Align the National Human Rights Commission with the Paris Principles and ensure adequate financial and operational independence to effectively promote and protect human rights (Lesotho</w:t>
      </w:r>
      <w:r w:rsidR="007319FF">
        <w:rPr>
          <w:rFonts w:asciiTheme="majorBidi" w:hAnsiTheme="majorBidi" w:cstheme="majorBidi"/>
          <w:b/>
          <w:bCs/>
        </w:rPr>
        <w:t>);</w:t>
      </w:r>
    </w:p>
    <w:p w14:paraId="1C395EFF" w14:textId="0D1FE83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Bring the National Human Rights Commission into compliance with the Paris Principles (Côte d</w:t>
      </w:r>
      <w:r w:rsidR="00C8425F">
        <w:rPr>
          <w:rFonts w:asciiTheme="majorBidi" w:hAnsiTheme="majorBidi" w:cstheme="majorBidi"/>
          <w:b/>
          <w:bCs/>
        </w:rPr>
        <w:t>’</w:t>
      </w:r>
      <w:r w:rsidRPr="009B0A9E">
        <w:rPr>
          <w:rFonts w:asciiTheme="majorBidi" w:hAnsiTheme="majorBidi" w:cstheme="majorBidi"/>
          <w:b/>
          <w:bCs/>
        </w:rPr>
        <w:t>Ivoire</w:t>
      </w:r>
      <w:r w:rsidR="007319FF">
        <w:rPr>
          <w:rFonts w:asciiTheme="majorBidi" w:hAnsiTheme="majorBidi" w:cstheme="majorBidi"/>
          <w:b/>
          <w:bCs/>
        </w:rPr>
        <w:t>);</w:t>
      </w:r>
    </w:p>
    <w:p w14:paraId="5FFE2457" w14:textId="1C1B3D0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Align the framework of the National Human Rights Commission with the Paris Principles (South Africa</w:t>
      </w:r>
      <w:r w:rsidR="007319FF">
        <w:rPr>
          <w:rFonts w:asciiTheme="majorBidi" w:hAnsiTheme="majorBidi" w:cstheme="majorBidi"/>
          <w:b/>
          <w:bCs/>
        </w:rPr>
        <w:t>);</w:t>
      </w:r>
    </w:p>
    <w:p w14:paraId="33C5174A" w14:textId="5C00E2E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Expedite the revision of the National Human Rights Commission law to align it with the Paris Principles (Gambia</w:t>
      </w:r>
      <w:r w:rsidR="007319FF">
        <w:rPr>
          <w:rFonts w:asciiTheme="majorBidi" w:hAnsiTheme="majorBidi" w:cstheme="majorBidi"/>
          <w:b/>
          <w:bCs/>
        </w:rPr>
        <w:t>);</w:t>
      </w:r>
    </w:p>
    <w:p w14:paraId="2B1B4B20" w14:textId="290C811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Consolidate the institutional framework for human rights by ensuring the full compliance of the National Human Rights Commission with the Paris Principles and by strengthening its operational capacities (Cameroon</w:t>
      </w:r>
      <w:r w:rsidR="007319FF">
        <w:rPr>
          <w:rFonts w:asciiTheme="majorBidi" w:hAnsiTheme="majorBidi" w:cstheme="majorBidi"/>
          <w:b/>
          <w:bCs/>
        </w:rPr>
        <w:t>);</w:t>
      </w:r>
    </w:p>
    <w:p w14:paraId="511DCAEA" w14:textId="5FC147C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mandate, independence, and effectiveness of the National Human Rights Commission, including in its role as the National Preventive Mechanism, by ensuring adequate resources and reinforcing its legal basis through the ongoing constitutional reform process (Lebanon</w:t>
      </w:r>
      <w:r w:rsidR="007319FF">
        <w:rPr>
          <w:rFonts w:asciiTheme="majorBidi" w:hAnsiTheme="majorBidi" w:cstheme="majorBidi"/>
          <w:b/>
          <w:bCs/>
        </w:rPr>
        <w:t>);</w:t>
      </w:r>
    </w:p>
    <w:p w14:paraId="7EFE4700" w14:textId="14EB001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that the National Human Rights Commission has sufficient resources to enable effective monitoring and enforcement of the human rights framework (Malawi</w:t>
      </w:r>
      <w:r w:rsidR="007319FF">
        <w:rPr>
          <w:rFonts w:asciiTheme="majorBidi" w:hAnsiTheme="majorBidi" w:cstheme="majorBidi"/>
          <w:b/>
          <w:bCs/>
        </w:rPr>
        <w:t>);</w:t>
      </w:r>
    </w:p>
    <w:p w14:paraId="7BF6BC97" w14:textId="166E928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 work plan for the Interministerial Commission on Human Rights and International Humanitarian Law and consider requesting technical assistance for this purpose from the Office of the High Commissioner for Human Rights, from other States with established equivalent mechanisms, and from the Community of Portuguese Language Countries (CPLP) Network of Human Rights Focal Points (Portugal</w:t>
      </w:r>
      <w:r w:rsidR="007319FF">
        <w:rPr>
          <w:rFonts w:asciiTheme="majorBidi" w:hAnsiTheme="majorBidi" w:cstheme="majorBidi"/>
          <w:b/>
          <w:bCs/>
        </w:rPr>
        <w:t>);</w:t>
      </w:r>
    </w:p>
    <w:p w14:paraId="43ADD4C8" w14:textId="2AF7EC4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internal regulations and workplan for the Interministerial Commission on Human Rights and International Humanitarian Law (Georgia</w:t>
      </w:r>
      <w:r w:rsidR="007319FF">
        <w:rPr>
          <w:rFonts w:asciiTheme="majorBidi" w:hAnsiTheme="majorBidi" w:cstheme="majorBidi"/>
          <w:b/>
          <w:bCs/>
        </w:rPr>
        <w:t>);</w:t>
      </w:r>
    </w:p>
    <w:p w14:paraId="7EC8D418" w14:textId="7266721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Further strengthen the Interministerial Commission on Human Rights and International Humanitarian Law to enhance its effectiveness (Sierra Leone</w:t>
      </w:r>
      <w:r w:rsidR="007319FF">
        <w:rPr>
          <w:rFonts w:asciiTheme="majorBidi" w:hAnsiTheme="majorBidi" w:cstheme="majorBidi"/>
          <w:b/>
          <w:bCs/>
        </w:rPr>
        <w:t>);</w:t>
      </w:r>
    </w:p>
    <w:p w14:paraId="797D9BF2" w14:textId="5F34ED2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and enforce legislation to combat discrimination and violence especially against persons with disabilities, older persons, migrants and other vulnerable groups (Mauritius</w:t>
      </w:r>
      <w:r w:rsidR="007319FF">
        <w:rPr>
          <w:rFonts w:asciiTheme="majorBidi" w:hAnsiTheme="majorBidi" w:cstheme="majorBidi"/>
          <w:b/>
          <w:bCs/>
        </w:rPr>
        <w:t>);</w:t>
      </w:r>
    </w:p>
    <w:p w14:paraId="62D47D3C" w14:textId="55BAFA4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comprehensive data systems on gender-based violence to support evidence-based, gender-responsive policymaking and implementation (Sierra Leone</w:t>
      </w:r>
      <w:r w:rsidR="007319FF">
        <w:rPr>
          <w:rFonts w:asciiTheme="majorBidi" w:hAnsiTheme="majorBidi" w:cstheme="majorBidi"/>
          <w:b/>
          <w:bCs/>
        </w:rPr>
        <w:t>);</w:t>
      </w:r>
    </w:p>
    <w:p w14:paraId="0CD55D69" w14:textId="011F6DF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Continue to enhance its policies on gender equality (Singapore</w:t>
      </w:r>
      <w:r w:rsidR="007319FF">
        <w:rPr>
          <w:rFonts w:asciiTheme="majorBidi" w:hAnsiTheme="majorBidi" w:cstheme="majorBidi"/>
          <w:b/>
          <w:bCs/>
        </w:rPr>
        <w:t>);</w:t>
      </w:r>
    </w:p>
    <w:p w14:paraId="706D4D39" w14:textId="3265CE6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social protection measures for persons affected by leprosy and their family members, particularly those in remote communities, to ensure their equal access to social protection without discrimination (Japan</w:t>
      </w:r>
      <w:r w:rsidR="007319FF">
        <w:rPr>
          <w:rFonts w:asciiTheme="majorBidi" w:hAnsiTheme="majorBidi" w:cstheme="majorBidi"/>
          <w:b/>
          <w:bCs/>
        </w:rPr>
        <w:t>);</w:t>
      </w:r>
    </w:p>
    <w:p w14:paraId="2C3879DF" w14:textId="06ABC28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implementation of the Prison Strategy (Timor-Leste</w:t>
      </w:r>
      <w:r w:rsidR="007319FF">
        <w:rPr>
          <w:rFonts w:asciiTheme="majorBidi" w:hAnsiTheme="majorBidi" w:cstheme="majorBidi"/>
          <w:b/>
          <w:bCs/>
        </w:rPr>
        <w:t>);</w:t>
      </w:r>
    </w:p>
    <w:p w14:paraId="0DA824B9" w14:textId="30E9F20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implementation of the Prison Strategy by operationalizing non-custodial alternatives to reduce overcrowding and improve conditions in places of detention (Thailand</w:t>
      </w:r>
      <w:r w:rsidR="007319FF">
        <w:rPr>
          <w:rFonts w:asciiTheme="majorBidi" w:hAnsiTheme="majorBidi" w:cstheme="majorBidi"/>
          <w:b/>
          <w:bCs/>
        </w:rPr>
        <w:t>);</w:t>
      </w:r>
    </w:p>
    <w:p w14:paraId="06959657" w14:textId="19F5B4F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policies to reduce prison overcrowding, in particular by expanding the use of alternative sentences, in order to improve prison conditions (Senegal</w:t>
      </w:r>
      <w:r w:rsidR="007319FF">
        <w:rPr>
          <w:rFonts w:asciiTheme="majorBidi" w:hAnsiTheme="majorBidi" w:cstheme="majorBidi"/>
          <w:b/>
          <w:bCs/>
        </w:rPr>
        <w:t>);</w:t>
      </w:r>
    </w:p>
    <w:p w14:paraId="33B545DF" w14:textId="022C4A7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independent, swift, and impartial investigations into the deaths, torture and arbitrary detentions, and forced disappearances that occurred during the 2024 post-electoral violence, including by state actors (Germany);</w:t>
      </w:r>
    </w:p>
    <w:p w14:paraId="4C4653AD" w14:textId="0882D68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Bolster national capacities to investigate and prosecute cases of attacks against persons with albinism (South Africa</w:t>
      </w:r>
      <w:r w:rsidR="007319FF">
        <w:rPr>
          <w:rFonts w:asciiTheme="majorBidi" w:hAnsiTheme="majorBidi" w:cstheme="majorBidi"/>
          <w:b/>
          <w:bCs/>
        </w:rPr>
        <w:t>);</w:t>
      </w:r>
    </w:p>
    <w:p w14:paraId="4105019E" w14:textId="75020E3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that the principles of international humanitarian law and international human rights law are respected in Cabo Delgado, including with regard to the protection of civilians (Switzerland</w:t>
      </w:r>
      <w:r w:rsidR="007319FF">
        <w:rPr>
          <w:rFonts w:asciiTheme="majorBidi" w:hAnsiTheme="majorBidi" w:cstheme="majorBidi"/>
          <w:b/>
          <w:bCs/>
        </w:rPr>
        <w:t>);</w:t>
      </w:r>
    </w:p>
    <w:p w14:paraId="781BE835" w14:textId="72D7A86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strengthen the protection of civilians in conflict-affected areas, particularly in Cabo Delgado, while ensuring respect for international humanitarian law and human rights (Cameroon</w:t>
      </w:r>
      <w:r w:rsidR="007319FF">
        <w:rPr>
          <w:rFonts w:asciiTheme="majorBidi" w:hAnsiTheme="majorBidi" w:cstheme="majorBidi"/>
          <w:b/>
          <w:bCs/>
        </w:rPr>
        <w:t>);</w:t>
      </w:r>
    </w:p>
    <w:p w14:paraId="61A822FA" w14:textId="117A7AC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Guarantee accountability for human rights violations committed in the 2024/25 post-election period, and ensure that the actions of the Armed Forces in the context of the Cabo Delgado conflict strictly comply with international human rights law and international humanitarian law (Spain</w:t>
      </w:r>
      <w:r w:rsidR="007319FF">
        <w:rPr>
          <w:rFonts w:asciiTheme="majorBidi" w:hAnsiTheme="majorBidi" w:cstheme="majorBidi"/>
          <w:b/>
          <w:bCs/>
        </w:rPr>
        <w:t>);</w:t>
      </w:r>
    </w:p>
    <w:p w14:paraId="0A52B60D" w14:textId="6193ED2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unimpeded humanitarian access in conflict-affected areas and accountability for violations (Norway</w:t>
      </w:r>
      <w:r w:rsidR="007319FF">
        <w:rPr>
          <w:rFonts w:asciiTheme="majorBidi" w:hAnsiTheme="majorBidi" w:cstheme="majorBidi"/>
          <w:b/>
          <w:bCs/>
        </w:rPr>
        <w:t>);</w:t>
      </w:r>
    </w:p>
    <w:p w14:paraId="221ED369" w14:textId="02FF1EA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National Counter-Terrorism Strategy in Cabo Delgado, with a focus on a developmental approach to ensure sustainable stability (Algeria</w:t>
      </w:r>
      <w:r w:rsidR="007319FF">
        <w:rPr>
          <w:rFonts w:asciiTheme="majorBidi" w:hAnsiTheme="majorBidi" w:cstheme="majorBidi"/>
          <w:b/>
          <w:bCs/>
        </w:rPr>
        <w:t>);</w:t>
      </w:r>
    </w:p>
    <w:p w14:paraId="13A12FF3" w14:textId="33486DD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ensure the implementation of the National Strategy for Preventing and Combating Terrorism and Violent Extremism in accordance with relevant international obligations (Egypt</w:t>
      </w:r>
      <w:r w:rsidR="007319FF">
        <w:rPr>
          <w:rFonts w:asciiTheme="majorBidi" w:hAnsiTheme="majorBidi" w:cstheme="majorBidi"/>
          <w:b/>
          <w:bCs/>
        </w:rPr>
        <w:t>);</w:t>
      </w:r>
    </w:p>
    <w:p w14:paraId="29B937B9" w14:textId="20ECDD4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Safeguard human rights in countering extremist activity in northern Mozambique (Australia</w:t>
      </w:r>
      <w:r w:rsidR="007319FF">
        <w:rPr>
          <w:rFonts w:asciiTheme="majorBidi" w:hAnsiTheme="majorBidi" w:cstheme="majorBidi"/>
          <w:b/>
          <w:bCs/>
        </w:rPr>
        <w:t>);</w:t>
      </w:r>
    </w:p>
    <w:p w14:paraId="419B81C2" w14:textId="168D05B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the possibility of additional funding for assistance to those affected by terrorist attacks, in particular, providing them with housing and food (Russian Federation</w:t>
      </w:r>
      <w:r w:rsidR="007319FF">
        <w:rPr>
          <w:rFonts w:asciiTheme="majorBidi" w:hAnsiTheme="majorBidi" w:cstheme="majorBidi"/>
          <w:b/>
          <w:bCs/>
        </w:rPr>
        <w:t>);</w:t>
      </w:r>
    </w:p>
    <w:p w14:paraId="05CDC93F" w14:textId="3B21172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independence and effectiveness of accountability and oversight mechanisms, including the judiciary and the national human rights commission, to ensure prompt, impartial and transparent investigations of alleged violations, including by security forces (United Kingdom of Great Britain and Northern Ireland</w:t>
      </w:r>
      <w:r w:rsidR="007319FF">
        <w:rPr>
          <w:rFonts w:asciiTheme="majorBidi" w:hAnsiTheme="majorBidi" w:cstheme="majorBidi"/>
          <w:b/>
          <w:bCs/>
        </w:rPr>
        <w:t>);</w:t>
      </w:r>
    </w:p>
    <w:p w14:paraId="42AE1A3A" w14:textId="54A8927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human rights compliance within the defence and security forces through training and strengthening oversight and accountability mechanisms (Mauritius</w:t>
      </w:r>
      <w:r w:rsidR="007319FF">
        <w:rPr>
          <w:rFonts w:asciiTheme="majorBidi" w:hAnsiTheme="majorBidi" w:cstheme="majorBidi"/>
          <w:b/>
          <w:bCs/>
        </w:rPr>
        <w:t>);</w:t>
      </w:r>
    </w:p>
    <w:p w14:paraId="2C310095" w14:textId="6CBB87C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the legal and institutional framework combating corruption and to ensure accountability (Zimbabwe</w:t>
      </w:r>
      <w:r w:rsidR="007319FF">
        <w:rPr>
          <w:rFonts w:asciiTheme="majorBidi" w:hAnsiTheme="majorBidi" w:cstheme="majorBidi"/>
          <w:b/>
          <w:bCs/>
        </w:rPr>
        <w:t>);</w:t>
      </w:r>
    </w:p>
    <w:p w14:paraId="6EF021FA" w14:textId="255DC29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Take further steps to ensure free, fair, transparent, and inclusive elections by strengthening the independence and credibility of the National Elections Commission, guaranteeing equitable participation for all political actors and implementing all European Union Election Observation Mission recommendations (Canada</w:t>
      </w:r>
      <w:r w:rsidR="007319FF">
        <w:rPr>
          <w:rFonts w:asciiTheme="majorBidi" w:hAnsiTheme="majorBidi" w:cstheme="majorBidi"/>
          <w:b/>
          <w:bCs/>
        </w:rPr>
        <w:t>);</w:t>
      </w:r>
    </w:p>
    <w:p w14:paraId="0D546976" w14:textId="18FF601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Implement measures to ensure free, transparent and credible elections, including accountability for election-related violence and the release of individuals arbitrarily detained (Norway</w:t>
      </w:r>
      <w:r w:rsidR="007319FF">
        <w:rPr>
          <w:rFonts w:asciiTheme="majorBidi" w:hAnsiTheme="majorBidi" w:cstheme="majorBidi"/>
          <w:b/>
          <w:bCs/>
        </w:rPr>
        <w:t>);</w:t>
      </w:r>
    </w:p>
    <w:p w14:paraId="7A5E8E3C" w14:textId="1815490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Implement the agreed constitutional and electoral reforms to strengthen democratic governance and public trust ahead of future elections (Sweden</w:t>
      </w:r>
      <w:r w:rsidR="007319FF">
        <w:rPr>
          <w:rFonts w:asciiTheme="majorBidi" w:hAnsiTheme="majorBidi" w:cstheme="majorBidi"/>
          <w:b/>
          <w:bCs/>
        </w:rPr>
        <w:t>);</w:t>
      </w:r>
    </w:p>
    <w:p w14:paraId="188380BF" w14:textId="7F3605A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Expand human rights training so that it includes personnel working in law enforcement and the justice sector (Libya</w:t>
      </w:r>
      <w:r w:rsidR="007319FF">
        <w:rPr>
          <w:rFonts w:asciiTheme="majorBidi" w:hAnsiTheme="majorBidi" w:cstheme="majorBidi"/>
          <w:b/>
          <w:bCs/>
        </w:rPr>
        <w:t>);</w:t>
      </w:r>
    </w:p>
    <w:p w14:paraId="07EED710" w14:textId="568341C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awareness-raising initiatives for public officials involved in the administration of justice (United Republic of Tanzania</w:t>
      </w:r>
      <w:r w:rsidR="007319FF">
        <w:rPr>
          <w:rFonts w:asciiTheme="majorBidi" w:hAnsiTheme="majorBidi" w:cstheme="majorBidi"/>
          <w:b/>
          <w:bCs/>
        </w:rPr>
        <w:t>);</w:t>
      </w:r>
    </w:p>
    <w:p w14:paraId="70BD32B6" w14:textId="332B2AF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independence and capacity of the judiciary, in particular by ensuring investigations and access to remedies for victims of human rights violations (France</w:t>
      </w:r>
      <w:r w:rsidR="007319FF">
        <w:rPr>
          <w:rFonts w:asciiTheme="majorBidi" w:hAnsiTheme="majorBidi" w:cstheme="majorBidi"/>
          <w:b/>
          <w:bCs/>
        </w:rPr>
        <w:t>);</w:t>
      </w:r>
    </w:p>
    <w:p w14:paraId="254F6F46" w14:textId="1A1C24D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judicial independence by increasing court resources, reducing backlogs, and expanding legal aid, particularly in rural areas (Rwanda</w:t>
      </w:r>
      <w:r w:rsidR="007319FF">
        <w:rPr>
          <w:rFonts w:asciiTheme="majorBidi" w:hAnsiTheme="majorBidi" w:cstheme="majorBidi"/>
          <w:b/>
          <w:bCs/>
        </w:rPr>
        <w:t>);</w:t>
      </w:r>
    </w:p>
    <w:p w14:paraId="736C8D58" w14:textId="286714D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Support efforts to enhance access to justice, particularly by expanding legal aid services and ensuring their inclusion of the most vulnerable groups (Oman</w:t>
      </w:r>
      <w:r w:rsidR="007319FF">
        <w:rPr>
          <w:rFonts w:asciiTheme="majorBidi" w:hAnsiTheme="majorBidi" w:cstheme="majorBidi"/>
          <w:b/>
          <w:bCs/>
        </w:rPr>
        <w:t>);</w:t>
      </w:r>
    </w:p>
    <w:p w14:paraId="26775CA9" w14:textId="7D38B6B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independent, impartial, and thorough investigations into allegations of human rights violations, including summary executions and serious violations of fundamental rights in the context of the 2024 post‑electoral protests and counter‑terrorism operations in Cabo Delgado, and ensure that those responsible are held accountable (Belgium</w:t>
      </w:r>
      <w:r w:rsidR="007319FF">
        <w:rPr>
          <w:rFonts w:asciiTheme="majorBidi" w:hAnsiTheme="majorBidi" w:cstheme="majorBidi"/>
          <w:b/>
          <w:bCs/>
        </w:rPr>
        <w:t>);</w:t>
      </w:r>
    </w:p>
    <w:p w14:paraId="4C2A8441" w14:textId="03C6B2A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Finalize the investigations into alleged atrocities committed by the Mozambican Armed Forces in Cabo Delgado in 2021 and to publish their findings to ensure accountability and reinforce trust in national and international institutions (Netherlands (Kingdom of the)</w:t>
      </w:r>
      <w:r w:rsidR="007319FF">
        <w:rPr>
          <w:rFonts w:asciiTheme="majorBidi" w:hAnsiTheme="majorBidi" w:cstheme="majorBidi"/>
          <w:b/>
          <w:bCs/>
        </w:rPr>
        <w:t>);</w:t>
      </w:r>
    </w:p>
    <w:p w14:paraId="162088AF" w14:textId="78BF485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Investigate allegations of human rights violations and hold perpetrators accountable, thereby ensuring that impunity is combated and justice served for the victims (Libya</w:t>
      </w:r>
      <w:r w:rsidR="007319FF">
        <w:rPr>
          <w:rFonts w:asciiTheme="majorBidi" w:hAnsiTheme="majorBidi" w:cstheme="majorBidi"/>
          <w:b/>
          <w:bCs/>
        </w:rPr>
        <w:t>);</w:t>
      </w:r>
    </w:p>
    <w:p w14:paraId="79285798" w14:textId="5D461B0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Undertake transparent investigations of excessive use of force, arbitrary arrest and intimidation of protesters and activists during and after 2024 elections, to bring those responsible to justice and ensure accountability (Montenegro</w:t>
      </w:r>
      <w:r w:rsidR="007319FF">
        <w:rPr>
          <w:rFonts w:asciiTheme="majorBidi" w:hAnsiTheme="majorBidi" w:cstheme="majorBidi"/>
          <w:b/>
          <w:bCs/>
        </w:rPr>
        <w:t>);</w:t>
      </w:r>
    </w:p>
    <w:p w14:paraId="1BB56100" w14:textId="797E17F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the effective operationalization of the National Mechanism for the Prevention of Torture in all detention centres in the country, and criminalize torture as an autonomous offence in national legislation (Chile</w:t>
      </w:r>
      <w:r w:rsidR="007319FF">
        <w:rPr>
          <w:rFonts w:asciiTheme="majorBidi" w:hAnsiTheme="majorBidi" w:cstheme="majorBidi"/>
          <w:b/>
          <w:bCs/>
        </w:rPr>
        <w:t>);</w:t>
      </w:r>
    </w:p>
    <w:p w14:paraId="1856FD5E" w14:textId="756AFDE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accountability for security forces through independent investigations into alleged human rights violations (Lesotho</w:t>
      </w:r>
      <w:r w:rsidR="007319FF">
        <w:rPr>
          <w:rFonts w:asciiTheme="majorBidi" w:hAnsiTheme="majorBidi" w:cstheme="majorBidi"/>
          <w:b/>
          <w:bCs/>
        </w:rPr>
        <w:t>);</w:t>
      </w:r>
    </w:p>
    <w:p w14:paraId="5C42B3BF" w14:textId="249C762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Investigate allegations of serious human rights violations and abuses and ensure perpetrators are held criminally accountable (Australia</w:t>
      </w:r>
      <w:r w:rsidR="007319FF">
        <w:rPr>
          <w:rFonts w:asciiTheme="majorBidi" w:hAnsiTheme="majorBidi" w:cstheme="majorBidi"/>
          <w:b/>
          <w:bCs/>
        </w:rPr>
        <w:t>);</w:t>
      </w:r>
    </w:p>
    <w:p w14:paraId="05F693DC" w14:textId="7342E64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concrete measures for improving the national capacity for investigation and accountability for human rights</w:t>
      </w:r>
      <w:r w:rsidR="00FA2ACE">
        <w:rPr>
          <w:rFonts w:asciiTheme="majorBidi" w:hAnsiTheme="majorBidi" w:cstheme="majorBidi"/>
          <w:b/>
          <w:bCs/>
        </w:rPr>
        <w:t xml:space="preserve"> </w:t>
      </w:r>
      <w:r w:rsidRPr="009B0A9E">
        <w:rPr>
          <w:rFonts w:asciiTheme="majorBidi" w:hAnsiTheme="majorBidi" w:cstheme="majorBidi"/>
          <w:b/>
          <w:bCs/>
        </w:rPr>
        <w:t>violations (Brazil);</w:t>
      </w:r>
    </w:p>
    <w:p w14:paraId="5F9320DB" w14:textId="6889E7E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combat prison overcrowding and humanize the penitentiary system (Congo</w:t>
      </w:r>
      <w:r w:rsidR="007319FF">
        <w:rPr>
          <w:rFonts w:asciiTheme="majorBidi" w:hAnsiTheme="majorBidi" w:cstheme="majorBidi"/>
          <w:b/>
          <w:bCs/>
        </w:rPr>
        <w:t>);</w:t>
      </w:r>
    </w:p>
    <w:p w14:paraId="2A606BC5" w14:textId="5F8E3F7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Continue measures aimed at improving conditions in places of detention and enhancing fair trial guarantees (Egypt</w:t>
      </w:r>
      <w:r w:rsidR="007319FF">
        <w:rPr>
          <w:rFonts w:asciiTheme="majorBidi" w:hAnsiTheme="majorBidi" w:cstheme="majorBidi"/>
          <w:b/>
          <w:bCs/>
        </w:rPr>
        <w:t>);</w:t>
      </w:r>
    </w:p>
    <w:p w14:paraId="501321DB" w14:textId="339AAD0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conditions for prisoners and work to reduce overcrowding in detention centr</w:t>
      </w:r>
      <w:r w:rsidR="003B19F7">
        <w:rPr>
          <w:rFonts w:asciiTheme="majorBidi" w:hAnsiTheme="majorBidi" w:cstheme="majorBidi"/>
          <w:b/>
          <w:bCs/>
        </w:rPr>
        <w:t>e</w:t>
      </w:r>
      <w:r w:rsidRPr="009B0A9E">
        <w:rPr>
          <w:rFonts w:asciiTheme="majorBidi" w:hAnsiTheme="majorBidi" w:cstheme="majorBidi"/>
          <w:b/>
          <w:bCs/>
        </w:rPr>
        <w:t>s (Iraq);</w:t>
      </w:r>
    </w:p>
    <w:p w14:paraId="0906BEBB" w14:textId="2887D41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conditions of detention and promote alternative sentences to imprisonment, in order to avoid overcrowding (Mexico</w:t>
      </w:r>
      <w:r w:rsidR="007319FF">
        <w:rPr>
          <w:rFonts w:asciiTheme="majorBidi" w:hAnsiTheme="majorBidi" w:cstheme="majorBidi"/>
          <w:b/>
          <w:bCs/>
        </w:rPr>
        <w:t>);</w:t>
      </w:r>
    </w:p>
    <w:p w14:paraId="62CFBC30" w14:textId="0D4C87D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justice sector reforms to improve access to justice and address prison overcrowding (Nigeria</w:t>
      </w:r>
      <w:r w:rsidR="007319FF">
        <w:rPr>
          <w:rFonts w:asciiTheme="majorBidi" w:hAnsiTheme="majorBidi" w:cstheme="majorBidi"/>
          <w:b/>
          <w:bCs/>
        </w:rPr>
        <w:t>);</w:t>
      </w:r>
    </w:p>
    <w:p w14:paraId="56735660" w14:textId="5EA1D0D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the environment of correctional institutions and implement minimum standards for the treatment of prisoners (Sudan</w:t>
      </w:r>
      <w:r w:rsidR="007319FF">
        <w:rPr>
          <w:rFonts w:asciiTheme="majorBidi" w:hAnsiTheme="majorBidi" w:cstheme="majorBidi"/>
          <w:b/>
          <w:bCs/>
        </w:rPr>
        <w:t>);</w:t>
      </w:r>
    </w:p>
    <w:p w14:paraId="21C59205" w14:textId="78460D2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measures to ensure victim-centred accountability for human rights violations and abuses, including through the grant of reparations (Gambia</w:t>
      </w:r>
      <w:r w:rsidR="007319FF">
        <w:rPr>
          <w:rFonts w:asciiTheme="majorBidi" w:hAnsiTheme="majorBidi" w:cstheme="majorBidi"/>
          <w:b/>
          <w:bCs/>
        </w:rPr>
        <w:t>);</w:t>
      </w:r>
    </w:p>
    <w:p w14:paraId="337F87EF" w14:textId="7D3C6B1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Expand access to victim-centred and gender-sensitive justice, especially in humanitarian and conflict contexts (Dominican Republic</w:t>
      </w:r>
      <w:r w:rsidR="007319FF">
        <w:rPr>
          <w:rFonts w:asciiTheme="majorBidi" w:hAnsiTheme="majorBidi" w:cstheme="majorBidi"/>
          <w:b/>
          <w:bCs/>
        </w:rPr>
        <w:t>);</w:t>
      </w:r>
    </w:p>
    <w:p w14:paraId="3E8EA58E" w14:textId="11E48E8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the effective protection of civic space and the rights to freedom of opinion, expression, and peaceful assembly, including through the conduct of independent and impartial investigations into all alleged violations (Austria</w:t>
      </w:r>
      <w:r w:rsidR="007319FF">
        <w:rPr>
          <w:rFonts w:asciiTheme="majorBidi" w:hAnsiTheme="majorBidi" w:cstheme="majorBidi"/>
          <w:b/>
          <w:bCs/>
        </w:rPr>
        <w:t>);</w:t>
      </w:r>
    </w:p>
    <w:p w14:paraId="0172083D" w14:textId="0ED277C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protect civic space and the rights to freedom of expression, peaceful assembly and association (Timor-Leste</w:t>
      </w:r>
      <w:r w:rsidR="007319FF">
        <w:rPr>
          <w:rFonts w:asciiTheme="majorBidi" w:hAnsiTheme="majorBidi" w:cstheme="majorBidi"/>
          <w:b/>
          <w:bCs/>
        </w:rPr>
        <w:t>);</w:t>
      </w:r>
    </w:p>
    <w:p w14:paraId="0EB2C2DC" w14:textId="7C4E8FF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protection of freedom of expression, peaceful assembly, and association, including for human rights defenders and journalists (Finland</w:t>
      </w:r>
      <w:r w:rsidR="007319FF">
        <w:rPr>
          <w:rFonts w:asciiTheme="majorBidi" w:hAnsiTheme="majorBidi" w:cstheme="majorBidi"/>
          <w:b/>
          <w:bCs/>
        </w:rPr>
        <w:t>);</w:t>
      </w:r>
    </w:p>
    <w:p w14:paraId="7AEA3C53" w14:textId="6CF52CE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Guarantee fully the freedoms of expression, peaceful assembly and association by aligning domestic legislation with international human rights standards (Spain</w:t>
      </w:r>
      <w:r w:rsidR="007319FF">
        <w:rPr>
          <w:rFonts w:asciiTheme="majorBidi" w:hAnsiTheme="majorBidi" w:cstheme="majorBidi"/>
          <w:b/>
          <w:bCs/>
        </w:rPr>
        <w:t>);</w:t>
      </w:r>
    </w:p>
    <w:p w14:paraId="07192FA8" w14:textId="0C0A983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oversight, vetting, and human rights training of security forces to ensure respect for the rights to freedom of expression, association, and peaceful assembly (Dominican Republic</w:t>
      </w:r>
      <w:r w:rsidR="007319FF">
        <w:rPr>
          <w:rFonts w:asciiTheme="majorBidi" w:hAnsiTheme="majorBidi" w:cstheme="majorBidi"/>
          <w:b/>
          <w:bCs/>
        </w:rPr>
        <w:t>);</w:t>
      </w:r>
    </w:p>
    <w:p w14:paraId="6C4606B0" w14:textId="6C93B01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Protect effectively journalists, human rights defenders and civil society from acts of intimidation, violence and arbitrary detention (Spain</w:t>
      </w:r>
      <w:r w:rsidR="007319FF">
        <w:rPr>
          <w:rFonts w:asciiTheme="majorBidi" w:hAnsiTheme="majorBidi" w:cstheme="majorBidi"/>
          <w:b/>
          <w:bCs/>
        </w:rPr>
        <w:t>);</w:t>
      </w:r>
    </w:p>
    <w:p w14:paraId="557B72CA" w14:textId="0324CF7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a safe, respectful and enabling environment for civil society, journalists and human rights defenders, free from all forms of persecution, intimidation and harassment, as previously recommended (Latvia</w:t>
      </w:r>
      <w:r w:rsidR="007319FF">
        <w:rPr>
          <w:rFonts w:asciiTheme="majorBidi" w:hAnsiTheme="majorBidi" w:cstheme="majorBidi"/>
          <w:b/>
          <w:bCs/>
        </w:rPr>
        <w:t>);</w:t>
      </w:r>
    </w:p>
    <w:p w14:paraId="7BEF9C1A" w14:textId="36371A7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all necessary legal and policy measures to protect and promote freedom of expression, including through ensuring free and independent media and safeguarding civic space (Japan</w:t>
      </w:r>
      <w:r w:rsidR="007319FF">
        <w:rPr>
          <w:rFonts w:asciiTheme="majorBidi" w:hAnsiTheme="majorBidi" w:cstheme="majorBidi"/>
          <w:b/>
          <w:bCs/>
        </w:rPr>
        <w:t>);</w:t>
      </w:r>
    </w:p>
    <w:p w14:paraId="324480CA" w14:textId="224C814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that national legislation on freedom of association and expression is aligned with international standards, ensuring a safe environment for the work of human rights defenders and journalists (Costa Rica</w:t>
      </w:r>
      <w:r w:rsidR="007319FF">
        <w:rPr>
          <w:rFonts w:asciiTheme="majorBidi" w:hAnsiTheme="majorBidi" w:cstheme="majorBidi"/>
          <w:b/>
          <w:bCs/>
        </w:rPr>
        <w:t>);</w:t>
      </w:r>
    </w:p>
    <w:p w14:paraId="090D9C3A" w14:textId="6C08921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efforts to guarantee freedom of expression, including in the digital environment (Bulgaria);</w:t>
      </w:r>
    </w:p>
    <w:p w14:paraId="6A2F248D" w14:textId="5FB5674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freedom of expression, by reviewing the proposed media and communication laws and ensuring an environment free from intimidation for journalists, activists, and civil society organizations (Germany</w:t>
      </w:r>
      <w:r w:rsidR="007319FF">
        <w:rPr>
          <w:rFonts w:asciiTheme="majorBidi" w:hAnsiTheme="majorBidi" w:cstheme="majorBidi"/>
          <w:b/>
          <w:bCs/>
        </w:rPr>
        <w:t>);</w:t>
      </w:r>
    </w:p>
    <w:p w14:paraId="2D9A1A01" w14:textId="0A58DBC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Decriminalize defamation and regulate it under civil law in line with international standards (Montenegro</w:t>
      </w:r>
      <w:r w:rsidR="007319FF">
        <w:rPr>
          <w:rFonts w:asciiTheme="majorBidi" w:hAnsiTheme="majorBidi" w:cstheme="majorBidi"/>
          <w:b/>
          <w:bCs/>
        </w:rPr>
        <w:t>);</w:t>
      </w:r>
    </w:p>
    <w:p w14:paraId="0BE4579B" w14:textId="17B3FB9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 law on the protection of human rights defenders (Côte d</w:t>
      </w:r>
      <w:r w:rsidR="00E87754">
        <w:rPr>
          <w:rFonts w:asciiTheme="majorBidi" w:hAnsiTheme="majorBidi" w:cstheme="majorBidi"/>
          <w:b/>
          <w:bCs/>
        </w:rPr>
        <w:t>’</w:t>
      </w:r>
      <w:r w:rsidRPr="009B0A9E">
        <w:rPr>
          <w:rFonts w:asciiTheme="majorBidi" w:hAnsiTheme="majorBidi" w:cstheme="majorBidi"/>
          <w:b/>
          <w:bCs/>
        </w:rPr>
        <w:t>Ivoire</w:t>
      </w:r>
      <w:r w:rsidR="007319FF">
        <w:rPr>
          <w:rFonts w:asciiTheme="majorBidi" w:hAnsiTheme="majorBidi" w:cstheme="majorBidi"/>
          <w:b/>
          <w:bCs/>
        </w:rPr>
        <w:t>);</w:t>
      </w:r>
    </w:p>
    <w:p w14:paraId="52019479" w14:textId="11F32F6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Enhance the protection of fundamental freedoms, including freedom of expression, assembly, and the safety of journalists and human rights defenders (Lesotho</w:t>
      </w:r>
      <w:r w:rsidR="007319FF">
        <w:rPr>
          <w:rFonts w:asciiTheme="majorBidi" w:hAnsiTheme="majorBidi" w:cstheme="majorBidi"/>
          <w:b/>
          <w:bCs/>
        </w:rPr>
        <w:t>);</w:t>
      </w:r>
    </w:p>
    <w:p w14:paraId="21A9C485" w14:textId="7E937A7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Withdraw the Religious Freedom and Worship Bill and ensure that the legal frameworks governing religious communities are fully in line with the provisions of the International Covenant on Civil and Political Rights (France</w:t>
      </w:r>
      <w:r w:rsidR="007319FF">
        <w:rPr>
          <w:rFonts w:asciiTheme="majorBidi" w:hAnsiTheme="majorBidi" w:cstheme="majorBidi"/>
          <w:b/>
          <w:bCs/>
        </w:rPr>
        <w:t>);</w:t>
      </w:r>
    </w:p>
    <w:p w14:paraId="08E4DEA3" w14:textId="772FB06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Reinforce measures and institutional capacity to address child labour, trafficking, prostitution, and pornography (Thailand</w:t>
      </w:r>
      <w:r w:rsidR="007319FF">
        <w:rPr>
          <w:rFonts w:asciiTheme="majorBidi" w:hAnsiTheme="majorBidi" w:cstheme="majorBidi"/>
          <w:b/>
          <w:bCs/>
        </w:rPr>
        <w:t>);</w:t>
      </w:r>
    </w:p>
    <w:p w14:paraId="4F3DCF28" w14:textId="7B8FBDE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measures to prevent and combat trafficking in persons (Botswana);</w:t>
      </w:r>
    </w:p>
    <w:p w14:paraId="1141175D" w14:textId="0BA73E1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Further enhance vocational training and livelihood programmes, while strengthening measures to combat trafficking in persons and support people in vulnerable situations (Indonesia</w:t>
      </w:r>
      <w:r w:rsidR="007319FF">
        <w:rPr>
          <w:rFonts w:asciiTheme="majorBidi" w:hAnsiTheme="majorBidi" w:cstheme="majorBidi"/>
          <w:b/>
          <w:bCs/>
        </w:rPr>
        <w:t>);</w:t>
      </w:r>
    </w:p>
    <w:p w14:paraId="0929F87F" w14:textId="5F2F68C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prevent and combat trafficking in persons, including by ensuring the effective implementation of its Plan to Prevent and Combat Human Trafficking (Mongolia</w:t>
      </w:r>
      <w:r w:rsidR="007319FF">
        <w:rPr>
          <w:rFonts w:asciiTheme="majorBidi" w:hAnsiTheme="majorBidi" w:cstheme="majorBidi"/>
          <w:b/>
          <w:bCs/>
        </w:rPr>
        <w:t>);</w:t>
      </w:r>
    </w:p>
    <w:p w14:paraId="2A2ECBF9" w14:textId="38D42F1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combat human trafficking, particularly through effective implementation of the relevant national action plan (Egypt</w:t>
      </w:r>
      <w:r w:rsidR="007319FF">
        <w:rPr>
          <w:rFonts w:asciiTheme="majorBidi" w:hAnsiTheme="majorBidi" w:cstheme="majorBidi"/>
          <w:b/>
          <w:bCs/>
        </w:rPr>
        <w:t>);</w:t>
      </w:r>
    </w:p>
    <w:p w14:paraId="6053CCE6" w14:textId="2037DAC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the possibility of taking effective measures to combat human trafficking and strengthen the criminal legal framework to address all its modern forms (Tunisia</w:t>
      </w:r>
      <w:r w:rsidR="007319FF">
        <w:rPr>
          <w:rFonts w:asciiTheme="majorBidi" w:hAnsiTheme="majorBidi" w:cstheme="majorBidi"/>
          <w:b/>
          <w:bCs/>
        </w:rPr>
        <w:t>);</w:t>
      </w:r>
    </w:p>
    <w:p w14:paraId="09E86B4D" w14:textId="7782CE1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Increase the provision of vocational training in order to address the challenges related to youth employability (Congo</w:t>
      </w:r>
      <w:r w:rsidR="007319FF">
        <w:rPr>
          <w:rFonts w:asciiTheme="majorBidi" w:hAnsiTheme="majorBidi" w:cstheme="majorBidi"/>
          <w:b/>
          <w:bCs/>
        </w:rPr>
        <w:t>);</w:t>
      </w:r>
    </w:p>
    <w:p w14:paraId="346910FC" w14:textId="7029840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address youth unemployment by expanding access to technical and vocational training programmes to facilitate the transition of young people and university graduates into the formal labo</w:t>
      </w:r>
      <w:r w:rsidR="003B19F7">
        <w:rPr>
          <w:rFonts w:asciiTheme="majorBidi" w:hAnsiTheme="majorBidi" w:cstheme="majorBidi"/>
          <w:b/>
          <w:bCs/>
        </w:rPr>
        <w:t>u</w:t>
      </w:r>
      <w:r w:rsidRPr="009B0A9E">
        <w:rPr>
          <w:rFonts w:asciiTheme="majorBidi" w:hAnsiTheme="majorBidi" w:cstheme="majorBidi"/>
          <w:b/>
          <w:bCs/>
        </w:rPr>
        <w:t>r market (India</w:t>
      </w:r>
      <w:r w:rsidR="007319FF">
        <w:rPr>
          <w:rFonts w:asciiTheme="majorBidi" w:hAnsiTheme="majorBidi" w:cstheme="majorBidi"/>
          <w:b/>
          <w:bCs/>
        </w:rPr>
        <w:t>);</w:t>
      </w:r>
    </w:p>
    <w:p w14:paraId="3DBD6D3D" w14:textId="03BBC10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social protection programmes for vulnerable groups, especially for women, children, older persons, persons with disabilities and rural communities (Bangladesh);</w:t>
      </w:r>
    </w:p>
    <w:p w14:paraId="271480E6" w14:textId="7282692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Scale up measures to expand social security coverage for women, children, persons with disabilities and older persons (Nepal</w:t>
      </w:r>
      <w:r w:rsidR="007319FF">
        <w:rPr>
          <w:rFonts w:asciiTheme="majorBidi" w:hAnsiTheme="majorBidi" w:cstheme="majorBidi"/>
          <w:b/>
          <w:bCs/>
        </w:rPr>
        <w:t>);</w:t>
      </w:r>
    </w:p>
    <w:p w14:paraId="58A1B2D2" w14:textId="3C27D0C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the expansion of healthcare coverage and social protection schemes, particularly for vulnerable and displaced populations (Senegal</w:t>
      </w:r>
      <w:r w:rsidR="007319FF">
        <w:rPr>
          <w:rFonts w:asciiTheme="majorBidi" w:hAnsiTheme="majorBidi" w:cstheme="majorBidi"/>
          <w:b/>
          <w:bCs/>
        </w:rPr>
        <w:t>);</w:t>
      </w:r>
    </w:p>
    <w:p w14:paraId="4E561621" w14:textId="5E8042F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efforts to address poverty and food insecurity, including through the continued expansion of social protection programmes with a focus on support for vulnerable households and displaced populations (Bahamas</w:t>
      </w:r>
      <w:r w:rsidR="007319FF">
        <w:rPr>
          <w:rFonts w:asciiTheme="majorBidi" w:hAnsiTheme="majorBidi" w:cstheme="majorBidi"/>
          <w:b/>
          <w:bCs/>
        </w:rPr>
        <w:t>);</w:t>
      </w:r>
    </w:p>
    <w:p w14:paraId="579BC2C8" w14:textId="7997040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effective measures to prevent relapse into poverty and safeguard the right to subsistence and development of vulnerable groups (China</w:t>
      </w:r>
      <w:r w:rsidR="007319FF">
        <w:rPr>
          <w:rFonts w:asciiTheme="majorBidi" w:hAnsiTheme="majorBidi" w:cstheme="majorBidi"/>
          <w:b/>
          <w:bCs/>
        </w:rPr>
        <w:t>);</w:t>
      </w:r>
    </w:p>
    <w:p w14:paraId="0D8C67D9" w14:textId="7786461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implementation of plans related to social housing and urbanization, including the construction of 12,100 social houses by 2029 and the urbanization of 49,200 plots, while further supporting resettlement programmes for populations affected by cyclones and conflict (Iran (Islamic Republic of)</w:t>
      </w:r>
      <w:r w:rsidR="007319FF">
        <w:rPr>
          <w:rFonts w:asciiTheme="majorBidi" w:hAnsiTheme="majorBidi" w:cstheme="majorBidi"/>
          <w:b/>
          <w:bCs/>
        </w:rPr>
        <w:t>);</w:t>
      </w:r>
    </w:p>
    <w:p w14:paraId="5E78A69A" w14:textId="753ACE8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investment in and ensure equitable access to basic services, including safe drinking water, sanitation, and adequate housing, with particular attention to rural areas, low-income populations, and regional disparities (Eritrea</w:t>
      </w:r>
      <w:r w:rsidR="007319FF">
        <w:rPr>
          <w:rFonts w:asciiTheme="majorBidi" w:hAnsiTheme="majorBidi" w:cstheme="majorBidi"/>
          <w:b/>
          <w:bCs/>
        </w:rPr>
        <w:t>);</w:t>
      </w:r>
    </w:p>
    <w:p w14:paraId="559C59AE" w14:textId="207985D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Increase investment in water, sanitation, and rural school infrastructure to reduce urban–rural disparities and ensure equal access (Thailand</w:t>
      </w:r>
      <w:r w:rsidR="007319FF">
        <w:rPr>
          <w:rFonts w:asciiTheme="majorBidi" w:hAnsiTheme="majorBidi" w:cstheme="majorBidi"/>
          <w:b/>
          <w:bCs/>
        </w:rPr>
        <w:t>);</w:t>
      </w:r>
    </w:p>
    <w:p w14:paraId="6A294C17" w14:textId="710F549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Enhance efforts to implement the National Development Strategy 2025-2044 in order to ensure an adequate living standard of its citizen, especially the rights to housing, poverty reduction, access to drinking water and basic sanitation (Lao People's Democratic Republic</w:t>
      </w:r>
      <w:r w:rsidR="007319FF">
        <w:rPr>
          <w:rFonts w:asciiTheme="majorBidi" w:hAnsiTheme="majorBidi" w:cstheme="majorBidi"/>
          <w:b/>
          <w:bCs/>
        </w:rPr>
        <w:t>);</w:t>
      </w:r>
    </w:p>
    <w:p w14:paraId="4D58ED10" w14:textId="742D823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address child poverty in rural areas and provide them with clean water and sanitation facilities (Iraq);</w:t>
      </w:r>
    </w:p>
    <w:p w14:paraId="678B6F6D" w14:textId="10E8818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address challenges related to poverty reduction, climate resilience, and the protection of vulnerable groups, including women, children, and persons with disabilities (Ethiopia</w:t>
      </w:r>
      <w:r w:rsidR="007319FF">
        <w:rPr>
          <w:rFonts w:asciiTheme="majorBidi" w:hAnsiTheme="majorBidi" w:cstheme="majorBidi"/>
          <w:b/>
          <w:bCs/>
        </w:rPr>
        <w:t>);</w:t>
      </w:r>
    </w:p>
    <w:p w14:paraId="6B3EA906" w14:textId="7F78CC9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its efforts to ensure the socio-economic rights of the population, including expanding access to clean water and sanitation services, as well as protecting categories in vulnerable situations, such as women, children, persons with disabilities, and persons with albinism (Russian Federation</w:t>
      </w:r>
      <w:r w:rsidR="007319FF">
        <w:rPr>
          <w:rFonts w:asciiTheme="majorBidi" w:hAnsiTheme="majorBidi" w:cstheme="majorBidi"/>
          <w:b/>
          <w:bCs/>
        </w:rPr>
        <w:t>);</w:t>
      </w:r>
    </w:p>
    <w:p w14:paraId="5DE731C1" w14:textId="2AA5239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ensure full access to the health system throughout the country, guaranteeing sexual and reproductive health services as essential and vital components of all humanitarian responses in areas affected by conflict and disasters (Uruguay</w:t>
      </w:r>
      <w:r w:rsidR="007319FF">
        <w:rPr>
          <w:rFonts w:asciiTheme="majorBidi" w:hAnsiTheme="majorBidi" w:cstheme="majorBidi"/>
          <w:b/>
          <w:bCs/>
        </w:rPr>
        <w:t>);</w:t>
      </w:r>
    </w:p>
    <w:p w14:paraId="096CAC95" w14:textId="6086A52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universal access to sexual and reproductive health and rights for women and girls, including through the full implementation of the National Strategy for Sexual and Reproductive Health and Rights in schools (Ireland</w:t>
      </w:r>
      <w:r w:rsidR="007319FF">
        <w:rPr>
          <w:rFonts w:asciiTheme="majorBidi" w:hAnsiTheme="majorBidi" w:cstheme="majorBidi"/>
          <w:b/>
          <w:bCs/>
        </w:rPr>
        <w:t>);</w:t>
      </w:r>
    </w:p>
    <w:p w14:paraId="29258016" w14:textId="287AEBC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the healthcare system to ensure equitable and affordable access to quality health services (Bangladesh);</w:t>
      </w:r>
    </w:p>
    <w:p w14:paraId="1EAF8910" w14:textId="1608A74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maternal and newborn health by expanding access to qualified personnel for childbirth care and increasing the availability of quality emergency obstetric and neonatal care, especially in rural and remote areas (Colombia</w:t>
      </w:r>
      <w:r w:rsidR="007319FF">
        <w:rPr>
          <w:rFonts w:asciiTheme="majorBidi" w:hAnsiTheme="majorBidi" w:cstheme="majorBidi"/>
          <w:b/>
          <w:bCs/>
        </w:rPr>
        <w:t>);</w:t>
      </w:r>
    </w:p>
    <w:p w14:paraId="4F29DFB6" w14:textId="65062F8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access to quality emergency obstetric and neonatal care in rural and isolated areas (Burkina Faso);</w:t>
      </w:r>
    </w:p>
    <w:p w14:paraId="14782C1A" w14:textId="395A14A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Finalize and implement the roadmap for the sustainability of the HIV response and improve maternal and newborn health care, by increasing access to skilled birth attendants and ensuring the availability of quality emergency obstetric and newborn care, particularly in rural and remote areas (Mali</w:t>
      </w:r>
      <w:r w:rsidR="007319FF">
        <w:rPr>
          <w:rFonts w:asciiTheme="majorBidi" w:hAnsiTheme="majorBidi" w:cstheme="majorBidi"/>
          <w:b/>
          <w:bCs/>
        </w:rPr>
        <w:t>);</w:t>
      </w:r>
    </w:p>
    <w:p w14:paraId="614092E5" w14:textId="63FD696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Step up its efforts to prevent drug misuse and address its consumption from a public health and human rights perspective (Colombia</w:t>
      </w:r>
      <w:r w:rsidR="007319FF">
        <w:rPr>
          <w:rFonts w:asciiTheme="majorBidi" w:hAnsiTheme="majorBidi" w:cstheme="majorBidi"/>
          <w:b/>
          <w:bCs/>
        </w:rPr>
        <w:t>);</w:t>
      </w:r>
    </w:p>
    <w:p w14:paraId="055056E7" w14:textId="2EC2966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efforts to protect vulnerable populations, including women, children, and rural communities, with a focus on access to education, healthcare, and justice (Armenia</w:t>
      </w:r>
      <w:r w:rsidR="007319FF">
        <w:rPr>
          <w:rFonts w:asciiTheme="majorBidi" w:hAnsiTheme="majorBidi" w:cstheme="majorBidi"/>
          <w:b/>
          <w:bCs/>
        </w:rPr>
        <w:t>);</w:t>
      </w:r>
    </w:p>
    <w:p w14:paraId="76228B1F" w14:textId="469DA59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address maternal mortality and improve access to quality health care, especially for rural populations, as part of the 2025-2034 health financing strategy (Djibouti</w:t>
      </w:r>
      <w:r w:rsidR="007319FF">
        <w:rPr>
          <w:rFonts w:asciiTheme="majorBidi" w:hAnsiTheme="majorBidi" w:cstheme="majorBidi"/>
          <w:b/>
          <w:bCs/>
        </w:rPr>
        <w:t>);</w:t>
      </w:r>
    </w:p>
    <w:p w14:paraId="26400EBD" w14:textId="57B3D78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national health system, by ensuring equitable access to quality services, especially in rural areas, and by increasing the availability of trained health personnel and essential medicines (Eswatini</w:t>
      </w:r>
      <w:r w:rsidR="007319FF">
        <w:rPr>
          <w:rFonts w:asciiTheme="majorBidi" w:hAnsiTheme="majorBidi" w:cstheme="majorBidi"/>
          <w:b/>
          <w:bCs/>
        </w:rPr>
        <w:t>);</w:t>
      </w:r>
    </w:p>
    <w:p w14:paraId="0282207C" w14:textId="581CD1F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Allocate an adequate State budget for healthcare services of its population (Ghana</w:t>
      </w:r>
      <w:r w:rsidR="007319FF">
        <w:rPr>
          <w:rFonts w:asciiTheme="majorBidi" w:hAnsiTheme="majorBidi" w:cstheme="majorBidi"/>
          <w:b/>
          <w:bCs/>
        </w:rPr>
        <w:t>);</w:t>
      </w:r>
    </w:p>
    <w:p w14:paraId="5524F4E3" w14:textId="64AF5A7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health sector financing strategy 2025-2034 (Cuba);</w:t>
      </w:r>
    </w:p>
    <w:p w14:paraId="05D37905" w14:textId="362ED62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in the implementation of the Health Financing Strategy 2025 to 2034 there is equitable access by all (Guyana);</w:t>
      </w:r>
    </w:p>
    <w:p w14:paraId="1CD6630D" w14:textId="2C3F911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access to maternal health care and facilities, especially in remote and rural areas (Guyana</w:t>
      </w:r>
      <w:r w:rsidR="007319FF">
        <w:rPr>
          <w:rFonts w:asciiTheme="majorBidi" w:hAnsiTheme="majorBidi" w:cstheme="majorBidi"/>
          <w:b/>
          <w:bCs/>
        </w:rPr>
        <w:t>);</w:t>
      </w:r>
    </w:p>
    <w:p w14:paraId="67A29FF8" w14:textId="5882BA2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Continue efforts to improve the health system including by enhancing access to essential health services (Kenya</w:t>
      </w:r>
      <w:r w:rsidR="007319FF">
        <w:rPr>
          <w:rFonts w:asciiTheme="majorBidi" w:hAnsiTheme="majorBidi" w:cstheme="majorBidi"/>
          <w:b/>
          <w:bCs/>
        </w:rPr>
        <w:t>);</w:t>
      </w:r>
    </w:p>
    <w:p w14:paraId="64DFDA6A" w14:textId="6344546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cost-free access to safe abortion (Iceland</w:t>
      </w:r>
      <w:r w:rsidR="007319FF">
        <w:rPr>
          <w:rFonts w:asciiTheme="majorBidi" w:hAnsiTheme="majorBidi" w:cstheme="majorBidi"/>
          <w:b/>
          <w:bCs/>
        </w:rPr>
        <w:t>);</w:t>
      </w:r>
    </w:p>
    <w:p w14:paraId="7ACAEEDE" w14:textId="4F8E06C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Increase community-based initiatives to better spread public awareness on HIV, primarily aimed at reducing stigmatisation and encouraging continuous treatment (Malaysia</w:t>
      </w:r>
      <w:r w:rsidR="007319FF">
        <w:rPr>
          <w:rFonts w:asciiTheme="majorBidi" w:hAnsiTheme="majorBidi" w:cstheme="majorBidi"/>
          <w:b/>
          <w:bCs/>
        </w:rPr>
        <w:t>);</w:t>
      </w:r>
    </w:p>
    <w:p w14:paraId="563ABD19" w14:textId="72FD9DD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strengthen the healthcare infrastructure in rural and remote areas (India</w:t>
      </w:r>
      <w:r w:rsidR="007319FF">
        <w:rPr>
          <w:rFonts w:asciiTheme="majorBidi" w:hAnsiTheme="majorBidi" w:cstheme="majorBidi"/>
          <w:b/>
          <w:bCs/>
        </w:rPr>
        <w:t>);</w:t>
      </w:r>
    </w:p>
    <w:p w14:paraId="26754B10" w14:textId="35166D1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improve access to essential services, particularly in rural areas, with a focus on education and maternal health care (Mauritania</w:t>
      </w:r>
      <w:r w:rsidR="007319FF">
        <w:rPr>
          <w:rFonts w:asciiTheme="majorBidi" w:hAnsiTheme="majorBidi" w:cstheme="majorBidi"/>
          <w:b/>
          <w:bCs/>
        </w:rPr>
        <w:t>);</w:t>
      </w:r>
    </w:p>
    <w:p w14:paraId="7CCD7CA0" w14:textId="14164BC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access to quality healthcare services, particularly for children and vulnerable groups, through stronger investment in public health infrastructure, qualified personnel and essential services (State of Palestine</w:t>
      </w:r>
      <w:r w:rsidR="007319FF">
        <w:rPr>
          <w:rFonts w:asciiTheme="majorBidi" w:hAnsiTheme="majorBidi" w:cstheme="majorBidi"/>
          <w:b/>
          <w:bCs/>
        </w:rPr>
        <w:t>);</w:t>
      </w:r>
    </w:p>
    <w:p w14:paraId="723301D4" w14:textId="3665AC9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transition from primary to secondary education by increasing investment in school infrastructure, teacher training and school feeding programmes, particularly in rural areas (Viet Nam</w:t>
      </w:r>
      <w:r w:rsidR="007319FF">
        <w:rPr>
          <w:rFonts w:asciiTheme="majorBidi" w:hAnsiTheme="majorBidi" w:cstheme="majorBidi"/>
          <w:b/>
          <w:bCs/>
        </w:rPr>
        <w:t>);</w:t>
      </w:r>
    </w:p>
    <w:p w14:paraId="29DA1E06" w14:textId="3324E1D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access to secondary education and at least one year of free pre-primary education (Dominican Republic</w:t>
      </w:r>
      <w:r w:rsidR="007319FF">
        <w:rPr>
          <w:rFonts w:asciiTheme="majorBidi" w:hAnsiTheme="majorBidi" w:cstheme="majorBidi"/>
          <w:b/>
          <w:bCs/>
        </w:rPr>
        <w:t>);</w:t>
      </w:r>
    </w:p>
    <w:p w14:paraId="2FBE9756" w14:textId="28F9CA1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access to quality education for all children, particularly in rural and conflict-affected areas, including by improving access to secondary education, and enhancing school infrastructure (State of Palestine</w:t>
      </w:r>
      <w:r w:rsidR="007319FF">
        <w:rPr>
          <w:rFonts w:asciiTheme="majorBidi" w:hAnsiTheme="majorBidi" w:cstheme="majorBidi"/>
          <w:b/>
          <w:bCs/>
        </w:rPr>
        <w:t>);</w:t>
      </w:r>
    </w:p>
    <w:p w14:paraId="3DC078D6" w14:textId="3C80346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improve educational infrastructure and expand access to basic services and transitions at all levels of inclusive education, especially for children and vulnerable groups (Tunisia</w:t>
      </w:r>
      <w:r w:rsidR="007319FF">
        <w:rPr>
          <w:rFonts w:asciiTheme="majorBidi" w:hAnsiTheme="majorBidi" w:cstheme="majorBidi"/>
          <w:b/>
          <w:bCs/>
        </w:rPr>
        <w:t>);</w:t>
      </w:r>
    </w:p>
    <w:p w14:paraId="1BE8853B" w14:textId="1D667E0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expanding the network of educational institutions and take further measures to promote universal coverage and accessibility of education (Belarus</w:t>
      </w:r>
      <w:r w:rsidR="007319FF">
        <w:rPr>
          <w:rFonts w:asciiTheme="majorBidi" w:hAnsiTheme="majorBidi" w:cstheme="majorBidi"/>
          <w:b/>
          <w:bCs/>
        </w:rPr>
        <w:t>);</w:t>
      </w:r>
    </w:p>
    <w:p w14:paraId="424BF9F5" w14:textId="1925517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increase investment in education and improve the quality of education in rural areas (China</w:t>
      </w:r>
      <w:r w:rsidR="007319FF">
        <w:rPr>
          <w:rFonts w:asciiTheme="majorBidi" w:hAnsiTheme="majorBidi" w:cstheme="majorBidi"/>
          <w:b/>
          <w:bCs/>
        </w:rPr>
        <w:t>);</w:t>
      </w:r>
    </w:p>
    <w:p w14:paraId="77C0F774" w14:textId="47B1E3C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increasing investment in education to ensure that it is affordable, inclusive and accessible to all (Sierra Leone</w:t>
      </w:r>
      <w:r w:rsidR="007319FF">
        <w:rPr>
          <w:rFonts w:asciiTheme="majorBidi" w:hAnsiTheme="majorBidi" w:cstheme="majorBidi"/>
          <w:b/>
          <w:bCs/>
        </w:rPr>
        <w:t>);</w:t>
      </w:r>
    </w:p>
    <w:p w14:paraId="40E219F9" w14:textId="3E30D8B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increasing the budget for education to invest in inclusive infrastructure, teacher capacity and access for vulnerable groups (Cyprus</w:t>
      </w:r>
      <w:r w:rsidR="007319FF">
        <w:rPr>
          <w:rFonts w:asciiTheme="majorBidi" w:hAnsiTheme="majorBidi" w:cstheme="majorBidi"/>
          <w:b/>
          <w:bCs/>
        </w:rPr>
        <w:t>);</w:t>
      </w:r>
    </w:p>
    <w:p w14:paraId="3D0B309C" w14:textId="0A66FD6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National Action Plan for Reading and Writing, aimed at strengthening reading and writing skills in the first cycle of primary education (Equatorial Guinea</w:t>
      </w:r>
      <w:r w:rsidR="007319FF">
        <w:rPr>
          <w:rFonts w:asciiTheme="majorBidi" w:hAnsiTheme="majorBidi" w:cstheme="majorBidi"/>
          <w:b/>
          <w:bCs/>
        </w:rPr>
        <w:t>);</w:t>
      </w:r>
    </w:p>
    <w:p w14:paraId="7154B1A0" w14:textId="36A3C21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and expand literacy programmes, especially for youth and adults in rural areas, by increasing resources, enhancing outreach to women and girls, and ensuring the effective implementation of the action plan for accelerating youth and adult literacy (Eritrea</w:t>
      </w:r>
      <w:r w:rsidR="007319FF">
        <w:rPr>
          <w:rFonts w:asciiTheme="majorBidi" w:hAnsiTheme="majorBidi" w:cstheme="majorBidi"/>
          <w:b/>
          <w:bCs/>
        </w:rPr>
        <w:t>);</w:t>
      </w:r>
    </w:p>
    <w:p w14:paraId="592F48F9" w14:textId="706F869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Pursue efforts to improve universal access to education for all children (Kiribati</w:t>
      </w:r>
      <w:r w:rsidR="007319FF">
        <w:rPr>
          <w:rFonts w:asciiTheme="majorBidi" w:hAnsiTheme="majorBidi" w:cstheme="majorBidi"/>
          <w:b/>
          <w:bCs/>
        </w:rPr>
        <w:t>);</w:t>
      </w:r>
    </w:p>
    <w:p w14:paraId="060F706C" w14:textId="018B735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ensure universal access to quality education, particularly for girls and rural children (Nepal</w:t>
      </w:r>
      <w:r w:rsidR="007319FF">
        <w:rPr>
          <w:rFonts w:asciiTheme="majorBidi" w:hAnsiTheme="majorBidi" w:cstheme="majorBidi"/>
          <w:b/>
          <w:bCs/>
        </w:rPr>
        <w:t>);</w:t>
      </w:r>
    </w:p>
    <w:p w14:paraId="19588B4B" w14:textId="5DD4059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Increase public investment in education and address disparities in access, particularly in rural and conflict-affected areas (Eswatini</w:t>
      </w:r>
      <w:r w:rsidR="007319FF">
        <w:rPr>
          <w:rFonts w:asciiTheme="majorBidi" w:hAnsiTheme="majorBidi" w:cstheme="majorBidi"/>
          <w:b/>
          <w:bCs/>
        </w:rPr>
        <w:t>);</w:t>
      </w:r>
    </w:p>
    <w:p w14:paraId="74E48E97" w14:textId="29E7C59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Introduce free pre-primary and secondary education (Bulgaria);</w:t>
      </w:r>
    </w:p>
    <w:p w14:paraId="7F3F2898" w14:textId="3B94966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Continue strengthening measures to improve access to quality education and healthcare services, particularly for rural and underserved communities (Ethiopia);</w:t>
      </w:r>
    </w:p>
    <w:p w14:paraId="3505453B" w14:textId="4E5A2DF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universal access to quality education, especially in rural areas, and institutionalise comprehensive sexuality education, ensuring that it incorporates gender perspective, intersectional approach and psychosocial support (Mexico</w:t>
      </w:r>
      <w:r w:rsidR="007319FF">
        <w:rPr>
          <w:rFonts w:asciiTheme="majorBidi" w:hAnsiTheme="majorBidi" w:cstheme="majorBidi"/>
          <w:b/>
          <w:bCs/>
        </w:rPr>
        <w:t>);</w:t>
      </w:r>
    </w:p>
    <w:p w14:paraId="263DC592" w14:textId="7DB26D6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Guarantee access to comprehensive sexuality education in and out of school settings (Iceland</w:t>
      </w:r>
      <w:r w:rsidR="007319FF">
        <w:rPr>
          <w:rFonts w:asciiTheme="majorBidi" w:hAnsiTheme="majorBidi" w:cstheme="majorBidi"/>
          <w:b/>
          <w:bCs/>
        </w:rPr>
        <w:t>);</w:t>
      </w:r>
    </w:p>
    <w:p w14:paraId="2AD1436A" w14:textId="5E66248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Incorporate comprehensive sexuality education in the national curriculum and teacher training institutes by 2028 (Estonia</w:t>
      </w:r>
      <w:r w:rsidR="007319FF">
        <w:rPr>
          <w:rFonts w:asciiTheme="majorBidi" w:hAnsiTheme="majorBidi" w:cstheme="majorBidi"/>
          <w:b/>
          <w:bCs/>
        </w:rPr>
        <w:t>);</w:t>
      </w:r>
    </w:p>
    <w:p w14:paraId="3913F706" w14:textId="739B1BC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human rights education and training for the military and law enforcement personnel (Philippines</w:t>
      </w:r>
      <w:r w:rsidR="007319FF">
        <w:rPr>
          <w:rFonts w:asciiTheme="majorBidi" w:hAnsiTheme="majorBidi" w:cstheme="majorBidi"/>
          <w:b/>
          <w:bCs/>
        </w:rPr>
        <w:t>);</w:t>
      </w:r>
    </w:p>
    <w:p w14:paraId="4DF87FE3" w14:textId="29C648D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the legally guaranteed right to education, especially by undertaking all efforts to reduce the drop-out rate of schoolchildren and to close gender gaps (Austria</w:t>
      </w:r>
      <w:r w:rsidR="007319FF">
        <w:rPr>
          <w:rFonts w:asciiTheme="majorBidi" w:hAnsiTheme="majorBidi" w:cstheme="majorBidi"/>
          <w:b/>
          <w:bCs/>
        </w:rPr>
        <w:t>);</w:t>
      </w:r>
    </w:p>
    <w:p w14:paraId="514F1815" w14:textId="36E59E4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guarantee the right to basic education from first to ninth grade (Cuba);</w:t>
      </w:r>
    </w:p>
    <w:p w14:paraId="625BB7B1" w14:textId="5889ECD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vocational training and promote inclusive education policies for children with disabilities (Lao People</w:t>
      </w:r>
      <w:r w:rsidR="00667EB6">
        <w:rPr>
          <w:rFonts w:asciiTheme="majorBidi" w:hAnsiTheme="majorBidi" w:cstheme="majorBidi"/>
          <w:b/>
          <w:bCs/>
        </w:rPr>
        <w:t>’</w:t>
      </w:r>
      <w:r w:rsidRPr="009B0A9E">
        <w:rPr>
          <w:rFonts w:asciiTheme="majorBidi" w:hAnsiTheme="majorBidi" w:cstheme="majorBidi"/>
          <w:b/>
          <w:bCs/>
        </w:rPr>
        <w:t>s Democratic Republic</w:t>
      </w:r>
      <w:r w:rsidR="007319FF">
        <w:rPr>
          <w:rFonts w:asciiTheme="majorBidi" w:hAnsiTheme="majorBidi" w:cstheme="majorBidi"/>
          <w:b/>
          <w:bCs/>
        </w:rPr>
        <w:t>);</w:t>
      </w:r>
    </w:p>
    <w:p w14:paraId="73A2E7E0" w14:textId="6DD3C99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Sustain efforts to improve the quality of inclusive education by increasing the enrolment and retention of girls and children with disabilities in technical and vocational training programs (Kenya</w:t>
      </w:r>
      <w:r w:rsidR="007319FF">
        <w:rPr>
          <w:rFonts w:asciiTheme="majorBidi" w:hAnsiTheme="majorBidi" w:cstheme="majorBidi"/>
          <w:b/>
          <w:bCs/>
        </w:rPr>
        <w:t>);</w:t>
      </w:r>
    </w:p>
    <w:p w14:paraId="4BA66FC4" w14:textId="70E9647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the commendable efforts to expand access to education including through measures aimed at improving retention (Kenya</w:t>
      </w:r>
      <w:r w:rsidR="007319FF">
        <w:rPr>
          <w:rFonts w:asciiTheme="majorBidi" w:hAnsiTheme="majorBidi" w:cstheme="majorBidi"/>
          <w:b/>
          <w:bCs/>
        </w:rPr>
        <w:t>);</w:t>
      </w:r>
    </w:p>
    <w:p w14:paraId="4B1A818D" w14:textId="44C1304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Expand the National School Feeding Program (PRONAE) and institutionalize Basic Schools to reduce school dropout rates and improve retention (Iran (Islamic Republic of)</w:t>
      </w:r>
      <w:r w:rsidR="007319FF">
        <w:rPr>
          <w:rFonts w:asciiTheme="majorBidi" w:hAnsiTheme="majorBidi" w:cstheme="majorBidi"/>
          <w:b/>
          <w:bCs/>
        </w:rPr>
        <w:t>);</w:t>
      </w:r>
    </w:p>
    <w:p w14:paraId="52E8E5C6" w14:textId="6102F05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Improve access to basic services, including healthcare and education, particularly for rural, displaced, and marginalized communities, including through targeted investment in infrastructure for underserved areas (Bahamas</w:t>
      </w:r>
      <w:r w:rsidR="007319FF">
        <w:rPr>
          <w:rFonts w:asciiTheme="majorBidi" w:hAnsiTheme="majorBidi" w:cstheme="majorBidi"/>
          <w:b/>
          <w:bCs/>
        </w:rPr>
        <w:t>);</w:t>
      </w:r>
    </w:p>
    <w:p w14:paraId="4BC3B7D1" w14:textId="369555F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additional measures to ensure effective access to education for boys and girls, in particular in pre-school education, by addressing existing inequalities and ensuring the right to education without discrimination, especially in rural areas (Chile</w:t>
      </w:r>
      <w:r w:rsidR="007319FF">
        <w:rPr>
          <w:rFonts w:asciiTheme="majorBidi" w:hAnsiTheme="majorBidi" w:cstheme="majorBidi"/>
          <w:b/>
          <w:bCs/>
        </w:rPr>
        <w:t>);</w:t>
      </w:r>
    </w:p>
    <w:p w14:paraId="2E6FB36E" w14:textId="1A0F7FE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its climate change resilience plan and to ensure food security and economic stability of the vulnerable communities (Zimbabwe</w:t>
      </w:r>
      <w:r w:rsidR="007319FF">
        <w:rPr>
          <w:rFonts w:asciiTheme="majorBidi" w:hAnsiTheme="majorBidi" w:cstheme="majorBidi"/>
          <w:b/>
          <w:bCs/>
        </w:rPr>
        <w:t>);</w:t>
      </w:r>
    </w:p>
    <w:p w14:paraId="0E434906" w14:textId="56DF2AE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support vulnerable communities to combat climate change by implementing appropriate mitigation and adaptation measures (Nepal</w:t>
      </w:r>
      <w:r w:rsidR="007319FF">
        <w:rPr>
          <w:rFonts w:asciiTheme="majorBidi" w:hAnsiTheme="majorBidi" w:cstheme="majorBidi"/>
          <w:b/>
          <w:bCs/>
        </w:rPr>
        <w:t>);</w:t>
      </w:r>
    </w:p>
    <w:p w14:paraId="46551849" w14:textId="4A7E1AF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national efforts to strengthen climate resilience for all, including by integrating the needs and rights of vulnerable groups (Kiribati</w:t>
      </w:r>
      <w:r w:rsidR="007319FF">
        <w:rPr>
          <w:rFonts w:asciiTheme="majorBidi" w:hAnsiTheme="majorBidi" w:cstheme="majorBidi"/>
          <w:b/>
          <w:bCs/>
        </w:rPr>
        <w:t>);</w:t>
      </w:r>
    </w:p>
    <w:p w14:paraId="49918FB2" w14:textId="392C1C6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climate change adaptation measures to combat climate change (Mali</w:t>
      </w:r>
      <w:r w:rsidR="007319FF">
        <w:rPr>
          <w:rFonts w:asciiTheme="majorBidi" w:hAnsiTheme="majorBidi" w:cstheme="majorBidi"/>
          <w:b/>
          <w:bCs/>
        </w:rPr>
        <w:t>);</w:t>
      </w:r>
    </w:p>
    <w:p w14:paraId="70427E12" w14:textId="64D929A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Integrate climate resilience into social infrastructure planning, including schools, health facilities and housing (Viet Nam</w:t>
      </w:r>
      <w:r w:rsidR="007319FF">
        <w:rPr>
          <w:rFonts w:asciiTheme="majorBidi" w:hAnsiTheme="majorBidi" w:cstheme="majorBidi"/>
          <w:b/>
          <w:bCs/>
        </w:rPr>
        <w:t>);</w:t>
      </w:r>
    </w:p>
    <w:p w14:paraId="41EB73A5" w14:textId="7A205F4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and accelerate efforts to improve early warning systems for disasters and extreme weather events, with a view to strengthening climate resilience and reducing the number of people affected (Cabo Verde);</w:t>
      </w:r>
    </w:p>
    <w:p w14:paraId="00C06B92" w14:textId="7FFE61B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Continue implementing policies and programs to address the risks and consequences of climate change, including disasters (Sudan</w:t>
      </w:r>
      <w:r w:rsidR="007319FF">
        <w:rPr>
          <w:rFonts w:asciiTheme="majorBidi" w:hAnsiTheme="majorBidi" w:cstheme="majorBidi"/>
          <w:b/>
          <w:bCs/>
        </w:rPr>
        <w:t>);</w:t>
      </w:r>
    </w:p>
    <w:p w14:paraId="70EB5F5B" w14:textId="5CF846F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Further take steps to integrate biodiversity considerations into national strategies and to raise public awareness on environmental protection (Armenia</w:t>
      </w:r>
      <w:r w:rsidR="007319FF">
        <w:rPr>
          <w:rFonts w:asciiTheme="majorBidi" w:hAnsiTheme="majorBidi" w:cstheme="majorBidi"/>
          <w:b/>
          <w:bCs/>
        </w:rPr>
        <w:t>);</w:t>
      </w:r>
    </w:p>
    <w:p w14:paraId="10B6236B" w14:textId="5C7BF28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mechanisms to guarantee access to environmental justice for individuals and communities, in line with the human right to a clean, healthy, and sustainable environment (Costa Rica</w:t>
      </w:r>
      <w:r w:rsidR="007319FF">
        <w:rPr>
          <w:rFonts w:asciiTheme="majorBidi" w:hAnsiTheme="majorBidi" w:cstheme="majorBidi"/>
          <w:b/>
          <w:bCs/>
        </w:rPr>
        <w:t>);</w:t>
      </w:r>
    </w:p>
    <w:p w14:paraId="36797A8A" w14:textId="0089BB8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Bring further legislation more in line with climate change mitigation and adaptation and environmental sustainability building on its constructive national initiatives such as the National Climate Financing Strategy (Tajikistan</w:t>
      </w:r>
      <w:r w:rsidR="007319FF">
        <w:rPr>
          <w:rFonts w:asciiTheme="majorBidi" w:hAnsiTheme="majorBidi" w:cstheme="majorBidi"/>
          <w:b/>
          <w:bCs/>
        </w:rPr>
        <w:t>);</w:t>
      </w:r>
    </w:p>
    <w:p w14:paraId="6D5EE296" w14:textId="3EEAD36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Complete the review and updating of the Environment Policy and Law, ensuring that a gender perspective is included (Guyana</w:t>
      </w:r>
      <w:r w:rsidR="007319FF">
        <w:rPr>
          <w:rFonts w:asciiTheme="majorBidi" w:hAnsiTheme="majorBidi" w:cstheme="majorBidi"/>
          <w:b/>
          <w:bCs/>
        </w:rPr>
        <w:t>);</w:t>
      </w:r>
    </w:p>
    <w:p w14:paraId="6C278841" w14:textId="51BBD45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national and local capacities for disaster risk reduction, early warning systems and climate resilience (Türkiye</w:t>
      </w:r>
      <w:r w:rsidR="007319FF">
        <w:rPr>
          <w:rFonts w:asciiTheme="majorBidi" w:hAnsiTheme="majorBidi" w:cstheme="majorBidi"/>
          <w:b/>
          <w:bCs/>
        </w:rPr>
        <w:t>);</w:t>
      </w:r>
    </w:p>
    <w:p w14:paraId="43A317E1" w14:textId="2DCE7B2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national policies to promote inclusive enjoyment of the right to development by ensuring equitable access to resources and opportunities for all (Uganda</w:t>
      </w:r>
      <w:r w:rsidR="007319FF">
        <w:rPr>
          <w:rFonts w:asciiTheme="majorBidi" w:hAnsiTheme="majorBidi" w:cstheme="majorBidi"/>
          <w:b/>
          <w:bCs/>
        </w:rPr>
        <w:t>);</w:t>
      </w:r>
    </w:p>
    <w:p w14:paraId="62D7ECBA" w14:textId="408DB5E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Prioritise the implementation of the adopted policies that promote inclusive economic growth in support of the right to development (Zimbabwe</w:t>
      </w:r>
      <w:r w:rsidR="007319FF">
        <w:rPr>
          <w:rFonts w:asciiTheme="majorBidi" w:hAnsiTheme="majorBidi" w:cstheme="majorBidi"/>
          <w:b/>
          <w:bCs/>
        </w:rPr>
        <w:t>);</w:t>
      </w:r>
    </w:p>
    <w:p w14:paraId="10A17B2F" w14:textId="1787507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policies to promote inclusive economic growth in accordance with the 2030 Agenda for Sustainable Development (Cuba);</w:t>
      </w:r>
    </w:p>
    <w:p w14:paraId="1DFF64DC" w14:textId="27C4122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Carry out further policies to promote inclusive economic growth, in line with UN 2030 Agenda for Sustainable Development Goals, in order to enhance access to education, health, and social protection (Tajikistan</w:t>
      </w:r>
      <w:r w:rsidR="007319FF">
        <w:rPr>
          <w:rFonts w:asciiTheme="majorBidi" w:hAnsiTheme="majorBidi" w:cstheme="majorBidi"/>
          <w:b/>
          <w:bCs/>
        </w:rPr>
        <w:t>);</w:t>
      </w:r>
    </w:p>
    <w:p w14:paraId="69CD1AE5" w14:textId="27F8B2D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intensify poverty reduction efforts with a particular focus on financial inclusion and the economic empowerment of women and youth (Djibouti</w:t>
      </w:r>
      <w:r w:rsidR="007319FF">
        <w:rPr>
          <w:rFonts w:asciiTheme="majorBidi" w:hAnsiTheme="majorBidi" w:cstheme="majorBidi"/>
          <w:b/>
          <w:bCs/>
        </w:rPr>
        <w:t>);</w:t>
      </w:r>
    </w:p>
    <w:p w14:paraId="7C8DAE43" w14:textId="0AF0B73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consolidate and implement public policies and national strategies that promote social inclusion (Sao Tome and Principe</w:t>
      </w:r>
      <w:r w:rsidR="007319FF">
        <w:rPr>
          <w:rFonts w:asciiTheme="majorBidi" w:hAnsiTheme="majorBidi" w:cstheme="majorBidi"/>
          <w:b/>
          <w:bCs/>
        </w:rPr>
        <w:t>);</w:t>
      </w:r>
    </w:p>
    <w:p w14:paraId="62632FD5" w14:textId="4BC1546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restore and expand access to education, healthcare, and other essential services, particularly in conflict-affected and underserved areas (Indonesia</w:t>
      </w:r>
      <w:r w:rsidR="007319FF">
        <w:rPr>
          <w:rFonts w:asciiTheme="majorBidi" w:hAnsiTheme="majorBidi" w:cstheme="majorBidi"/>
          <w:b/>
          <w:bCs/>
        </w:rPr>
        <w:t>);</w:t>
      </w:r>
    </w:p>
    <w:p w14:paraId="122EE303" w14:textId="5F1D712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respect for human rights in the extractive sector by finalizing and implementing a national action plan on the Voluntary Principles on Security and Human Rights and consider joining the International Code of Conduct Association (Switzerland</w:t>
      </w:r>
      <w:r w:rsidR="007319FF">
        <w:rPr>
          <w:rFonts w:asciiTheme="majorBidi" w:hAnsiTheme="majorBidi" w:cstheme="majorBidi"/>
          <w:b/>
          <w:bCs/>
        </w:rPr>
        <w:t>);</w:t>
      </w:r>
    </w:p>
    <w:p w14:paraId="2BC79B65" w14:textId="00C8E95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Prioritize finalizing a national action plan on the Voluntary Principles on Security and Human Rights by the end of 2026 (United Kingdom of Great Britain and Northern Ireland</w:t>
      </w:r>
      <w:r w:rsidR="007319FF">
        <w:rPr>
          <w:rFonts w:asciiTheme="majorBidi" w:hAnsiTheme="majorBidi" w:cstheme="majorBidi"/>
          <w:b/>
          <w:bCs/>
        </w:rPr>
        <w:t>);</w:t>
      </w:r>
    </w:p>
    <w:p w14:paraId="23A1391A" w14:textId="3CF4572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progress to put in place adequate social protection policies to ensure the provision of essential services particularly during times of disaster (Kiribati</w:t>
      </w:r>
      <w:r w:rsidR="007319FF">
        <w:rPr>
          <w:rFonts w:asciiTheme="majorBidi" w:hAnsiTheme="majorBidi" w:cstheme="majorBidi"/>
          <w:b/>
          <w:bCs/>
        </w:rPr>
        <w:t>);</w:t>
      </w:r>
    </w:p>
    <w:p w14:paraId="7B1851E4" w14:textId="0808B48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promoting economic and social rights, particularly in natural disaster-affected areas (Algeria</w:t>
      </w:r>
      <w:r w:rsidR="007319FF">
        <w:rPr>
          <w:rFonts w:asciiTheme="majorBidi" w:hAnsiTheme="majorBidi" w:cstheme="majorBidi"/>
          <w:b/>
          <w:bCs/>
        </w:rPr>
        <w:t>);</w:t>
      </w:r>
    </w:p>
    <w:p w14:paraId="6F0A818D" w14:textId="45AAA67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a protection-centred and inclusive response to the conflict and natural disasters affecting vulnerable populations, including during displacement, return and relocation (South Sudan</w:t>
      </w:r>
      <w:r w:rsidR="007319FF">
        <w:rPr>
          <w:rFonts w:asciiTheme="majorBidi" w:hAnsiTheme="majorBidi" w:cstheme="majorBidi"/>
          <w:b/>
          <w:bCs/>
        </w:rPr>
        <w:t>);</w:t>
      </w:r>
    </w:p>
    <w:p w14:paraId="0118E374" w14:textId="74DD200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endeavours to address poverty, in particular food insecurity exacerbated by natural disasters and conflict (Republic of Korea</w:t>
      </w:r>
      <w:r w:rsidR="007319FF">
        <w:rPr>
          <w:rFonts w:asciiTheme="majorBidi" w:hAnsiTheme="majorBidi" w:cstheme="majorBidi"/>
          <w:b/>
          <w:bCs/>
        </w:rPr>
        <w:t>);</w:t>
      </w:r>
    </w:p>
    <w:p w14:paraId="32DA9BE7" w14:textId="63087E1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Continue to implement policies that ensure equal representation of women in political decision-making (Uganda</w:t>
      </w:r>
      <w:r w:rsidR="007319FF">
        <w:rPr>
          <w:rFonts w:asciiTheme="majorBidi" w:hAnsiTheme="majorBidi" w:cstheme="majorBidi"/>
          <w:b/>
          <w:bCs/>
        </w:rPr>
        <w:t>);</w:t>
      </w:r>
    </w:p>
    <w:p w14:paraId="079BC0B1" w14:textId="4B42167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further measures to promote women’s full, equal, and meaningful participation in political and public life, including by addressing structural barriers and supporting women’s leadership (Lebanon</w:t>
      </w:r>
      <w:r w:rsidR="007319FF">
        <w:rPr>
          <w:rFonts w:asciiTheme="majorBidi" w:hAnsiTheme="majorBidi" w:cstheme="majorBidi"/>
          <w:b/>
          <w:bCs/>
        </w:rPr>
        <w:t>);</w:t>
      </w:r>
    </w:p>
    <w:p w14:paraId="7D3C081F" w14:textId="67BF184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the adoption of quotas to augment efforts to increase women’s political and public participation (South Africa</w:t>
      </w:r>
      <w:r w:rsidR="007319FF">
        <w:rPr>
          <w:rFonts w:asciiTheme="majorBidi" w:hAnsiTheme="majorBidi" w:cstheme="majorBidi"/>
          <w:b/>
          <w:bCs/>
        </w:rPr>
        <w:t>);</w:t>
      </w:r>
    </w:p>
    <w:p w14:paraId="03109034" w14:textId="7062483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quotas and leadership programmes to boost women’s political and public participation (South Sudan</w:t>
      </w:r>
      <w:r w:rsidR="007319FF">
        <w:rPr>
          <w:rFonts w:asciiTheme="majorBidi" w:hAnsiTheme="majorBidi" w:cstheme="majorBidi"/>
          <w:b/>
          <w:bCs/>
        </w:rPr>
        <w:t>);</w:t>
      </w:r>
    </w:p>
    <w:p w14:paraId="2D78CB39" w14:textId="05795B2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promoting women empowerment through education, health, economic participation and protection from violence (Bangladesh);</w:t>
      </w:r>
    </w:p>
    <w:p w14:paraId="0E190342" w14:textId="1BAB5DC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promote gender equality and women's economic empowerment by expanding access to professional training, financial mechanisms and land tenure programs to ensure women's full participation in economic life (India);</w:t>
      </w:r>
    </w:p>
    <w:p w14:paraId="709EB245" w14:textId="514BE4B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Promote the economic empowerment of women by supporting their participation in the labour market, thereby enhancing their role in economic and social development (United Arab Emirates</w:t>
      </w:r>
      <w:r w:rsidR="007319FF">
        <w:rPr>
          <w:rFonts w:asciiTheme="majorBidi" w:hAnsiTheme="majorBidi" w:cstheme="majorBidi"/>
          <w:b/>
          <w:bCs/>
        </w:rPr>
        <w:t>);</w:t>
      </w:r>
    </w:p>
    <w:p w14:paraId="132A0338" w14:textId="6603A74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measures to protect and promote sexual and reproductive health and rights for women and girls in line with national strategies (Norway</w:t>
      </w:r>
      <w:r w:rsidR="007319FF">
        <w:rPr>
          <w:rFonts w:asciiTheme="majorBidi" w:hAnsiTheme="majorBidi" w:cstheme="majorBidi"/>
          <w:b/>
          <w:bCs/>
        </w:rPr>
        <w:t>);</w:t>
      </w:r>
    </w:p>
    <w:p w14:paraId="4DCA4273" w14:textId="3534DC2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Consider equal remuneration between men and women for work of equal value (Burundi</w:t>
      </w:r>
      <w:r w:rsidR="007319FF">
        <w:rPr>
          <w:rFonts w:asciiTheme="majorBidi" w:hAnsiTheme="majorBidi" w:cstheme="majorBidi"/>
          <w:b/>
          <w:bCs/>
        </w:rPr>
        <w:t>);</w:t>
      </w:r>
    </w:p>
    <w:p w14:paraId="63641E13" w14:textId="079ABBB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strengthen legal measures aimed at eliminating all forms of discrimination against women, including gender-based violence and the practice of forced and early marriage (Japan</w:t>
      </w:r>
      <w:r w:rsidR="007319FF">
        <w:rPr>
          <w:rFonts w:asciiTheme="majorBidi" w:hAnsiTheme="majorBidi" w:cstheme="majorBidi"/>
          <w:b/>
          <w:bCs/>
        </w:rPr>
        <w:t>);</w:t>
      </w:r>
    </w:p>
    <w:p w14:paraId="12E2B91D" w14:textId="19D8B53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prevention and response mechanisms for sexual and gender-based violence, ensuring that survivors have access to comprehensive, victim-centred services (Ukraine</w:t>
      </w:r>
      <w:r w:rsidR="007319FF">
        <w:rPr>
          <w:rFonts w:asciiTheme="majorBidi" w:hAnsiTheme="majorBidi" w:cstheme="majorBidi"/>
          <w:b/>
          <w:bCs/>
        </w:rPr>
        <w:t>);</w:t>
      </w:r>
    </w:p>
    <w:p w14:paraId="1EE44AD4" w14:textId="29ACB38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efforts to strengthen the response to gender-based violence, by institutionalizing integrated, victim-centred services and implementing community-based initiatives (Ecuador</w:t>
      </w:r>
      <w:r w:rsidR="007319FF">
        <w:rPr>
          <w:rFonts w:asciiTheme="majorBidi" w:hAnsiTheme="majorBidi" w:cstheme="majorBidi"/>
          <w:b/>
          <w:bCs/>
        </w:rPr>
        <w:t>);</w:t>
      </w:r>
    </w:p>
    <w:p w14:paraId="371770D2" w14:textId="0451D63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prevention of gender-based violence by expanding support services for victims and community information (Venezuela (Bolivarian Republic of)</w:t>
      </w:r>
      <w:r w:rsidR="007319FF">
        <w:rPr>
          <w:rFonts w:asciiTheme="majorBidi" w:hAnsiTheme="majorBidi" w:cstheme="majorBidi"/>
          <w:b/>
          <w:bCs/>
        </w:rPr>
        <w:t>);</w:t>
      </w:r>
    </w:p>
    <w:p w14:paraId="194FFEE9" w14:textId="000ADA6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efforts to prevent gender-based violence, including by promoting community-led approaches that foster collective ownership and ensure sustainable impact (Malaysia</w:t>
      </w:r>
      <w:r w:rsidR="007319FF">
        <w:rPr>
          <w:rFonts w:asciiTheme="majorBidi" w:hAnsiTheme="majorBidi" w:cstheme="majorBidi"/>
          <w:b/>
          <w:bCs/>
        </w:rPr>
        <w:t>);</w:t>
      </w:r>
    </w:p>
    <w:p w14:paraId="2CF2E339" w14:textId="3C9B07D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gender-based violence responses under the auspices of the Ministry of Gender, Children and Social Action (Georgia</w:t>
      </w:r>
      <w:r w:rsidR="007319FF">
        <w:rPr>
          <w:rFonts w:asciiTheme="majorBidi" w:hAnsiTheme="majorBidi" w:cstheme="majorBidi"/>
          <w:b/>
          <w:bCs/>
        </w:rPr>
        <w:t>);</w:t>
      </w:r>
    </w:p>
    <w:p w14:paraId="7D03CC7B" w14:textId="670671A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efforts to prevent and respond to gender-based violence (Angola</w:t>
      </w:r>
      <w:r w:rsidR="007319FF">
        <w:rPr>
          <w:rFonts w:asciiTheme="majorBidi" w:hAnsiTheme="majorBidi" w:cstheme="majorBidi"/>
          <w:b/>
          <w:bCs/>
        </w:rPr>
        <w:t>);</w:t>
      </w:r>
    </w:p>
    <w:p w14:paraId="15C89587" w14:textId="7D42668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organizing awareness-raising campaigns and strengthening institutional mechanisms for the prevention and response to gender-based violence (Equatorial Guinea</w:t>
      </w:r>
      <w:r w:rsidR="007319FF">
        <w:rPr>
          <w:rFonts w:asciiTheme="majorBidi" w:hAnsiTheme="majorBidi" w:cstheme="majorBidi"/>
          <w:b/>
          <w:bCs/>
        </w:rPr>
        <w:t>);</w:t>
      </w:r>
    </w:p>
    <w:p w14:paraId="4B1D25D9" w14:textId="77656ED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prevention and response mechanisms for conflict-related sexual violence, ensuring survivors have access to comprehensive services (Cyprus</w:t>
      </w:r>
      <w:r w:rsidR="007319FF">
        <w:rPr>
          <w:rFonts w:asciiTheme="majorBidi" w:hAnsiTheme="majorBidi" w:cstheme="majorBidi"/>
          <w:b/>
          <w:bCs/>
        </w:rPr>
        <w:t>);</w:t>
      </w:r>
    </w:p>
    <w:p w14:paraId="3841CC73" w14:textId="385211E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community mechanisms for preventing and responding to gender-based violence (Cyprus</w:t>
      </w:r>
      <w:r w:rsidR="007319FF">
        <w:rPr>
          <w:rFonts w:asciiTheme="majorBidi" w:hAnsiTheme="majorBidi" w:cstheme="majorBidi"/>
          <w:b/>
          <w:bCs/>
        </w:rPr>
        <w:t>);</w:t>
      </w:r>
    </w:p>
    <w:p w14:paraId="4F4D30B7" w14:textId="053F55F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Strengthen further the fight against gender-based violence and early marriage (Togo</w:t>
      </w:r>
      <w:r w:rsidR="007319FF">
        <w:rPr>
          <w:rFonts w:asciiTheme="majorBidi" w:hAnsiTheme="majorBidi" w:cstheme="majorBidi"/>
          <w:b/>
          <w:bCs/>
        </w:rPr>
        <w:t>);</w:t>
      </w:r>
    </w:p>
    <w:p w14:paraId="5F52CD9F" w14:textId="187856D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prevention and response mechanisms for sexual and gender-based violence, including conflict-related violence, and violence against children, as previously recommended (Latvia</w:t>
      </w:r>
      <w:r w:rsidR="007319FF">
        <w:rPr>
          <w:rFonts w:asciiTheme="majorBidi" w:hAnsiTheme="majorBidi" w:cstheme="majorBidi"/>
          <w:b/>
          <w:bCs/>
        </w:rPr>
        <w:t>);</w:t>
      </w:r>
    </w:p>
    <w:p w14:paraId="06A7313F" w14:textId="5BA82C5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prevent and respond to gender-based violence, including conflict-related sexual violence, by ensuring survivor-centred services and accountability for perpetrators (Philippines</w:t>
      </w:r>
      <w:r w:rsidR="007319FF">
        <w:rPr>
          <w:rFonts w:asciiTheme="majorBidi" w:hAnsiTheme="majorBidi" w:cstheme="majorBidi"/>
          <w:b/>
          <w:bCs/>
        </w:rPr>
        <w:t>);</w:t>
      </w:r>
    </w:p>
    <w:p w14:paraId="5718E140" w14:textId="5DBA660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prevention of and response to gender-based violence, including survivor-centred services and effective accountability mechanisms (Poland</w:t>
      </w:r>
      <w:r w:rsidR="007319FF">
        <w:rPr>
          <w:rFonts w:asciiTheme="majorBidi" w:hAnsiTheme="majorBidi" w:cstheme="majorBidi"/>
          <w:b/>
          <w:bCs/>
        </w:rPr>
        <w:t>);</w:t>
      </w:r>
    </w:p>
    <w:p w14:paraId="70864A42" w14:textId="3CC90B0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measures to address gender-based violence and strengthen child protection, including through improved access to survivor services and reinforced prevention mechanisms (Bahamas</w:t>
      </w:r>
      <w:r w:rsidR="007319FF">
        <w:rPr>
          <w:rFonts w:asciiTheme="majorBidi" w:hAnsiTheme="majorBidi" w:cstheme="majorBidi"/>
          <w:b/>
          <w:bCs/>
        </w:rPr>
        <w:t>);</w:t>
      </w:r>
    </w:p>
    <w:p w14:paraId="6ADBC966" w14:textId="45A18B7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prevent and combat gender-based violence, in particular by ensuring the effective implementation of legislation on early marriage (France</w:t>
      </w:r>
      <w:r w:rsidR="007319FF">
        <w:rPr>
          <w:rFonts w:asciiTheme="majorBidi" w:hAnsiTheme="majorBidi" w:cstheme="majorBidi"/>
          <w:b/>
          <w:bCs/>
        </w:rPr>
        <w:t>);</w:t>
      </w:r>
    </w:p>
    <w:p w14:paraId="0CCA3EFA" w14:textId="44548FC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Fully implement and resource the National Action Plan on Women, Peace and Security and strengthen community-based protection systems addressing conflict-related sexual violence, trafficking, and exploitation affecting women and girls in Cabo Delgado and other crisis-affected areas (Finland</w:t>
      </w:r>
      <w:r w:rsidR="007319FF">
        <w:rPr>
          <w:rFonts w:asciiTheme="majorBidi" w:hAnsiTheme="majorBidi" w:cstheme="majorBidi"/>
          <w:b/>
          <w:bCs/>
        </w:rPr>
        <w:t>);</w:t>
      </w:r>
    </w:p>
    <w:p w14:paraId="45DEA61B" w14:textId="1CD6A80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Timely and comprehensively implement the National Action Plan on Women, Peace and Security (2025-2029) and strengthen national mechanisms that address conflict-related sexual violence, trafficking and exploitation affecting women and girls (Colombia</w:t>
      </w:r>
      <w:r w:rsidR="007319FF">
        <w:rPr>
          <w:rFonts w:asciiTheme="majorBidi" w:hAnsiTheme="majorBidi" w:cstheme="majorBidi"/>
          <w:b/>
          <w:bCs/>
        </w:rPr>
        <w:t>);</w:t>
      </w:r>
    </w:p>
    <w:p w14:paraId="099736E0" w14:textId="6AE8757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efforts to provide protection services for victims of gender-based violence and survivors of conflict-related sexual violence (Gambia</w:t>
      </w:r>
      <w:r w:rsidR="007319FF">
        <w:rPr>
          <w:rFonts w:asciiTheme="majorBidi" w:hAnsiTheme="majorBidi" w:cstheme="majorBidi"/>
          <w:b/>
          <w:bCs/>
        </w:rPr>
        <w:t>);</w:t>
      </w:r>
    </w:p>
    <w:p w14:paraId="0920D36B" w14:textId="0A206D6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its efforts in fighting gender-based violence and promoting gender equality, including by strengthening measures to eradicate child, early and forced marriage and ensuring girls’ education (Germany</w:t>
      </w:r>
      <w:r w:rsidR="007319FF">
        <w:rPr>
          <w:rFonts w:asciiTheme="majorBidi" w:hAnsiTheme="majorBidi" w:cstheme="majorBidi"/>
          <w:b/>
          <w:bCs/>
        </w:rPr>
        <w:t>);</w:t>
      </w:r>
    </w:p>
    <w:p w14:paraId="4B5B7182" w14:textId="077F733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efforts to prevent and combat gender-based violence and child marriage by intensifying awareness campaigns and reinforcing comprehensive support services for victims (Spain</w:t>
      </w:r>
      <w:r w:rsidR="007319FF">
        <w:rPr>
          <w:rFonts w:asciiTheme="majorBidi" w:hAnsiTheme="majorBidi" w:cstheme="majorBidi"/>
          <w:b/>
          <w:bCs/>
        </w:rPr>
        <w:t>);</w:t>
      </w:r>
    </w:p>
    <w:p w14:paraId="0E1E6691" w14:textId="3F73C1E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Secure adequate resourcing for the National Strategy against Child Marriage and implement "re-entry" policies that legally protect the right of married girls and adolescent mothers to remain in school (Estonia</w:t>
      </w:r>
      <w:r w:rsidR="007319FF">
        <w:rPr>
          <w:rFonts w:asciiTheme="majorBidi" w:hAnsiTheme="majorBidi" w:cstheme="majorBidi"/>
          <w:b/>
          <w:bCs/>
        </w:rPr>
        <w:t>);</w:t>
      </w:r>
    </w:p>
    <w:p w14:paraId="3F517017" w14:textId="56E261E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enforcement of the Law on Premature Unions, expand programmes supporting girls’ retention and re-entry into education, and scale up child protection systems to address child, early and forced marriage and sexual and gender-based violence affecting adolescent girls (Finland</w:t>
      </w:r>
      <w:r w:rsidR="007319FF">
        <w:rPr>
          <w:rFonts w:asciiTheme="majorBidi" w:hAnsiTheme="majorBidi" w:cstheme="majorBidi"/>
          <w:b/>
          <w:bCs/>
        </w:rPr>
        <w:t>);</w:t>
      </w:r>
    </w:p>
    <w:p w14:paraId="3245EAAA" w14:textId="45D1DFF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support survivors of conflict-related sexual violence and combat harmful practices against women and girls, such as child marriage and female genital mutilation (Republic of Korea</w:t>
      </w:r>
      <w:r w:rsidR="007319FF">
        <w:rPr>
          <w:rFonts w:asciiTheme="majorBidi" w:hAnsiTheme="majorBidi" w:cstheme="majorBidi"/>
          <w:b/>
          <w:bCs/>
        </w:rPr>
        <w:t>);</w:t>
      </w:r>
    </w:p>
    <w:p w14:paraId="3F483A19" w14:textId="1F89B77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effective access to justice for women and girls subjected to domestic violence and all forms of harmful practices, especially those in conflict affected and rural areas (Italy</w:t>
      </w:r>
      <w:r w:rsidR="007319FF">
        <w:rPr>
          <w:rFonts w:asciiTheme="majorBidi" w:hAnsiTheme="majorBidi" w:cstheme="majorBidi"/>
          <w:b/>
          <w:bCs/>
        </w:rPr>
        <w:t>);</w:t>
      </w:r>
    </w:p>
    <w:p w14:paraId="50E9AFB7" w14:textId="014EF9B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existing legal frameworks to prevent and respond to gender-based violence (Iceland</w:t>
      </w:r>
      <w:r w:rsidR="007319FF">
        <w:rPr>
          <w:rFonts w:asciiTheme="majorBidi" w:hAnsiTheme="majorBidi" w:cstheme="majorBidi"/>
          <w:b/>
          <w:bCs/>
        </w:rPr>
        <w:t>);</w:t>
      </w:r>
    </w:p>
    <w:p w14:paraId="3006E921" w14:textId="4DCE938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Accelerate efforts to combat gender-based violence by expanding survivor-centred services and community-based initiatives (Maldives</w:t>
      </w:r>
      <w:r w:rsidR="007319FF">
        <w:rPr>
          <w:rFonts w:asciiTheme="majorBidi" w:hAnsiTheme="majorBidi" w:cstheme="majorBidi"/>
          <w:b/>
          <w:bCs/>
        </w:rPr>
        <w:t>);</w:t>
      </w:r>
    </w:p>
    <w:p w14:paraId="142A752D" w14:textId="2D9191C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Take further measures to prevent and combat gender-based violence against women and girls (Mongolia</w:t>
      </w:r>
      <w:r w:rsidR="007319FF">
        <w:rPr>
          <w:rFonts w:asciiTheme="majorBidi" w:hAnsiTheme="majorBidi" w:cstheme="majorBidi"/>
          <w:b/>
          <w:bCs/>
        </w:rPr>
        <w:t>);</w:t>
      </w:r>
    </w:p>
    <w:p w14:paraId="3BDDFF30" w14:textId="3F2FCAF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Provide adequate sanitation facilities and ensure access to menstrual products for all women and girls (Guyana</w:t>
      </w:r>
      <w:r w:rsidR="007319FF">
        <w:rPr>
          <w:rFonts w:asciiTheme="majorBidi" w:hAnsiTheme="majorBidi" w:cstheme="majorBidi"/>
          <w:b/>
          <w:bCs/>
        </w:rPr>
        <w:t>);</w:t>
      </w:r>
    </w:p>
    <w:p w14:paraId="4E93A4FC" w14:textId="278ABFA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concrete and effective measures to, firstly, combat violence against women, girls, and children, and secondly, enforce its environmental legislation (Haiti);</w:t>
      </w:r>
    </w:p>
    <w:p w14:paraId="112D3B81" w14:textId="664E27A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implementation of existing laws by enhancing law enforcement training, expanding survivor support services, and promoting nationwide awareness to prevent and report gender-based violence (Rwanda</w:t>
      </w:r>
      <w:r w:rsidR="007319FF">
        <w:rPr>
          <w:rFonts w:asciiTheme="majorBidi" w:hAnsiTheme="majorBidi" w:cstheme="majorBidi"/>
          <w:b/>
          <w:bCs/>
        </w:rPr>
        <w:t>);</w:t>
      </w:r>
    </w:p>
    <w:p w14:paraId="0F50832E" w14:textId="32C3B48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access to justice and support services to survivors of sexual violence, including conflict-related sexual violence, and increase community awareness efforts to end stigmas against women and girls who are survivors (Belgium</w:t>
      </w:r>
      <w:r w:rsidR="007319FF">
        <w:rPr>
          <w:rFonts w:asciiTheme="majorBidi" w:hAnsiTheme="majorBidi" w:cstheme="majorBidi"/>
          <w:b/>
          <w:bCs/>
        </w:rPr>
        <w:t>);</w:t>
      </w:r>
    </w:p>
    <w:p w14:paraId="1EC541D9" w14:textId="18F0AE4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National Plan of Action for Children (2025-2034) (United Arab Emirates</w:t>
      </w:r>
      <w:r w:rsidR="007319FF">
        <w:rPr>
          <w:rFonts w:asciiTheme="majorBidi" w:hAnsiTheme="majorBidi" w:cstheme="majorBidi"/>
          <w:b/>
          <w:bCs/>
        </w:rPr>
        <w:t>);</w:t>
      </w:r>
    </w:p>
    <w:p w14:paraId="107BD5E9" w14:textId="645AA57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National Plan for Children for the period 2025–2034, aimed at strengthening the child rights protection system and ensures their equitable access to basic services (Oman</w:t>
      </w:r>
      <w:r w:rsidR="007319FF">
        <w:rPr>
          <w:rFonts w:asciiTheme="majorBidi" w:hAnsiTheme="majorBidi" w:cstheme="majorBidi"/>
          <w:b/>
          <w:bCs/>
        </w:rPr>
        <w:t>);</w:t>
      </w:r>
    </w:p>
    <w:p w14:paraId="79CA0855" w14:textId="5D8C03B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and implement a comprehensive plan to prevent grave violations against children and eliminate child marriage and child labour (Poland</w:t>
      </w:r>
      <w:r w:rsidR="007319FF">
        <w:rPr>
          <w:rFonts w:asciiTheme="majorBidi" w:hAnsiTheme="majorBidi" w:cstheme="majorBidi"/>
          <w:b/>
          <w:bCs/>
        </w:rPr>
        <w:t>);</w:t>
      </w:r>
    </w:p>
    <w:p w14:paraId="56AEAA07" w14:textId="5F78177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its programmes and institutional responses to the recruitment, use, utilization, and sexual violence, as well as the protection and reintegration of children in armed conflict (Colombia</w:t>
      </w:r>
      <w:r w:rsidR="007319FF">
        <w:rPr>
          <w:rFonts w:asciiTheme="majorBidi" w:hAnsiTheme="majorBidi" w:cstheme="majorBidi"/>
          <w:b/>
          <w:bCs/>
        </w:rPr>
        <w:t>);</w:t>
      </w:r>
    </w:p>
    <w:p w14:paraId="05BD9FD8" w14:textId="1D28233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Intensify efforts to ensure the protection, assistance and social reintegration of children affected by armed conflict (Botswana);</w:t>
      </w:r>
    </w:p>
    <w:p w14:paraId="56A9D804" w14:textId="377A55E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comprehensive efforts to promote the social reintegration of children recruited or abducted in hostilities, and ensure their sustained access to education and essential services (Italy</w:t>
      </w:r>
      <w:r w:rsidR="007319FF">
        <w:rPr>
          <w:rFonts w:asciiTheme="majorBidi" w:hAnsiTheme="majorBidi" w:cstheme="majorBidi"/>
          <w:b/>
          <w:bCs/>
        </w:rPr>
        <w:t>);</w:t>
      </w:r>
    </w:p>
    <w:p w14:paraId="4CD0F448" w14:textId="2762C58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child protection mechanisms, especially for the reintegration of children affected by armed conflict (Nigeria</w:t>
      </w:r>
      <w:r w:rsidR="007319FF">
        <w:rPr>
          <w:rFonts w:asciiTheme="majorBidi" w:hAnsiTheme="majorBidi" w:cstheme="majorBidi"/>
          <w:b/>
          <w:bCs/>
        </w:rPr>
        <w:t>);</w:t>
      </w:r>
    </w:p>
    <w:p w14:paraId="07385E67" w14:textId="23A6C7D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Prevent grave violations against children and increase support to survivors of sexual violence, including by expanding community awareness-raising efforts to end cultural stigmatization of girls who were victims of sexual violence (Austria</w:t>
      </w:r>
      <w:r w:rsidR="007319FF">
        <w:rPr>
          <w:rFonts w:asciiTheme="majorBidi" w:hAnsiTheme="majorBidi" w:cstheme="majorBidi"/>
          <w:b/>
          <w:bCs/>
        </w:rPr>
        <w:t>);</w:t>
      </w:r>
    </w:p>
    <w:p w14:paraId="188A4CA5" w14:textId="642A430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Reinforce child protection systems by intensifying efforts to prevent child marriage, child labour, trafficking and grave violations against children in conflict situations, while ensuring effective rehabilitation and support services for victims (State of Palestine</w:t>
      </w:r>
      <w:r w:rsidR="007319FF">
        <w:rPr>
          <w:rFonts w:asciiTheme="majorBidi" w:hAnsiTheme="majorBidi" w:cstheme="majorBidi"/>
          <w:b/>
          <w:bCs/>
        </w:rPr>
        <w:t>);</w:t>
      </w:r>
    </w:p>
    <w:p w14:paraId="0CAB0467" w14:textId="6789D41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Establish a comprehensive child protection program in Cabo Delgado to prevent the unlawful recruitment and use of children in armed conflict and ensure access to psychosocial support, education, and essential services (Canada</w:t>
      </w:r>
      <w:r w:rsidR="007319FF">
        <w:rPr>
          <w:rFonts w:asciiTheme="majorBidi" w:hAnsiTheme="majorBidi" w:cstheme="majorBidi"/>
          <w:b/>
          <w:bCs/>
        </w:rPr>
        <w:t>);</w:t>
      </w:r>
    </w:p>
    <w:p w14:paraId="17D48836" w14:textId="2D9B13C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protect children, especially in Cabo Delgado Province, prevent their recruitment and use, as well as kidnapping, sexual violence, and mutilation (Cabo Verde);</w:t>
      </w:r>
    </w:p>
    <w:p w14:paraId="4F7A3A36" w14:textId="3151CE4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the protection of children affected by armed conflict including through the effective implementation of the Safe Schools Declaration, and by endorsing and implementing the Paris Principles and Guidelines on Children Associated with Armed Forces or Armed Groups (Belgium</w:t>
      </w:r>
      <w:r w:rsidR="007319FF">
        <w:rPr>
          <w:rFonts w:asciiTheme="majorBidi" w:hAnsiTheme="majorBidi" w:cstheme="majorBidi"/>
          <w:b/>
          <w:bCs/>
        </w:rPr>
        <w:t>);</w:t>
      </w:r>
    </w:p>
    <w:p w14:paraId="1F18051B" w14:textId="5A178DC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Intensify enforcement of the law on child marriages and expand targeted programmes to address the root causes of child marriage (Ghana</w:t>
      </w:r>
      <w:r w:rsidR="007319FF">
        <w:rPr>
          <w:rFonts w:asciiTheme="majorBidi" w:hAnsiTheme="majorBidi" w:cstheme="majorBidi"/>
          <w:b/>
          <w:bCs/>
        </w:rPr>
        <w:t>);</w:t>
      </w:r>
    </w:p>
    <w:p w14:paraId="7788AE54" w14:textId="54A7A69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Work towards greater investment in child protection systems, particularly with regard to addressing violence against children, early marriage, and child marriage (Tunisia</w:t>
      </w:r>
      <w:r w:rsidR="007319FF">
        <w:rPr>
          <w:rFonts w:asciiTheme="majorBidi" w:hAnsiTheme="majorBidi" w:cstheme="majorBidi"/>
          <w:b/>
          <w:bCs/>
        </w:rPr>
        <w:t>);</w:t>
      </w:r>
    </w:p>
    <w:p w14:paraId="5194BE55" w14:textId="5C969043"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with the assistance of relevant international partners, the capacity of law enforcement systems to combat cybercrimes against children and prevent the sexual exploitation of children in the digital environment (Belarus</w:t>
      </w:r>
      <w:r w:rsidR="007319FF">
        <w:rPr>
          <w:rFonts w:asciiTheme="majorBidi" w:hAnsiTheme="majorBidi" w:cstheme="majorBidi"/>
          <w:b/>
          <w:bCs/>
        </w:rPr>
        <w:t>);</w:t>
      </w:r>
    </w:p>
    <w:p w14:paraId="5256996C" w14:textId="172930CF"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and implement child protection protocols, including formalized procedures for the handover of children to national child protection authorities (Dominican Republic</w:t>
      </w:r>
      <w:r w:rsidR="007319FF">
        <w:rPr>
          <w:rFonts w:asciiTheme="majorBidi" w:hAnsiTheme="majorBidi" w:cstheme="majorBidi"/>
          <w:b/>
          <w:bCs/>
        </w:rPr>
        <w:t>);</w:t>
      </w:r>
    </w:p>
    <w:p w14:paraId="5F489634" w14:textId="62A5DDE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Eliminate child marriage (Iceland</w:t>
      </w:r>
      <w:r w:rsidR="007319FF">
        <w:rPr>
          <w:rFonts w:asciiTheme="majorBidi" w:hAnsiTheme="majorBidi" w:cstheme="majorBidi"/>
          <w:b/>
          <w:bCs/>
        </w:rPr>
        <w:t>);</w:t>
      </w:r>
    </w:p>
    <w:p w14:paraId="7EB73E26" w14:textId="5F708EA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protection of children's rights, including by implementing the handover protocol for children formally associated with armed groups (Norway</w:t>
      </w:r>
      <w:r w:rsidR="007319FF">
        <w:rPr>
          <w:rFonts w:asciiTheme="majorBidi" w:hAnsiTheme="majorBidi" w:cstheme="majorBidi"/>
          <w:b/>
          <w:bCs/>
        </w:rPr>
        <w:t>);</w:t>
      </w:r>
    </w:p>
    <w:p w14:paraId="56D84245" w14:textId="0A7EB9C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Finalize and implement the Handover Protocol that defines how children formerly associated with armed groups are to be safely transferred from military or security actors to civilian child protection actors (Sweden</w:t>
      </w:r>
      <w:r w:rsidR="007319FF">
        <w:rPr>
          <w:rFonts w:asciiTheme="majorBidi" w:hAnsiTheme="majorBidi" w:cstheme="majorBidi"/>
          <w:b/>
          <w:bCs/>
        </w:rPr>
        <w:t>);</w:t>
      </w:r>
    </w:p>
    <w:p w14:paraId="417344AE" w14:textId="30A5007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enhance its policies to combat child sexual exploitation and abuse online (Singapore</w:t>
      </w:r>
      <w:r w:rsidR="007319FF">
        <w:rPr>
          <w:rFonts w:asciiTheme="majorBidi" w:hAnsiTheme="majorBidi" w:cstheme="majorBidi"/>
          <w:b/>
          <w:bCs/>
        </w:rPr>
        <w:t>);</w:t>
      </w:r>
    </w:p>
    <w:p w14:paraId="7E1EAB76" w14:textId="725AB66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its efforts to combat harmful practices such as child marriage, female genital mutilation and accusations of witchcraft (Gabon</w:t>
      </w:r>
      <w:r w:rsidR="007319FF">
        <w:rPr>
          <w:rFonts w:asciiTheme="majorBidi" w:hAnsiTheme="majorBidi" w:cstheme="majorBidi"/>
          <w:b/>
          <w:bCs/>
        </w:rPr>
        <w:t>);</w:t>
      </w:r>
    </w:p>
    <w:p w14:paraId="79A4CF6A" w14:textId="1D155CB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Protect the right of married girls and adolescent mothers to remain in school (Iceland);</w:t>
      </w:r>
    </w:p>
    <w:p w14:paraId="42B617F5" w14:textId="5792F90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all necessary measures to prevent child marriage, ensuring sufficient resources for the National Strategy against Child Marriage, and implement school reintegration policies that legally protect the right of married girls and adolescent mothers to remain in school (Uruguay</w:t>
      </w:r>
      <w:r w:rsidR="007319FF">
        <w:rPr>
          <w:rFonts w:asciiTheme="majorBidi" w:hAnsiTheme="majorBidi" w:cstheme="majorBidi"/>
          <w:b/>
          <w:bCs/>
        </w:rPr>
        <w:t>);</w:t>
      </w:r>
    </w:p>
    <w:p w14:paraId="5EC1F4FC" w14:textId="2E7D920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actions to prevent and combat forced or early marriages including through the protection of victims and ensuring accountability for people (Malawi</w:t>
      </w:r>
      <w:r w:rsidR="007319FF">
        <w:rPr>
          <w:rFonts w:asciiTheme="majorBidi" w:hAnsiTheme="majorBidi" w:cstheme="majorBidi"/>
          <w:b/>
          <w:bCs/>
        </w:rPr>
        <w:t>);</w:t>
      </w:r>
    </w:p>
    <w:p w14:paraId="51E03F5D" w14:textId="39310DF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effective implementation of the existing legal framework prohibiting child marriage, in order to prevent and eradicate forced marriage, through prevention measures, protection and access to complaint and reparation mechanisms (Chile</w:t>
      </w:r>
      <w:r w:rsidR="007319FF">
        <w:rPr>
          <w:rFonts w:asciiTheme="majorBidi" w:hAnsiTheme="majorBidi" w:cstheme="majorBidi"/>
          <w:b/>
          <w:bCs/>
        </w:rPr>
        <w:t>);</w:t>
      </w:r>
    </w:p>
    <w:p w14:paraId="22EBA821" w14:textId="29F1FA9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Strengthening measures to eradicate child marriage (Costa Rica</w:t>
      </w:r>
      <w:r w:rsidR="007319FF">
        <w:rPr>
          <w:rFonts w:asciiTheme="majorBidi" w:hAnsiTheme="majorBidi" w:cstheme="majorBidi"/>
          <w:b/>
          <w:bCs/>
        </w:rPr>
        <w:t>);</w:t>
      </w:r>
    </w:p>
    <w:p w14:paraId="459DCF8E" w14:textId="62CDC38A"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prevent and combat early unions, ensuring the effective implementation of Law 19/2019 throughout the national territory (Venezuela (Bolivarian Republic of)</w:t>
      </w:r>
      <w:r w:rsidR="007319FF">
        <w:rPr>
          <w:rFonts w:asciiTheme="majorBidi" w:hAnsiTheme="majorBidi" w:cstheme="majorBidi"/>
          <w:b/>
          <w:bCs/>
        </w:rPr>
        <w:t>);</w:t>
      </w:r>
    </w:p>
    <w:p w14:paraId="5230650F" w14:textId="6E28178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further measures to end child marriage, including by enforcing the Law to Prevent and Combat Premature Unions (2019) (Australia</w:t>
      </w:r>
      <w:r w:rsidR="007319FF">
        <w:rPr>
          <w:rFonts w:asciiTheme="majorBidi" w:hAnsiTheme="majorBidi" w:cstheme="majorBidi"/>
          <w:b/>
          <w:bCs/>
        </w:rPr>
        <w:t>);</w:t>
      </w:r>
    </w:p>
    <w:p w14:paraId="25A1CE90" w14:textId="79D16AC6"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enforcement of the minimum legal age of marriage, including customary and informal unions, and engage community leaders to prevent child, early and forced marriages (Mexico</w:t>
      </w:r>
      <w:r w:rsidR="007319FF">
        <w:rPr>
          <w:rFonts w:asciiTheme="majorBidi" w:hAnsiTheme="majorBidi" w:cstheme="majorBidi"/>
          <w:b/>
          <w:bCs/>
        </w:rPr>
        <w:t>);</w:t>
      </w:r>
    </w:p>
    <w:p w14:paraId="4B7E232F" w14:textId="71FA3998"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implementation of the National Strategy for the Prevention and Elimination of Child Marriage, including through budget allocations and the promotion of measures to support the retention and access of already married girls to formal education (Brazil);</w:t>
      </w:r>
    </w:p>
    <w:p w14:paraId="411896BE" w14:textId="04C528E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Train law enforcement agents and judges to recognize, prosecute and prevent child and forced marriages (Cyprus</w:t>
      </w:r>
      <w:r w:rsidR="007319FF">
        <w:rPr>
          <w:rFonts w:asciiTheme="majorBidi" w:hAnsiTheme="majorBidi" w:cstheme="majorBidi"/>
          <w:b/>
          <w:bCs/>
        </w:rPr>
        <w:t>);</w:t>
      </w:r>
    </w:p>
    <w:p w14:paraId="675BDA9A" w14:textId="3FCAC7CE"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Strengthen capacities to combat child labour, both in the formal and informal economy, particularly in the agricultural, mining and livestock sectors (Ecuador</w:t>
      </w:r>
      <w:r w:rsidR="007319FF">
        <w:rPr>
          <w:rFonts w:asciiTheme="majorBidi" w:hAnsiTheme="majorBidi" w:cstheme="majorBidi"/>
          <w:b/>
          <w:bCs/>
        </w:rPr>
        <w:t>);</w:t>
      </w:r>
    </w:p>
    <w:p w14:paraId="49DE2F25" w14:textId="386ED89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enforcement of measures to combat forced labour and early child marriage (Burundi</w:t>
      </w:r>
      <w:r w:rsidR="007319FF">
        <w:rPr>
          <w:rFonts w:asciiTheme="majorBidi" w:hAnsiTheme="majorBidi" w:cstheme="majorBidi"/>
          <w:b/>
          <w:bCs/>
        </w:rPr>
        <w:t>);</w:t>
      </w:r>
    </w:p>
    <w:p w14:paraId="6BC3792D" w14:textId="65BA8F0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strengthen</w:t>
      </w:r>
      <w:r w:rsidR="001A1ED2">
        <w:rPr>
          <w:rFonts w:asciiTheme="majorBidi" w:hAnsiTheme="majorBidi" w:cstheme="majorBidi"/>
          <w:b/>
          <w:bCs/>
        </w:rPr>
        <w:t xml:space="preserve"> </w:t>
      </w:r>
      <w:r w:rsidRPr="009B0A9E">
        <w:rPr>
          <w:rFonts w:asciiTheme="majorBidi" w:hAnsiTheme="majorBidi" w:cstheme="majorBidi"/>
          <w:b/>
          <w:bCs/>
        </w:rPr>
        <w:t>the access of the child with disability to inclusive education (Angola);</w:t>
      </w:r>
    </w:p>
    <w:p w14:paraId="450CB247" w14:textId="410DECF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national policies and programmes that support the inclusion of persons with disabilities, thereby ensuring equal opportunities and non-discrimination in access to education and public services (Jordan</w:t>
      </w:r>
      <w:r w:rsidR="007319FF">
        <w:rPr>
          <w:rFonts w:asciiTheme="majorBidi" w:hAnsiTheme="majorBidi" w:cstheme="majorBidi"/>
          <w:b/>
          <w:bCs/>
        </w:rPr>
        <w:t>);</w:t>
      </w:r>
    </w:p>
    <w:p w14:paraId="13201C3F" w14:textId="0DDACF7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 xml:space="preserve">Further expand the protection of the rights of persons with disabilities through the implementation of health and social protection programmes, establishing physical rehabilitation </w:t>
      </w:r>
      <w:r w:rsidR="003B19F7" w:rsidRPr="003B19F7">
        <w:rPr>
          <w:rFonts w:asciiTheme="majorBidi" w:hAnsiTheme="majorBidi" w:cstheme="majorBidi"/>
          <w:b/>
          <w:bCs/>
        </w:rPr>
        <w:t>centres</w:t>
      </w:r>
      <w:r w:rsidRPr="009B0A9E">
        <w:rPr>
          <w:rFonts w:asciiTheme="majorBidi" w:hAnsiTheme="majorBidi" w:cstheme="majorBidi"/>
          <w:b/>
          <w:bCs/>
        </w:rPr>
        <w:t>, and improving accessibility in public and private institutions (Bulgaria</w:t>
      </w:r>
      <w:r w:rsidR="007319FF">
        <w:rPr>
          <w:rFonts w:asciiTheme="majorBidi" w:hAnsiTheme="majorBidi" w:cstheme="majorBidi"/>
          <w:b/>
          <w:bCs/>
        </w:rPr>
        <w:t>);</w:t>
      </w:r>
    </w:p>
    <w:p w14:paraId="51E8572E" w14:textId="35B0635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the inclusion of persons with disabilities by improving accessibility to public services and infrastructure, and by promoting inclusive education and employment opportunities (Lebanon</w:t>
      </w:r>
      <w:r w:rsidR="007319FF">
        <w:rPr>
          <w:rFonts w:asciiTheme="majorBidi" w:hAnsiTheme="majorBidi" w:cstheme="majorBidi"/>
          <w:b/>
          <w:bCs/>
        </w:rPr>
        <w:t>);</w:t>
      </w:r>
    </w:p>
    <w:p w14:paraId="596565B0" w14:textId="60238D6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Combat all acts of discrimination, stigmatization, and all forms of violence against people with disabilities and other vulnerable groups (Congo</w:t>
      </w:r>
      <w:r w:rsidR="007319FF">
        <w:rPr>
          <w:rFonts w:asciiTheme="majorBidi" w:hAnsiTheme="majorBidi" w:cstheme="majorBidi"/>
          <w:b/>
          <w:bCs/>
        </w:rPr>
        <w:t>);</w:t>
      </w:r>
    </w:p>
    <w:p w14:paraId="21FAF2F2" w14:textId="6CC1219B"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institutional capacity in the health, education, justice and social services sectors in relation to the rights of persons with disabilities (Ecuador</w:t>
      </w:r>
      <w:r w:rsidR="007319FF">
        <w:rPr>
          <w:rFonts w:asciiTheme="majorBidi" w:hAnsiTheme="majorBidi" w:cstheme="majorBidi"/>
          <w:b/>
          <w:bCs/>
        </w:rPr>
        <w:t>);</w:t>
      </w:r>
    </w:p>
    <w:p w14:paraId="3346F7DF" w14:textId="483338A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Redouble efforts to combat stigmatization and widespread discrimination against people with disabilities or those with albinism and leprosy (Gabon</w:t>
      </w:r>
      <w:r w:rsidR="007319FF">
        <w:rPr>
          <w:rFonts w:asciiTheme="majorBidi" w:hAnsiTheme="majorBidi" w:cstheme="majorBidi"/>
          <w:b/>
          <w:bCs/>
        </w:rPr>
        <w:t>);</w:t>
      </w:r>
    </w:p>
    <w:p w14:paraId="449FE434" w14:textId="45E9CDD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Promote and further implement policies to combat discrimination and exclusion of persons with disabilities in society, with particular support for persons with albinism (Djibouti</w:t>
      </w:r>
      <w:r w:rsidR="007319FF">
        <w:rPr>
          <w:rFonts w:asciiTheme="majorBidi" w:hAnsiTheme="majorBidi" w:cstheme="majorBidi"/>
          <w:b/>
          <w:bCs/>
        </w:rPr>
        <w:t>);</w:t>
      </w:r>
    </w:p>
    <w:p w14:paraId="45026F97" w14:textId="358A302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strengthening the protection of persons with disabilities, including through effective implementation of the Disability Act and further alignment with the Convention on the Rights of Persons with Disabilities (Indonesia</w:t>
      </w:r>
      <w:r w:rsidR="007319FF">
        <w:rPr>
          <w:rFonts w:asciiTheme="majorBidi" w:hAnsiTheme="majorBidi" w:cstheme="majorBidi"/>
          <w:b/>
          <w:bCs/>
        </w:rPr>
        <w:t>);</w:t>
      </w:r>
    </w:p>
    <w:p w14:paraId="097FBF63" w14:textId="11655455"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efforts to improve the situation of persons with disabilities, improve their living conditions, and reduce discrimination against them (Iraq</w:t>
      </w:r>
      <w:r w:rsidR="007319FF">
        <w:rPr>
          <w:rFonts w:asciiTheme="majorBidi" w:hAnsiTheme="majorBidi" w:cstheme="majorBidi"/>
          <w:b/>
          <w:bCs/>
        </w:rPr>
        <w:t>);</w:t>
      </w:r>
    </w:p>
    <w:p w14:paraId="04DDF00B" w14:textId="5E994C9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accessible, community-based health services for persons affected by leprosy and persons with disabilities, including mobile clinics to serve remote communities (Maldives</w:t>
      </w:r>
      <w:r w:rsidR="007319FF">
        <w:rPr>
          <w:rFonts w:asciiTheme="majorBidi" w:hAnsiTheme="majorBidi" w:cstheme="majorBidi"/>
          <w:b/>
          <w:bCs/>
        </w:rPr>
        <w:t>);</w:t>
      </w:r>
    </w:p>
    <w:p w14:paraId="514E7684" w14:textId="4AFF8C70"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full inclusion of persons with disabilities by fully operationalizing relevant legislation (Poland</w:t>
      </w:r>
      <w:r w:rsidR="007319FF">
        <w:rPr>
          <w:rFonts w:asciiTheme="majorBidi" w:hAnsiTheme="majorBidi" w:cstheme="majorBidi"/>
          <w:b/>
          <w:bCs/>
        </w:rPr>
        <w:t>);</w:t>
      </w:r>
    </w:p>
    <w:p w14:paraId="4A257959" w14:textId="5BF7927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Approve specific regulations to operationalize the labour rights of persons with disabilities as outlined in domestic legislation (South Sudan</w:t>
      </w:r>
      <w:r w:rsidR="007319FF">
        <w:rPr>
          <w:rFonts w:asciiTheme="majorBidi" w:hAnsiTheme="majorBidi" w:cstheme="majorBidi"/>
          <w:b/>
          <w:bCs/>
        </w:rPr>
        <w:t>);</w:t>
      </w:r>
    </w:p>
    <w:p w14:paraId="1AAD2B8B" w14:textId="43BA63A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regulations and strengthen the capacity to effectively implement the law on the protection of persons with disabilities (Thailand</w:t>
      </w:r>
      <w:r w:rsidR="007319FF">
        <w:rPr>
          <w:rFonts w:asciiTheme="majorBidi" w:hAnsiTheme="majorBidi" w:cstheme="majorBidi"/>
          <w:b/>
          <w:bCs/>
        </w:rPr>
        <w:t>);</w:t>
      </w:r>
    </w:p>
    <w:p w14:paraId="006C2FAB" w14:textId="3AF09AA7"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Amend anti-discrimination legislation to include SOGIESC as prohibited grounds for discrimination (Iceland</w:t>
      </w:r>
      <w:r w:rsidR="007319FF">
        <w:rPr>
          <w:rFonts w:asciiTheme="majorBidi" w:hAnsiTheme="majorBidi" w:cstheme="majorBidi"/>
          <w:b/>
          <w:bCs/>
        </w:rPr>
        <w:t>);</w:t>
      </w:r>
    </w:p>
    <w:p w14:paraId="516D6120" w14:textId="633C93B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protection measures for LGBTIQ+ persons, including civil society organisations that represent them (Malta</w:t>
      </w:r>
      <w:r w:rsidR="007319FF">
        <w:rPr>
          <w:rFonts w:asciiTheme="majorBidi" w:hAnsiTheme="majorBidi" w:cstheme="majorBidi"/>
          <w:b/>
          <w:bCs/>
        </w:rPr>
        <w:t>);</w:t>
      </w:r>
    </w:p>
    <w:p w14:paraId="6C33F6B2" w14:textId="65600AE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Allow official registration of LGBTIQ organisations (Sweden</w:t>
      </w:r>
      <w:r w:rsidR="007319FF">
        <w:rPr>
          <w:rFonts w:asciiTheme="majorBidi" w:hAnsiTheme="majorBidi" w:cstheme="majorBidi"/>
          <w:b/>
          <w:bCs/>
        </w:rPr>
        <w:t>);</w:t>
      </w:r>
    </w:p>
    <w:p w14:paraId="208BE973" w14:textId="1A33073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legal recognition of same-sex couples (Iceland</w:t>
      </w:r>
      <w:r w:rsidR="007319FF">
        <w:rPr>
          <w:rFonts w:asciiTheme="majorBidi" w:hAnsiTheme="majorBidi" w:cstheme="majorBidi"/>
          <w:b/>
          <w:bCs/>
        </w:rPr>
        <w:t>);</w:t>
      </w:r>
    </w:p>
    <w:p w14:paraId="3287B213" w14:textId="11ECEE3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lastRenderedPageBreak/>
        <w:t>Uphold the rights of key populations, including the LGBTQIA+ community by completing the process of legalizing Lambda (Netherlands (Kingdom of the)</w:t>
      </w:r>
      <w:r w:rsidR="007319FF">
        <w:rPr>
          <w:rFonts w:asciiTheme="majorBidi" w:hAnsiTheme="majorBidi" w:cstheme="majorBidi"/>
          <w:b/>
          <w:bCs/>
        </w:rPr>
        <w:t>);</w:t>
      </w:r>
    </w:p>
    <w:p w14:paraId="1AC75FD1" w14:textId="497BAB44"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strengthen protection and assistance for migrants, asylum seekers and displaced persons (Bangladesh);</w:t>
      </w:r>
    </w:p>
    <w:p w14:paraId="6DB39164" w14:textId="73517FC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Adopt comprehensive protection and basic services for internally displaced persons and refugees, including training security forces on the principles of non-refoulement and voluntary return, and provide equitable access to education, health, and essential services (Canada</w:t>
      </w:r>
      <w:r w:rsidR="007319FF">
        <w:rPr>
          <w:rFonts w:asciiTheme="majorBidi" w:hAnsiTheme="majorBidi" w:cstheme="majorBidi"/>
          <w:b/>
          <w:bCs/>
        </w:rPr>
        <w:t>);</w:t>
      </w:r>
    </w:p>
    <w:p w14:paraId="1CDD9993" w14:textId="546D353C"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Enhance protection frameworks for refugees and internally displaced persons, ensuring access to documentation, services and durable solutions (Poland</w:t>
      </w:r>
      <w:r w:rsidR="007319FF">
        <w:rPr>
          <w:rFonts w:asciiTheme="majorBidi" w:hAnsiTheme="majorBidi" w:cstheme="majorBidi"/>
          <w:b/>
          <w:bCs/>
        </w:rPr>
        <w:t>);</w:t>
      </w:r>
    </w:p>
    <w:p w14:paraId="7C5953C5" w14:textId="2359E85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Expedite the procedure for determining refugee status (Ecuador</w:t>
      </w:r>
      <w:r w:rsidR="007319FF">
        <w:rPr>
          <w:rFonts w:asciiTheme="majorBidi" w:hAnsiTheme="majorBidi" w:cstheme="majorBidi"/>
          <w:b/>
          <w:bCs/>
        </w:rPr>
        <w:t>);</w:t>
      </w:r>
    </w:p>
    <w:p w14:paraId="09EFB5B0" w14:textId="0DAAA349"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implementing the national legal framework on internal displacement, with particular attention to protection and essential services for children affected by conflict (United Kingdom of Great Britain and Northern Ireland</w:t>
      </w:r>
      <w:r w:rsidR="007319FF">
        <w:rPr>
          <w:rFonts w:asciiTheme="majorBidi" w:hAnsiTheme="majorBidi" w:cstheme="majorBidi"/>
          <w:b/>
          <w:bCs/>
        </w:rPr>
        <w:t>);</w:t>
      </w:r>
    </w:p>
    <w:p w14:paraId="4C19E3FF" w14:textId="46D37FBD"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Continue to seek to ensure the protection and safety of internally displaced persons and implement the national policy on internally displaced persons (Republic of Korea</w:t>
      </w:r>
      <w:r w:rsidR="007319FF">
        <w:rPr>
          <w:rFonts w:asciiTheme="majorBidi" w:hAnsiTheme="majorBidi" w:cstheme="majorBidi"/>
          <w:b/>
          <w:bCs/>
        </w:rPr>
        <w:t>);</w:t>
      </w:r>
    </w:p>
    <w:p w14:paraId="184C9D48" w14:textId="1A4E9211"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Ensure the protection and safety of Internally Displaced Persons, including through the provision of adequate humanitarian assistance in accordance with the African Union Convention for the Protection and Assistance of Internally Displaced Persons (Austria</w:t>
      </w:r>
      <w:r w:rsidR="007319FF">
        <w:rPr>
          <w:rFonts w:asciiTheme="majorBidi" w:hAnsiTheme="majorBidi" w:cstheme="majorBidi"/>
          <w:b/>
          <w:bCs/>
        </w:rPr>
        <w:t>);</w:t>
      </w:r>
    </w:p>
    <w:p w14:paraId="4E3A9F5C" w14:textId="53465C62" w:rsidR="001E23B1" w:rsidRPr="009B0A9E"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Take all necessary measures to ensure the protection of civilians and internally displaced persons in Cabo Delgado, including by ensuring unimpeded access to humanitarian assistance (Ireland</w:t>
      </w:r>
      <w:r w:rsidR="007319FF">
        <w:rPr>
          <w:rFonts w:asciiTheme="majorBidi" w:hAnsiTheme="majorBidi" w:cstheme="majorBidi"/>
          <w:b/>
          <w:bCs/>
        </w:rPr>
        <w:t>);</w:t>
      </w:r>
    </w:p>
    <w:p w14:paraId="3A005BD9" w14:textId="03C114AA" w:rsidR="001E23B1" w:rsidRPr="003B19F7" w:rsidRDefault="001E23B1" w:rsidP="009B0A9E">
      <w:pPr>
        <w:pStyle w:val="SingleTxtG"/>
        <w:numPr>
          <w:ilvl w:val="2"/>
          <w:numId w:val="14"/>
        </w:numPr>
        <w:tabs>
          <w:tab w:val="left" w:pos="2552"/>
        </w:tabs>
        <w:ind w:left="1701" w:firstLine="0"/>
        <w:rPr>
          <w:rFonts w:asciiTheme="majorBidi" w:hAnsiTheme="majorBidi" w:cstheme="majorBidi"/>
          <w:b/>
          <w:bCs/>
        </w:rPr>
      </w:pPr>
      <w:r w:rsidRPr="009B0A9E">
        <w:rPr>
          <w:rFonts w:asciiTheme="majorBidi" w:hAnsiTheme="majorBidi" w:cstheme="majorBidi"/>
          <w:b/>
          <w:bCs/>
        </w:rPr>
        <w:t>Strengthen the protection of civilians and internally displaced persons, especially children, in conflict-affected areas, from recruitment and abduction, trafficking, and sexual exploitation, among other risks (Philippines</w:t>
      </w:r>
      <w:r w:rsidR="007319FF">
        <w:rPr>
          <w:rFonts w:asciiTheme="majorBidi" w:hAnsiTheme="majorBidi" w:cstheme="majorBidi"/>
          <w:b/>
          <w:bCs/>
        </w:rPr>
        <w:t>);</w:t>
      </w:r>
    </w:p>
    <w:p w14:paraId="3AD05BFD" w14:textId="2142768E" w:rsidR="001E23B1" w:rsidRPr="003B19F7" w:rsidRDefault="001E23B1" w:rsidP="009B0A9E">
      <w:pPr>
        <w:pStyle w:val="SingleTxtG"/>
        <w:numPr>
          <w:ilvl w:val="2"/>
          <w:numId w:val="14"/>
        </w:numPr>
        <w:tabs>
          <w:tab w:val="left" w:pos="2552"/>
        </w:tabs>
        <w:ind w:left="1701" w:firstLine="0"/>
        <w:rPr>
          <w:rFonts w:asciiTheme="majorBidi" w:hAnsiTheme="majorBidi" w:cstheme="majorBidi"/>
          <w:b/>
          <w:bCs/>
        </w:rPr>
      </w:pPr>
      <w:r w:rsidRPr="003B19F7">
        <w:rPr>
          <w:rFonts w:asciiTheme="majorBidi" w:hAnsiTheme="majorBidi" w:cstheme="majorBidi"/>
          <w:b/>
          <w:bCs/>
        </w:rPr>
        <w:t>Intensify protection measures for displaced persons, particularly those affected by armed conflict and natural disasters, guaranteeing their protection against human rights violations, including killings, gender-based violence and forced labour (Cabo Verde);</w:t>
      </w:r>
    </w:p>
    <w:p w14:paraId="6665CFAD" w14:textId="3DE41F39" w:rsidR="001E23B1" w:rsidRPr="003B19F7" w:rsidRDefault="001E23B1" w:rsidP="009B0A9E">
      <w:pPr>
        <w:pStyle w:val="SingleTxtG"/>
        <w:numPr>
          <w:ilvl w:val="2"/>
          <w:numId w:val="14"/>
        </w:numPr>
        <w:tabs>
          <w:tab w:val="left" w:pos="2552"/>
        </w:tabs>
        <w:ind w:left="1701" w:firstLine="0"/>
        <w:rPr>
          <w:rFonts w:asciiTheme="majorBidi" w:hAnsiTheme="majorBidi" w:cstheme="majorBidi"/>
          <w:b/>
          <w:bCs/>
        </w:rPr>
      </w:pPr>
      <w:r w:rsidRPr="003B19F7">
        <w:rPr>
          <w:rFonts w:asciiTheme="majorBidi" w:hAnsiTheme="majorBidi" w:cstheme="majorBidi"/>
          <w:b/>
          <w:bCs/>
        </w:rPr>
        <w:t>Pursue and intensify efforts to assist internally displaced persons (Cameroon)</w:t>
      </w:r>
      <w:r w:rsidR="00D77928" w:rsidRPr="003B19F7">
        <w:rPr>
          <w:rFonts w:asciiTheme="majorBidi" w:hAnsiTheme="majorBidi" w:cstheme="majorBidi"/>
          <w:b/>
          <w:bCs/>
        </w:rPr>
        <w:t>.</w:t>
      </w:r>
    </w:p>
    <w:p w14:paraId="6ADD06B9" w14:textId="738E902A" w:rsidR="001E23B1" w:rsidRPr="009B0A9E" w:rsidRDefault="00D77928" w:rsidP="009B0A9E">
      <w:pPr>
        <w:pStyle w:val="SingleTxtG"/>
        <w:rPr>
          <w:b/>
          <w:bCs/>
          <w:i/>
        </w:rPr>
      </w:pPr>
      <w:r>
        <w:t>7</w:t>
      </w:r>
      <w:r w:rsidR="001E23B1" w:rsidRPr="001E23B1">
        <w:t>.</w:t>
      </w:r>
      <w:r w:rsidR="001E23B1" w:rsidRPr="001E23B1">
        <w:tab/>
      </w:r>
      <w:r w:rsidR="001E23B1" w:rsidRPr="009B0A9E">
        <w:rPr>
          <w:b/>
          <w:bCs/>
        </w:rPr>
        <w:t>All conclusions and/or recommendations contained in the present report reflect the position of the submitting State(s) and/or the State under review. They should not be construed as endorsed by the Working Group as a whole.</w:t>
      </w:r>
    </w:p>
    <w:p w14:paraId="597E1F51" w14:textId="77777777" w:rsidR="001E23B1" w:rsidRPr="001E23B1" w:rsidRDefault="001E23B1" w:rsidP="009B0A9E">
      <w:pPr>
        <w:pStyle w:val="HChG"/>
      </w:pPr>
      <w:r w:rsidRPr="001E23B1">
        <w:br w:type="page"/>
      </w:r>
      <w:bookmarkStart w:id="12" w:name="Section_HDR_Annex"/>
      <w:r w:rsidRPr="001E23B1">
        <w:lastRenderedPageBreak/>
        <w:t>Annex</w:t>
      </w:r>
      <w:bookmarkEnd w:id="12"/>
    </w:p>
    <w:p w14:paraId="56845997" w14:textId="77777777" w:rsidR="001E23B1" w:rsidRPr="001E23B1" w:rsidRDefault="001E23B1" w:rsidP="009B0A9E">
      <w:pPr>
        <w:pStyle w:val="H1G"/>
      </w:pPr>
      <w:r w:rsidRPr="001E23B1">
        <w:tab/>
      </w:r>
      <w:r w:rsidRPr="001E23B1">
        <w:tab/>
      </w:r>
      <w:bookmarkStart w:id="13" w:name="Sub_Section_HDR_Composition_delegation"/>
      <w:r w:rsidRPr="001E23B1">
        <w:t>Composition of the delegation</w:t>
      </w:r>
      <w:bookmarkEnd w:id="13"/>
    </w:p>
    <w:p w14:paraId="2E6DD6AA" w14:textId="77777777" w:rsidR="001E23B1" w:rsidRPr="001E23B1" w:rsidRDefault="001E23B1" w:rsidP="009B0A9E">
      <w:pPr>
        <w:pStyle w:val="SingleTxtG"/>
        <w:ind w:firstLine="567"/>
        <w:rPr>
          <w:lang w:val="en-US" w:eastAsia="zh-CN"/>
        </w:rPr>
      </w:pPr>
      <w:r w:rsidRPr="001E23B1">
        <w:rPr>
          <w:lang w:val="en-US" w:eastAsia="zh-CN"/>
        </w:rPr>
        <w:t>The delegation of Mozambique was headed by Minister of Justice, Constitutional and Religious Affairs, His Excellency Mateus da Cecília Finiasse Saize and composed of the following members:</w:t>
      </w:r>
    </w:p>
    <w:p w14:paraId="5BC58176" w14:textId="77777777" w:rsidR="001E23B1" w:rsidRPr="001E23B1" w:rsidRDefault="001E23B1" w:rsidP="009B0A9E">
      <w:pPr>
        <w:pStyle w:val="Bullet1G"/>
        <w:rPr>
          <w:lang w:val="en-US" w:eastAsia="zh-CN"/>
        </w:rPr>
      </w:pPr>
      <w:r w:rsidRPr="001E23B1">
        <w:rPr>
          <w:lang w:val="en-US" w:eastAsia="zh-CN"/>
        </w:rPr>
        <w:t>His Excellency Geraldo Saranga, Ambassador and Permanent Representative of Mozambique to the United Nations Office and other International Organizations in Geneva;</w:t>
      </w:r>
    </w:p>
    <w:p w14:paraId="1E39BA56" w14:textId="2E43E1D0" w:rsidR="001E23B1" w:rsidRPr="001E23B1" w:rsidRDefault="001E23B1" w:rsidP="009B0A9E">
      <w:pPr>
        <w:pStyle w:val="Bullet1G"/>
        <w:rPr>
          <w:lang w:val="en-US" w:eastAsia="zh-CN"/>
        </w:rPr>
      </w:pPr>
      <w:r w:rsidRPr="001E23B1">
        <w:rPr>
          <w:lang w:val="en-US" w:eastAsia="zh-CN"/>
        </w:rPr>
        <w:t>Mr. Pascoal Estevão Lucas, Advisor to the Minister of Justice, Constitutional and Religious Affairs</w:t>
      </w:r>
      <w:r w:rsidR="00047074">
        <w:rPr>
          <w:lang w:val="en-US" w:eastAsia="zh-CN"/>
        </w:rPr>
        <w:t>;</w:t>
      </w:r>
    </w:p>
    <w:p w14:paraId="6350BEFE" w14:textId="7D3AC4A5" w:rsidR="001E23B1" w:rsidRPr="001E23B1" w:rsidRDefault="001E23B1" w:rsidP="009B0A9E">
      <w:pPr>
        <w:pStyle w:val="Bullet1G"/>
        <w:rPr>
          <w:lang w:val="en-US" w:eastAsia="zh-CN"/>
        </w:rPr>
      </w:pPr>
      <w:r w:rsidRPr="001E23B1">
        <w:rPr>
          <w:lang w:val="en-US" w:eastAsia="zh-CN"/>
        </w:rPr>
        <w:t>Mr. Cláudio Dinis Mate, National Director of Human Rights and Citizenship, Ministry of Justice, Constitutional and Religious Affairs</w:t>
      </w:r>
      <w:r w:rsidR="00047074">
        <w:rPr>
          <w:lang w:val="en-US" w:eastAsia="zh-CN"/>
        </w:rPr>
        <w:t>;</w:t>
      </w:r>
    </w:p>
    <w:p w14:paraId="64FA0E91" w14:textId="5296F736" w:rsidR="001E23B1" w:rsidRPr="001E23B1" w:rsidRDefault="001E23B1" w:rsidP="009B0A9E">
      <w:pPr>
        <w:pStyle w:val="Bullet1G"/>
        <w:rPr>
          <w:lang w:val="en-US" w:eastAsia="zh-CN"/>
        </w:rPr>
      </w:pPr>
      <w:r w:rsidRPr="001E23B1">
        <w:rPr>
          <w:lang w:val="en-US" w:eastAsia="zh-CN"/>
        </w:rPr>
        <w:t>Mr. João Jone Chicote, Head of the Communication Department, Ministry of Justice, Constitutional and Religious Affairs</w:t>
      </w:r>
      <w:r w:rsidR="0063675C">
        <w:rPr>
          <w:lang w:val="en-US" w:eastAsia="zh-CN"/>
        </w:rPr>
        <w:t>;</w:t>
      </w:r>
    </w:p>
    <w:p w14:paraId="712AC66A" w14:textId="0496A378" w:rsidR="001E23B1" w:rsidRPr="001E23B1" w:rsidRDefault="001E23B1" w:rsidP="009B0A9E">
      <w:pPr>
        <w:pStyle w:val="Bullet1G"/>
        <w:rPr>
          <w:lang w:val="en-US" w:eastAsia="zh-CN"/>
        </w:rPr>
      </w:pPr>
      <w:r w:rsidRPr="001E23B1">
        <w:rPr>
          <w:lang w:val="en-US" w:eastAsia="zh-CN"/>
        </w:rPr>
        <w:t>Mr. Fermino José Mujovo, Head of the Department for the Promotion of Human Rights, Ministry of Justice, Constitutional and Religious Affairs</w:t>
      </w:r>
      <w:r w:rsidR="0063675C">
        <w:rPr>
          <w:lang w:val="en-US" w:eastAsia="zh-CN"/>
        </w:rPr>
        <w:t>;</w:t>
      </w:r>
    </w:p>
    <w:p w14:paraId="63581181" w14:textId="340FBE40" w:rsidR="001E23B1" w:rsidRPr="001E23B1" w:rsidRDefault="001E23B1" w:rsidP="009B0A9E">
      <w:pPr>
        <w:pStyle w:val="Bullet1G"/>
        <w:rPr>
          <w:lang w:val="en-US" w:eastAsia="zh-CN"/>
        </w:rPr>
      </w:pPr>
      <w:r w:rsidRPr="001E23B1">
        <w:rPr>
          <w:lang w:val="en-US" w:eastAsia="zh-CN"/>
        </w:rPr>
        <w:t>Ms. Suzete Raquel Fernando José Cassimo, Director of the Provincial Justice and Labor Services of Maputo</w:t>
      </w:r>
      <w:r w:rsidR="0063675C">
        <w:rPr>
          <w:lang w:val="en-US" w:eastAsia="zh-CN"/>
        </w:rPr>
        <w:t>;</w:t>
      </w:r>
    </w:p>
    <w:p w14:paraId="74BD07C0" w14:textId="2209E5B2" w:rsidR="001E23B1" w:rsidRPr="001E23B1" w:rsidRDefault="001E23B1" w:rsidP="009B0A9E">
      <w:pPr>
        <w:pStyle w:val="Bullet1G"/>
        <w:rPr>
          <w:lang w:val="en-US" w:eastAsia="zh-CN"/>
        </w:rPr>
      </w:pPr>
      <w:r w:rsidRPr="001E23B1">
        <w:rPr>
          <w:lang w:val="en-US" w:eastAsia="zh-CN"/>
        </w:rPr>
        <w:t>Mr. Miguel Décio Manjate, Office Technician, Ministry of Labor, Gender and Social Action</w:t>
      </w:r>
      <w:r w:rsidR="0063675C">
        <w:rPr>
          <w:lang w:val="en-US" w:eastAsia="zh-CN"/>
        </w:rPr>
        <w:t>;</w:t>
      </w:r>
    </w:p>
    <w:p w14:paraId="1D598525" w14:textId="70BDB2DB" w:rsidR="001E23B1" w:rsidRPr="001E23B1" w:rsidRDefault="001E23B1" w:rsidP="009B0A9E">
      <w:pPr>
        <w:pStyle w:val="Bullet1G"/>
        <w:rPr>
          <w:lang w:val="en-US" w:eastAsia="zh-CN"/>
        </w:rPr>
      </w:pPr>
      <w:r w:rsidRPr="001E23B1">
        <w:rPr>
          <w:lang w:val="en-US" w:eastAsia="zh-CN"/>
        </w:rPr>
        <w:t>Mr. Joaquim Denguenhe, Legal Advisor, Ministry of the Interior</w:t>
      </w:r>
      <w:r w:rsidR="0063675C">
        <w:rPr>
          <w:lang w:val="en-US" w:eastAsia="zh-CN"/>
        </w:rPr>
        <w:t>;</w:t>
      </w:r>
    </w:p>
    <w:p w14:paraId="05258909" w14:textId="3883698E" w:rsidR="001E23B1" w:rsidRPr="001E23B1" w:rsidRDefault="001E23B1" w:rsidP="009B0A9E">
      <w:pPr>
        <w:pStyle w:val="Bullet1G"/>
        <w:rPr>
          <w:lang w:val="en-US" w:eastAsia="zh-CN"/>
        </w:rPr>
      </w:pPr>
      <w:r w:rsidRPr="001E23B1">
        <w:rPr>
          <w:lang w:val="en-US" w:eastAsia="zh-CN"/>
        </w:rPr>
        <w:t>Ms. Inocência Silvana Banze, Legal Advisor to the Ministry of National Defense</w:t>
      </w:r>
      <w:r w:rsidR="0063675C">
        <w:rPr>
          <w:lang w:val="en-US" w:eastAsia="zh-CN"/>
        </w:rPr>
        <w:t>;</w:t>
      </w:r>
    </w:p>
    <w:p w14:paraId="7DCBB0FE" w14:textId="247538F1" w:rsidR="001E23B1" w:rsidRPr="001E23B1" w:rsidRDefault="001E23B1" w:rsidP="009B0A9E">
      <w:pPr>
        <w:pStyle w:val="Bullet1G"/>
        <w:rPr>
          <w:lang w:val="en-US" w:eastAsia="zh-CN"/>
        </w:rPr>
      </w:pPr>
      <w:r w:rsidRPr="001E23B1">
        <w:rPr>
          <w:lang w:val="en-US" w:eastAsia="zh-CN"/>
        </w:rPr>
        <w:t>Ms. Hélia Vasco Chiganduane Malipa, National Directorate of Legal Affairs and Litigation, Ministry of Mineral Resources and Energy</w:t>
      </w:r>
      <w:r w:rsidR="0063675C">
        <w:rPr>
          <w:lang w:val="en-US" w:eastAsia="zh-CN"/>
        </w:rPr>
        <w:t>;</w:t>
      </w:r>
    </w:p>
    <w:p w14:paraId="07B530F7" w14:textId="40162C8C" w:rsidR="001E23B1" w:rsidRPr="001E23B1" w:rsidRDefault="001E23B1" w:rsidP="009B0A9E">
      <w:pPr>
        <w:pStyle w:val="Bullet1G"/>
        <w:rPr>
          <w:lang w:val="en-US" w:eastAsia="zh-CN"/>
        </w:rPr>
      </w:pPr>
      <w:r w:rsidRPr="001E23B1">
        <w:rPr>
          <w:lang w:val="en-US" w:eastAsia="zh-CN"/>
        </w:rPr>
        <w:t>Mr. António Carlos, Diplomat, First Secretary, Minister Plenipotentiary, Ministry of Foreign Affairs and Cooperation</w:t>
      </w:r>
      <w:r w:rsidR="0063675C">
        <w:rPr>
          <w:lang w:val="en-US" w:eastAsia="zh-CN"/>
        </w:rPr>
        <w:t>;</w:t>
      </w:r>
    </w:p>
    <w:p w14:paraId="7D6BA028" w14:textId="77777777" w:rsidR="001E23B1" w:rsidRPr="001E23B1" w:rsidRDefault="001E23B1" w:rsidP="009B0A9E">
      <w:pPr>
        <w:pStyle w:val="Bullet1G"/>
        <w:rPr>
          <w:lang w:val="en-US" w:eastAsia="zh-CN"/>
        </w:rPr>
      </w:pPr>
      <w:r w:rsidRPr="001E23B1">
        <w:rPr>
          <w:lang w:val="en-US" w:eastAsia="zh-CN"/>
        </w:rPr>
        <w:t>Mr. Gilberto José Manhique, Second Secretary, Permanent Mission of the Republic of Mozambique in Geneva.</w:t>
      </w:r>
    </w:p>
    <w:p w14:paraId="6D771768" w14:textId="01AB5F3C" w:rsidR="00CF586F" w:rsidRPr="009A1D27" w:rsidRDefault="001E23B1" w:rsidP="009B0A9E">
      <w:pPr>
        <w:spacing w:before="240"/>
        <w:ind w:left="1134" w:right="1134"/>
        <w:jc w:val="center"/>
      </w:pPr>
      <w:r w:rsidRPr="001E23B1">
        <w:rPr>
          <w:u w:val="single"/>
        </w:rPr>
        <w:tab/>
      </w:r>
      <w:r w:rsidRPr="001E23B1">
        <w:rPr>
          <w:u w:val="single"/>
        </w:rPr>
        <w:tab/>
      </w:r>
      <w:r w:rsidRPr="001E23B1">
        <w:rPr>
          <w:u w:val="single"/>
        </w:rPr>
        <w:tab/>
      </w:r>
      <w:r w:rsidR="00BA702F">
        <w:rPr>
          <w:u w:val="single"/>
        </w:rPr>
        <w:tab/>
      </w:r>
    </w:p>
    <w:sectPr w:rsidR="00CF586F" w:rsidRPr="009A1D27" w:rsidSect="009A1D27">
      <w:headerReference w:type="even" r:id="rId8"/>
      <w:headerReference w:type="default" r:id="rId9"/>
      <w:footerReference w:type="even" r:id="rId10"/>
      <w:footerReference w:type="default" r:id="rId11"/>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C509B" w14:textId="77777777" w:rsidR="00931986" w:rsidRDefault="00931986"/>
  </w:endnote>
  <w:endnote w:type="continuationSeparator" w:id="0">
    <w:p w14:paraId="00D60A9B" w14:textId="77777777" w:rsidR="00931986" w:rsidRDefault="00931986"/>
  </w:endnote>
  <w:endnote w:type="continuationNotice" w:id="1">
    <w:p w14:paraId="6E323692" w14:textId="77777777" w:rsidR="00931986" w:rsidRDefault="009319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FD20" w14:textId="7D1F467C" w:rsidR="009A1D27" w:rsidRPr="009A1D27" w:rsidRDefault="009A1D27" w:rsidP="009A1D27">
    <w:pPr>
      <w:pStyle w:val="Footer"/>
      <w:tabs>
        <w:tab w:val="right" w:pos="9638"/>
      </w:tabs>
      <w:rPr>
        <w:sz w:val="18"/>
      </w:rPr>
    </w:pPr>
    <w:r w:rsidRPr="009A1D27">
      <w:rPr>
        <w:b/>
        <w:sz w:val="18"/>
      </w:rPr>
      <w:fldChar w:fldCharType="begin"/>
    </w:r>
    <w:r w:rsidRPr="009A1D27">
      <w:rPr>
        <w:b/>
        <w:sz w:val="18"/>
      </w:rPr>
      <w:instrText xml:space="preserve"> PAGE  \* MERGEFORMAT </w:instrText>
    </w:r>
    <w:r w:rsidRPr="009A1D27">
      <w:rPr>
        <w:b/>
        <w:sz w:val="18"/>
      </w:rPr>
      <w:fldChar w:fldCharType="separate"/>
    </w:r>
    <w:r w:rsidRPr="009A1D27">
      <w:rPr>
        <w:b/>
        <w:noProof/>
        <w:sz w:val="18"/>
      </w:rPr>
      <w:t>2</w:t>
    </w:r>
    <w:r w:rsidRPr="009A1D27">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B0DB" w14:textId="7F21C16C" w:rsidR="009A1D27" w:rsidRPr="009A1D27" w:rsidRDefault="009A1D27" w:rsidP="009A1D27">
    <w:pPr>
      <w:pStyle w:val="Footer"/>
      <w:tabs>
        <w:tab w:val="right" w:pos="9638"/>
      </w:tabs>
      <w:rPr>
        <w:b/>
        <w:sz w:val="18"/>
      </w:rPr>
    </w:pPr>
    <w:r>
      <w:tab/>
    </w:r>
    <w:r w:rsidRPr="009A1D27">
      <w:rPr>
        <w:b/>
        <w:sz w:val="18"/>
      </w:rPr>
      <w:fldChar w:fldCharType="begin"/>
    </w:r>
    <w:r w:rsidRPr="009A1D27">
      <w:rPr>
        <w:b/>
        <w:sz w:val="18"/>
      </w:rPr>
      <w:instrText xml:space="preserve"> PAGE  \* MERGEFORMAT </w:instrText>
    </w:r>
    <w:r w:rsidRPr="009A1D27">
      <w:rPr>
        <w:b/>
        <w:sz w:val="18"/>
      </w:rPr>
      <w:fldChar w:fldCharType="separate"/>
    </w:r>
    <w:r w:rsidRPr="009A1D27">
      <w:rPr>
        <w:b/>
        <w:noProof/>
        <w:sz w:val="18"/>
      </w:rPr>
      <w:t>3</w:t>
    </w:r>
    <w:r w:rsidRPr="009A1D27">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FFD29" w14:textId="77777777" w:rsidR="00931986" w:rsidRPr="000B175B" w:rsidRDefault="00931986" w:rsidP="000B175B">
      <w:pPr>
        <w:tabs>
          <w:tab w:val="right" w:pos="2155"/>
        </w:tabs>
        <w:spacing w:after="80"/>
        <w:ind w:left="680"/>
        <w:rPr>
          <w:u w:val="single"/>
        </w:rPr>
      </w:pPr>
      <w:r>
        <w:rPr>
          <w:u w:val="single"/>
        </w:rPr>
        <w:tab/>
      </w:r>
    </w:p>
  </w:footnote>
  <w:footnote w:type="continuationSeparator" w:id="0">
    <w:p w14:paraId="202837C5" w14:textId="77777777" w:rsidR="00931986" w:rsidRPr="00FC68B7" w:rsidRDefault="00931986" w:rsidP="00FC68B7">
      <w:pPr>
        <w:tabs>
          <w:tab w:val="left" w:pos="2155"/>
        </w:tabs>
        <w:spacing w:after="80"/>
        <w:ind w:left="680"/>
        <w:rPr>
          <w:u w:val="single"/>
        </w:rPr>
      </w:pPr>
      <w:r>
        <w:rPr>
          <w:u w:val="single"/>
        </w:rPr>
        <w:tab/>
      </w:r>
    </w:p>
  </w:footnote>
  <w:footnote w:type="continuationNotice" w:id="1">
    <w:p w14:paraId="3B114D3E" w14:textId="77777777" w:rsidR="00931986" w:rsidRDefault="00931986"/>
  </w:footnote>
  <w:footnote w:id="2">
    <w:p w14:paraId="122A3B0C" w14:textId="77777777" w:rsidR="001E23B1" w:rsidRPr="00977AB1" w:rsidRDefault="001E23B1" w:rsidP="001E23B1">
      <w:pPr>
        <w:pStyle w:val="FootnoteText"/>
        <w:rPr>
          <w:szCs w:val="18"/>
          <w:lang w:val="en-US"/>
        </w:rPr>
      </w:pPr>
      <w:r>
        <w:tab/>
      </w:r>
      <w:r w:rsidRPr="00977AB1">
        <w:rPr>
          <w:rStyle w:val="FootnoteReference"/>
          <w:szCs w:val="18"/>
        </w:rPr>
        <w:footnoteRef/>
      </w:r>
      <w:r>
        <w:rPr>
          <w:szCs w:val="18"/>
        </w:rPr>
        <w:tab/>
        <w:t>A/HRC/WG.6/52</w:t>
      </w:r>
      <w:r w:rsidRPr="00977AB1">
        <w:rPr>
          <w:szCs w:val="18"/>
        </w:rPr>
        <w:t>/</w:t>
      </w:r>
      <w:r>
        <w:rPr>
          <w:szCs w:val="18"/>
        </w:rPr>
        <w:t>MOZ</w:t>
      </w:r>
      <w:r w:rsidRPr="00977AB1">
        <w:rPr>
          <w:szCs w:val="18"/>
        </w:rPr>
        <w:t>/1.</w:t>
      </w:r>
    </w:p>
  </w:footnote>
  <w:footnote w:id="3">
    <w:p w14:paraId="792804F0" w14:textId="77777777" w:rsidR="001E23B1" w:rsidRPr="00977AB1" w:rsidRDefault="001E23B1" w:rsidP="001E23B1">
      <w:pPr>
        <w:pStyle w:val="FootnoteText"/>
        <w:rPr>
          <w:szCs w:val="18"/>
          <w:lang w:val="en-US"/>
        </w:rPr>
      </w:pPr>
      <w:r>
        <w:tab/>
      </w:r>
      <w:r w:rsidRPr="00977AB1">
        <w:rPr>
          <w:rStyle w:val="FootnoteReference"/>
          <w:szCs w:val="18"/>
        </w:rPr>
        <w:footnoteRef/>
      </w:r>
      <w:r>
        <w:rPr>
          <w:szCs w:val="18"/>
        </w:rPr>
        <w:tab/>
      </w:r>
      <w:r w:rsidRPr="00977AB1">
        <w:rPr>
          <w:szCs w:val="18"/>
        </w:rPr>
        <w:t>A/HRC/WG.6/</w:t>
      </w:r>
      <w:r>
        <w:rPr>
          <w:szCs w:val="18"/>
        </w:rPr>
        <w:t>52</w:t>
      </w:r>
      <w:r w:rsidRPr="00977AB1">
        <w:rPr>
          <w:szCs w:val="18"/>
        </w:rPr>
        <w:t>/</w:t>
      </w:r>
      <w:r>
        <w:rPr>
          <w:szCs w:val="18"/>
        </w:rPr>
        <w:t>MOZ</w:t>
      </w:r>
      <w:r w:rsidRPr="00977AB1">
        <w:rPr>
          <w:szCs w:val="18"/>
        </w:rPr>
        <w:t>/2.</w:t>
      </w:r>
    </w:p>
  </w:footnote>
  <w:footnote w:id="4">
    <w:p w14:paraId="0F525344" w14:textId="77777777" w:rsidR="001E23B1" w:rsidRPr="00977AB1" w:rsidRDefault="001E23B1" w:rsidP="001E23B1">
      <w:pPr>
        <w:pStyle w:val="FootnoteText"/>
        <w:rPr>
          <w:szCs w:val="18"/>
          <w:lang w:val="en-US"/>
        </w:rPr>
      </w:pPr>
      <w:r>
        <w:tab/>
      </w:r>
      <w:r w:rsidRPr="00977AB1">
        <w:rPr>
          <w:rStyle w:val="FootnoteReference"/>
          <w:szCs w:val="18"/>
        </w:rPr>
        <w:footnoteRef/>
      </w:r>
      <w:r>
        <w:tab/>
      </w:r>
      <w:r w:rsidRPr="00977AB1">
        <w:rPr>
          <w:szCs w:val="18"/>
        </w:rPr>
        <w:t>A/HRC/WG.6/</w:t>
      </w:r>
      <w:r>
        <w:rPr>
          <w:szCs w:val="18"/>
        </w:rPr>
        <w:t>52</w:t>
      </w:r>
      <w:r w:rsidRPr="00977AB1">
        <w:rPr>
          <w:szCs w:val="18"/>
        </w:rPr>
        <w:t>/</w:t>
      </w:r>
      <w:r>
        <w:rPr>
          <w:szCs w:val="18"/>
        </w:rPr>
        <w:t>MOZ</w:t>
      </w:r>
      <w:r w:rsidRPr="00977AB1">
        <w:rPr>
          <w:szCs w:val="18"/>
        </w:rPr>
        <w:t>/3.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E1BD" w14:textId="697CE53D" w:rsidR="009A1D27" w:rsidRPr="009A1D27" w:rsidRDefault="009A1D27">
    <w:pPr>
      <w:pStyle w:val="Header"/>
    </w:pPr>
    <w:fldSimple w:instr=" TITLE  \* MERGEFORMAT ">
      <w:r>
        <w:t>A/HRC/63/6</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06C0" w14:textId="4D06AE37" w:rsidR="009A1D27" w:rsidRPr="009A1D27" w:rsidRDefault="009A1D27" w:rsidP="009A1D27">
    <w:pPr>
      <w:pStyle w:val="Header"/>
      <w:jc w:val="right"/>
    </w:pPr>
    <w:fldSimple w:instr=" TITLE  \* MERGEFORMAT ">
      <w:r>
        <w:t>A/HRC/63/6</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DF27B6"/>
    <w:multiLevelType w:val="hybridMultilevel"/>
    <w:tmpl w:val="442A7520"/>
    <w:lvl w:ilvl="0" w:tplc="C506213A">
      <w:start w:val="1"/>
      <w:numFmt w:val="decimal"/>
      <w:lvlText w:val="6.%1"/>
      <w:lvlJc w:val="left"/>
      <w:pPr>
        <w:ind w:left="1854" w:hanging="360"/>
      </w:pPr>
      <w:rPr>
        <w:rFonts w:hint="default"/>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6"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8" w15:restartNumberingAfterBreak="0">
    <w:nsid w:val="65F40356"/>
    <w:multiLevelType w:val="hybridMultilevel"/>
    <w:tmpl w:val="23BC46F0"/>
    <w:lvl w:ilvl="0" w:tplc="FFFFFFFF">
      <w:start w:val="1"/>
      <w:numFmt w:val="decimal"/>
      <w:lvlText w:val="6.%1"/>
      <w:lvlJc w:val="left"/>
      <w:pPr>
        <w:ind w:left="1854" w:hanging="360"/>
      </w:pPr>
      <w:rPr>
        <w:rFonts w:hint="default"/>
      </w:rPr>
    </w:lvl>
    <w:lvl w:ilvl="1" w:tplc="FFFFFFFF" w:tentative="1">
      <w:start w:val="1"/>
      <w:numFmt w:val="lowerLetter"/>
      <w:lvlText w:val="%2."/>
      <w:lvlJc w:val="left"/>
      <w:pPr>
        <w:ind w:left="1440" w:hanging="360"/>
      </w:pPr>
    </w:lvl>
    <w:lvl w:ilvl="2" w:tplc="BED69984">
      <w:start w:val="1"/>
      <w:numFmt w:val="decimal"/>
      <w:lvlText w:val="6.%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8E27C40"/>
    <w:multiLevelType w:val="multilevel"/>
    <w:tmpl w:val="E3D4C52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B24148A"/>
    <w:multiLevelType w:val="hybridMultilevel"/>
    <w:tmpl w:val="71E0334A"/>
    <w:lvl w:ilvl="0" w:tplc="4B5A45A4">
      <w:start w:val="1"/>
      <w:numFmt w:val="decimal"/>
      <w:lvlText w:val="6.%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3" w15:restartNumberingAfterBreak="0">
    <w:nsid w:val="7EB669D2"/>
    <w:multiLevelType w:val="hybridMultilevel"/>
    <w:tmpl w:val="830CC0F6"/>
    <w:lvl w:ilvl="0" w:tplc="2000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1354914232">
    <w:abstractNumId w:val="6"/>
  </w:num>
  <w:num w:numId="2" w16cid:durableId="397021042">
    <w:abstractNumId w:val="4"/>
  </w:num>
  <w:num w:numId="3" w16cid:durableId="1452437905">
    <w:abstractNumId w:val="12"/>
  </w:num>
  <w:num w:numId="4" w16cid:durableId="1973899631">
    <w:abstractNumId w:val="3"/>
  </w:num>
  <w:num w:numId="5" w16cid:durableId="195891763">
    <w:abstractNumId w:val="0"/>
  </w:num>
  <w:num w:numId="6" w16cid:durableId="2125994712">
    <w:abstractNumId w:val="1"/>
  </w:num>
  <w:num w:numId="7" w16cid:durableId="914818700">
    <w:abstractNumId w:val="9"/>
  </w:num>
  <w:num w:numId="8" w16cid:durableId="1117945508">
    <w:abstractNumId w:val="2"/>
  </w:num>
  <w:num w:numId="9" w16cid:durableId="282004003">
    <w:abstractNumId w:val="7"/>
  </w:num>
  <w:num w:numId="10" w16cid:durableId="1748192432">
    <w:abstractNumId w:val="13"/>
  </w:num>
  <w:num w:numId="11" w16cid:durableId="249242426">
    <w:abstractNumId w:val="10"/>
  </w:num>
  <w:num w:numId="12" w16cid:durableId="1429277260">
    <w:abstractNumId w:val="5"/>
  </w:num>
  <w:num w:numId="13" w16cid:durableId="115416041">
    <w:abstractNumId w:val="11"/>
  </w:num>
  <w:num w:numId="14" w16cid:durableId="97821965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27"/>
    <w:rsid w:val="00007F7F"/>
    <w:rsid w:val="00022DB5"/>
    <w:rsid w:val="000403D1"/>
    <w:rsid w:val="000449AA"/>
    <w:rsid w:val="00047074"/>
    <w:rsid w:val="00050F6B"/>
    <w:rsid w:val="0005662A"/>
    <w:rsid w:val="00072C8C"/>
    <w:rsid w:val="00073E70"/>
    <w:rsid w:val="000876EB"/>
    <w:rsid w:val="00091419"/>
    <w:rsid w:val="000931C0"/>
    <w:rsid w:val="000B175B"/>
    <w:rsid w:val="000B2851"/>
    <w:rsid w:val="000B3A0F"/>
    <w:rsid w:val="000B4A3B"/>
    <w:rsid w:val="000C59D8"/>
    <w:rsid w:val="000D1851"/>
    <w:rsid w:val="000E0415"/>
    <w:rsid w:val="00146D32"/>
    <w:rsid w:val="001509BA"/>
    <w:rsid w:val="00157F54"/>
    <w:rsid w:val="001A1ED2"/>
    <w:rsid w:val="001A5727"/>
    <w:rsid w:val="001B4B04"/>
    <w:rsid w:val="001C6663"/>
    <w:rsid w:val="001C7895"/>
    <w:rsid w:val="001D26DF"/>
    <w:rsid w:val="001E23B1"/>
    <w:rsid w:val="001E2790"/>
    <w:rsid w:val="00211E0B"/>
    <w:rsid w:val="00211E72"/>
    <w:rsid w:val="00214047"/>
    <w:rsid w:val="0022130F"/>
    <w:rsid w:val="00237785"/>
    <w:rsid w:val="002410DD"/>
    <w:rsid w:val="00241466"/>
    <w:rsid w:val="00253D58"/>
    <w:rsid w:val="0027725F"/>
    <w:rsid w:val="002827C0"/>
    <w:rsid w:val="002A3025"/>
    <w:rsid w:val="002A7BAB"/>
    <w:rsid w:val="002C21F0"/>
    <w:rsid w:val="003107FA"/>
    <w:rsid w:val="003229D8"/>
    <w:rsid w:val="003314D1"/>
    <w:rsid w:val="00335A2F"/>
    <w:rsid w:val="00341937"/>
    <w:rsid w:val="0039277A"/>
    <w:rsid w:val="003972E0"/>
    <w:rsid w:val="003975ED"/>
    <w:rsid w:val="003B19F7"/>
    <w:rsid w:val="003C005F"/>
    <w:rsid w:val="003C2CC4"/>
    <w:rsid w:val="003D4B23"/>
    <w:rsid w:val="003E4AB2"/>
    <w:rsid w:val="00424C80"/>
    <w:rsid w:val="004325CB"/>
    <w:rsid w:val="0044503A"/>
    <w:rsid w:val="00446DE4"/>
    <w:rsid w:val="00447761"/>
    <w:rsid w:val="00451EC3"/>
    <w:rsid w:val="004721B1"/>
    <w:rsid w:val="004859EC"/>
    <w:rsid w:val="00496A15"/>
    <w:rsid w:val="004B75D2"/>
    <w:rsid w:val="004D1140"/>
    <w:rsid w:val="004F55ED"/>
    <w:rsid w:val="0052176C"/>
    <w:rsid w:val="005261E5"/>
    <w:rsid w:val="005420F2"/>
    <w:rsid w:val="00542574"/>
    <w:rsid w:val="005436AB"/>
    <w:rsid w:val="00546924"/>
    <w:rsid w:val="00546DBF"/>
    <w:rsid w:val="00553D76"/>
    <w:rsid w:val="005552B5"/>
    <w:rsid w:val="0056117B"/>
    <w:rsid w:val="00562621"/>
    <w:rsid w:val="00571365"/>
    <w:rsid w:val="005A0E16"/>
    <w:rsid w:val="005B3DB3"/>
    <w:rsid w:val="005B6E48"/>
    <w:rsid w:val="005D53BE"/>
    <w:rsid w:val="005E1712"/>
    <w:rsid w:val="005F1040"/>
    <w:rsid w:val="0060371F"/>
    <w:rsid w:val="00611FC4"/>
    <w:rsid w:val="006176FB"/>
    <w:rsid w:val="0061797C"/>
    <w:rsid w:val="0063675C"/>
    <w:rsid w:val="00640B26"/>
    <w:rsid w:val="00654FAD"/>
    <w:rsid w:val="00655B60"/>
    <w:rsid w:val="00667EB6"/>
    <w:rsid w:val="00670741"/>
    <w:rsid w:val="00696BD6"/>
    <w:rsid w:val="006A6B9D"/>
    <w:rsid w:val="006A7392"/>
    <w:rsid w:val="006B3189"/>
    <w:rsid w:val="006B7D65"/>
    <w:rsid w:val="006D6DA6"/>
    <w:rsid w:val="006E53EA"/>
    <w:rsid w:val="006E564B"/>
    <w:rsid w:val="006F13F0"/>
    <w:rsid w:val="006F5035"/>
    <w:rsid w:val="007065EB"/>
    <w:rsid w:val="00720183"/>
    <w:rsid w:val="0072632A"/>
    <w:rsid w:val="007319FF"/>
    <w:rsid w:val="0074200B"/>
    <w:rsid w:val="007A6296"/>
    <w:rsid w:val="007A79E4"/>
    <w:rsid w:val="007B6BA5"/>
    <w:rsid w:val="007C1B62"/>
    <w:rsid w:val="007C3390"/>
    <w:rsid w:val="007C4F4B"/>
    <w:rsid w:val="007D2CDC"/>
    <w:rsid w:val="007D5327"/>
    <w:rsid w:val="007F6611"/>
    <w:rsid w:val="008155C3"/>
    <w:rsid w:val="008175E9"/>
    <w:rsid w:val="0082243E"/>
    <w:rsid w:val="008242D7"/>
    <w:rsid w:val="00856CD2"/>
    <w:rsid w:val="00861BC6"/>
    <w:rsid w:val="00871FD5"/>
    <w:rsid w:val="00882A8A"/>
    <w:rsid w:val="008847BB"/>
    <w:rsid w:val="008979B1"/>
    <w:rsid w:val="008A0FC0"/>
    <w:rsid w:val="008A6B25"/>
    <w:rsid w:val="008A6C4F"/>
    <w:rsid w:val="008C1E4D"/>
    <w:rsid w:val="008E0E46"/>
    <w:rsid w:val="0090452C"/>
    <w:rsid w:val="00907C3F"/>
    <w:rsid w:val="0092237C"/>
    <w:rsid w:val="00931986"/>
    <w:rsid w:val="0093707B"/>
    <w:rsid w:val="009400EB"/>
    <w:rsid w:val="009427E3"/>
    <w:rsid w:val="00946575"/>
    <w:rsid w:val="00956D9B"/>
    <w:rsid w:val="00956E1C"/>
    <w:rsid w:val="00963CBA"/>
    <w:rsid w:val="009654B7"/>
    <w:rsid w:val="00991261"/>
    <w:rsid w:val="009A0B83"/>
    <w:rsid w:val="009A1D27"/>
    <w:rsid w:val="009B0A9E"/>
    <w:rsid w:val="009B3800"/>
    <w:rsid w:val="009D22AC"/>
    <w:rsid w:val="009D50DB"/>
    <w:rsid w:val="009E1C4E"/>
    <w:rsid w:val="00A0036A"/>
    <w:rsid w:val="00A05E0B"/>
    <w:rsid w:val="00A1427D"/>
    <w:rsid w:val="00A4634F"/>
    <w:rsid w:val="00A51CF3"/>
    <w:rsid w:val="00A647DD"/>
    <w:rsid w:val="00A71125"/>
    <w:rsid w:val="00A72F22"/>
    <w:rsid w:val="00A73D32"/>
    <w:rsid w:val="00A748A6"/>
    <w:rsid w:val="00A879A4"/>
    <w:rsid w:val="00A87E95"/>
    <w:rsid w:val="00A92E29"/>
    <w:rsid w:val="00AC5AE2"/>
    <w:rsid w:val="00AD09E9"/>
    <w:rsid w:val="00AF0576"/>
    <w:rsid w:val="00AF3829"/>
    <w:rsid w:val="00B037F0"/>
    <w:rsid w:val="00B2327D"/>
    <w:rsid w:val="00B2718F"/>
    <w:rsid w:val="00B30179"/>
    <w:rsid w:val="00B3317B"/>
    <w:rsid w:val="00B334DC"/>
    <w:rsid w:val="00B3631A"/>
    <w:rsid w:val="00B53013"/>
    <w:rsid w:val="00B67F5E"/>
    <w:rsid w:val="00B73E65"/>
    <w:rsid w:val="00B81E12"/>
    <w:rsid w:val="00B87110"/>
    <w:rsid w:val="00B97FA8"/>
    <w:rsid w:val="00BA702F"/>
    <w:rsid w:val="00BC1385"/>
    <w:rsid w:val="00BC74E9"/>
    <w:rsid w:val="00BE618E"/>
    <w:rsid w:val="00BE655C"/>
    <w:rsid w:val="00C217E7"/>
    <w:rsid w:val="00C24693"/>
    <w:rsid w:val="00C35F0B"/>
    <w:rsid w:val="00C463DD"/>
    <w:rsid w:val="00C64458"/>
    <w:rsid w:val="00C745C3"/>
    <w:rsid w:val="00C8425F"/>
    <w:rsid w:val="00CA2A58"/>
    <w:rsid w:val="00CC0B55"/>
    <w:rsid w:val="00CD6995"/>
    <w:rsid w:val="00CE4A8F"/>
    <w:rsid w:val="00CE706C"/>
    <w:rsid w:val="00CF0214"/>
    <w:rsid w:val="00CF586F"/>
    <w:rsid w:val="00CF7D43"/>
    <w:rsid w:val="00D11129"/>
    <w:rsid w:val="00D2031B"/>
    <w:rsid w:val="00D22332"/>
    <w:rsid w:val="00D2386C"/>
    <w:rsid w:val="00D25FE2"/>
    <w:rsid w:val="00D43252"/>
    <w:rsid w:val="00D550F9"/>
    <w:rsid w:val="00D572B0"/>
    <w:rsid w:val="00D62E90"/>
    <w:rsid w:val="00D76BE5"/>
    <w:rsid w:val="00D77928"/>
    <w:rsid w:val="00D81738"/>
    <w:rsid w:val="00D978C6"/>
    <w:rsid w:val="00DA67AD"/>
    <w:rsid w:val="00DB18CE"/>
    <w:rsid w:val="00DB5566"/>
    <w:rsid w:val="00DD7487"/>
    <w:rsid w:val="00DE3EC0"/>
    <w:rsid w:val="00E11593"/>
    <w:rsid w:val="00E12B6B"/>
    <w:rsid w:val="00E130AB"/>
    <w:rsid w:val="00E438D9"/>
    <w:rsid w:val="00E5644E"/>
    <w:rsid w:val="00E7260F"/>
    <w:rsid w:val="00E806EE"/>
    <w:rsid w:val="00E87754"/>
    <w:rsid w:val="00E96630"/>
    <w:rsid w:val="00EB0FB9"/>
    <w:rsid w:val="00ED0CA9"/>
    <w:rsid w:val="00ED7A2A"/>
    <w:rsid w:val="00EF1D7F"/>
    <w:rsid w:val="00EF5BDB"/>
    <w:rsid w:val="00F07FD9"/>
    <w:rsid w:val="00F23933"/>
    <w:rsid w:val="00F24119"/>
    <w:rsid w:val="00F40E75"/>
    <w:rsid w:val="00F42CD9"/>
    <w:rsid w:val="00F52936"/>
    <w:rsid w:val="00F54083"/>
    <w:rsid w:val="00F677CB"/>
    <w:rsid w:val="00F67B04"/>
    <w:rsid w:val="00FA2ACE"/>
    <w:rsid w:val="00FA7DF3"/>
    <w:rsid w:val="00FC68B7"/>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F5246"/>
  <w15:docId w15:val="{8A722AFA-803B-4234-86D5-093D21F1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1E23B1"/>
    <w:rPr>
      <w:sz w:val="18"/>
      <w:lang w:val="en-GB" w:eastAsia="en-US"/>
    </w:rPr>
  </w:style>
  <w:style w:type="paragraph" w:styleId="Revision">
    <w:name w:val="Revision"/>
    <w:hidden/>
    <w:uiPriority w:val="99"/>
    <w:semiHidden/>
    <w:rsid w:val="00956E1C"/>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2F3E5E5D580848936295DEBE9589B0" ma:contentTypeVersion="1" ma:contentTypeDescription="Create a new document." ma:contentTypeScope="" ma:versionID="184e76e20fcc9e29a6835a6f0e83e02d">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9AA25A8C-FF55-48A6-8DA3-8BDC35A02E9F}"/>
</file>

<file path=customXml/itemProps2.xml><?xml version="1.0" encoding="utf-8"?>
<ds:datastoreItem xmlns:ds="http://schemas.openxmlformats.org/officeDocument/2006/customXml" ds:itemID="{DE2D5DCB-60AC-49EF-8FB6-F20DEABC6EDE}"/>
</file>

<file path=customXml/itemProps3.xml><?xml version="1.0" encoding="utf-8"?>
<ds:datastoreItem xmlns:ds="http://schemas.openxmlformats.org/officeDocument/2006/customXml" ds:itemID="{2FF56E1A-E0C4-47BD-AFAD-D64B3E87AD16}"/>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A_E.dotm</Template>
  <TotalTime>6</TotalTime>
  <Pages>19</Pages>
  <Words>7811</Words>
  <Characters>44527</Characters>
  <Application>Microsoft Office Word</Application>
  <DocSecurity>0</DocSecurity>
  <Lines>371</Lines>
  <Paragraphs>104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A/HRC/63/6</vt:lpstr>
      <vt:lpstr/>
    </vt:vector>
  </TitlesOfParts>
  <Company>CSD</Company>
  <LinksUpToDate>false</LinksUpToDate>
  <CharactersWithSpaces>52234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A/HRC/63/6</dc:title>
  <dc:creator>Adesa Mae Delor</dc:creator>
  <cp:lastModifiedBy>Adesa Mae Delor</cp:lastModifiedBy>
  <cp:revision>4</cp:revision>
  <cp:lastPrinted>2008-01-29T08:30:00Z</cp:lastPrinted>
  <dcterms:created xsi:type="dcterms:W3CDTF">2026-05-07T14:16:00Z</dcterms:created>
  <dcterms:modified xsi:type="dcterms:W3CDTF">2026-05-07T14:22:00Z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0x010100062F3E5E5D580848936295DEBE9589B0</vt:lpwstr>
  </property>
</Properties>
</file>