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39576" w14:textId="000CE41F" w:rsidR="00DB2EAB" w:rsidRPr="0068290D" w:rsidRDefault="00DB2EAB">
      <w:pPr>
        <w:rPr>
          <w:rFonts w:ascii="Arial" w:hAnsi="Arial" w:cs="Arial"/>
          <w:b/>
          <w:bCs/>
        </w:rPr>
      </w:pPr>
      <w:r w:rsidRPr="0068290D">
        <w:rPr>
          <w:rFonts w:ascii="Arial" w:hAnsi="Arial" w:cs="Arial"/>
          <w:b/>
          <w:bCs/>
        </w:rPr>
        <w:t xml:space="preserve">Bijlage B. </w:t>
      </w:r>
      <w:r w:rsidRPr="0068290D">
        <w:rPr>
          <w:rFonts w:ascii="Arial" w:hAnsi="Arial" w:cs="Arial"/>
          <w:b/>
          <w:bCs/>
        </w:rPr>
        <w:t>Hardware-specificaties van de datalogger</w:t>
      </w:r>
      <w:r w:rsidRPr="0068290D">
        <w:rPr>
          <w:rFonts w:ascii="Arial" w:hAnsi="Arial" w:cs="Arial"/>
          <w:b/>
          <w:bCs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2544"/>
        <w:gridCol w:w="2158"/>
        <w:gridCol w:w="2498"/>
      </w:tblGrid>
      <w:tr w:rsidR="00DB2EAB" w:rsidRPr="00DB2EAB" w14:paraId="19F44B38" w14:textId="77777777" w:rsidTr="00DB2EAB">
        <w:trPr>
          <w:tblHeader/>
          <w:tblCellSpacing w:w="15" w:type="dxa"/>
        </w:trPr>
        <w:tc>
          <w:tcPr>
            <w:tcW w:w="0" w:type="auto"/>
            <w:shd w:val="clear" w:color="auto" w:fill="0A2F41" w:themeFill="accent1" w:themeFillShade="80"/>
            <w:vAlign w:val="center"/>
            <w:hideMark/>
          </w:tcPr>
          <w:p w14:paraId="366CB1FA" w14:textId="77777777" w:rsidR="00DB2EAB" w:rsidRPr="00DB2EAB" w:rsidRDefault="00DB2EAB" w:rsidP="00DB2EAB">
            <w:pPr>
              <w:jc w:val="center"/>
              <w:rPr>
                <w:rFonts w:ascii="Arial" w:hAnsi="Arial" w:cs="Arial"/>
                <w:b/>
                <w:bCs/>
              </w:rPr>
            </w:pPr>
            <w:r w:rsidRPr="00DB2EAB">
              <w:rPr>
                <w:rFonts w:ascii="Arial" w:hAnsi="Arial" w:cs="Arial"/>
                <w:b/>
                <w:bCs/>
              </w:rPr>
              <w:t>Type module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  <w:hideMark/>
          </w:tcPr>
          <w:p w14:paraId="02F4907A" w14:textId="77777777" w:rsidR="00DB2EAB" w:rsidRPr="00DB2EAB" w:rsidRDefault="00DB2EAB" w:rsidP="00DB2EAB">
            <w:pPr>
              <w:jc w:val="center"/>
              <w:rPr>
                <w:rFonts w:ascii="Arial" w:hAnsi="Arial" w:cs="Arial"/>
                <w:b/>
                <w:bCs/>
              </w:rPr>
            </w:pPr>
            <w:r w:rsidRPr="00DB2EAB">
              <w:rPr>
                <w:rFonts w:ascii="Arial" w:hAnsi="Arial" w:cs="Arial"/>
                <w:b/>
                <w:bCs/>
              </w:rPr>
              <w:t>Eisen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  <w:hideMark/>
          </w:tcPr>
          <w:p w14:paraId="7B5744D3" w14:textId="77777777" w:rsidR="00DB2EAB" w:rsidRPr="00DB2EAB" w:rsidRDefault="00DB2EAB" w:rsidP="00DB2EAB">
            <w:pPr>
              <w:jc w:val="center"/>
              <w:rPr>
                <w:rFonts w:ascii="Arial" w:hAnsi="Arial" w:cs="Arial"/>
                <w:b/>
                <w:bCs/>
              </w:rPr>
            </w:pPr>
            <w:r w:rsidRPr="00DB2EAB">
              <w:rPr>
                <w:rFonts w:ascii="Arial" w:hAnsi="Arial" w:cs="Arial"/>
                <w:b/>
                <w:bCs/>
              </w:rPr>
              <w:t>Specificatie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  <w:hideMark/>
          </w:tcPr>
          <w:p w14:paraId="5DF84ECF" w14:textId="77777777" w:rsidR="00DB2EAB" w:rsidRPr="00DB2EAB" w:rsidRDefault="00DB2EAB" w:rsidP="00DB2EAB">
            <w:pPr>
              <w:jc w:val="center"/>
              <w:rPr>
                <w:rFonts w:ascii="Arial" w:hAnsi="Arial" w:cs="Arial"/>
                <w:b/>
                <w:bCs/>
              </w:rPr>
            </w:pPr>
            <w:r w:rsidRPr="00DB2EAB">
              <w:rPr>
                <w:rFonts w:ascii="Arial" w:hAnsi="Arial" w:cs="Arial"/>
                <w:b/>
                <w:bCs/>
              </w:rPr>
              <w:t>Huidige (BM22 of DAQ)</w:t>
            </w:r>
          </w:p>
        </w:tc>
      </w:tr>
      <w:tr w:rsidR="00DB2EAB" w:rsidRPr="00DB2EAB" w14:paraId="086DC393" w14:textId="77777777" w:rsidTr="00DB2EAB">
        <w:trPr>
          <w:trHeight w:val="1515"/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BF66C06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b/>
                <w:bCs/>
                <w:sz w:val="20"/>
                <w:szCs w:val="20"/>
              </w:rPr>
              <w:t>Microcontroller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79B035D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>Moet compatibel zijn met de gekozen sensoren, voldoende I/O-poorten, snelle verwerking, en mogelijk een RTOS.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20DCD0D1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 xml:space="preserve">Bij voorkeur KL25Z of </w:t>
            </w:r>
            <w:proofErr w:type="spellStart"/>
            <w:r w:rsidRPr="00DB2EAB">
              <w:rPr>
                <w:rFonts w:ascii="Arial" w:hAnsi="Arial" w:cs="Arial"/>
                <w:sz w:val="20"/>
                <w:szCs w:val="20"/>
              </w:rPr>
              <w:t>Arduino</w:t>
            </w:r>
            <w:proofErr w:type="spellEnd"/>
            <w:r w:rsidRPr="00DB2EAB">
              <w:rPr>
                <w:rFonts w:ascii="Arial" w:hAnsi="Arial" w:cs="Arial"/>
                <w:sz w:val="20"/>
                <w:szCs w:val="20"/>
              </w:rPr>
              <w:t xml:space="preserve"> met minimaal 32-bit en 48 MHz kloksnelheid.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5243A715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>Niet gespecificeerd.</w:t>
            </w:r>
          </w:p>
        </w:tc>
      </w:tr>
      <w:tr w:rsidR="00DB2EAB" w:rsidRPr="00DB2EAB" w14:paraId="477473C2" w14:textId="77777777" w:rsidTr="00DB2EAB">
        <w:trPr>
          <w:trHeight w:val="1382"/>
          <w:tblCellSpacing w:w="15" w:type="dxa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75F483F0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b/>
                <w:bCs/>
                <w:sz w:val="20"/>
                <w:szCs w:val="20"/>
              </w:rPr>
              <w:t>Afstandssensor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40768E77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>Moet nauwkeurige afstandsmetingen kunnen doen met een reactietijd passend bij de tijdwaarneming.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1F4443DF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  <w:lang w:val="en-US"/>
              </w:rPr>
              <w:t xml:space="preserve">LIDAR, </w:t>
            </w:r>
            <w:proofErr w:type="spellStart"/>
            <w:r w:rsidRPr="00DB2EAB">
              <w:rPr>
                <w:rFonts w:ascii="Arial" w:hAnsi="Arial" w:cs="Arial"/>
                <w:sz w:val="20"/>
                <w:szCs w:val="20"/>
                <w:lang w:val="en-US"/>
              </w:rPr>
              <w:t>ultrasoon</w:t>
            </w:r>
            <w:proofErr w:type="spellEnd"/>
            <w:r w:rsidRPr="00DB2EAB">
              <w:rPr>
                <w:rFonts w:ascii="Arial" w:hAnsi="Arial" w:cs="Arial"/>
                <w:sz w:val="20"/>
                <w:szCs w:val="20"/>
                <w:lang w:val="en-US"/>
              </w:rPr>
              <w:t xml:space="preserve">, LED of </w:t>
            </w:r>
            <w:proofErr w:type="spellStart"/>
            <w:r w:rsidRPr="00DB2EAB">
              <w:rPr>
                <w:rFonts w:ascii="Arial" w:hAnsi="Arial" w:cs="Arial"/>
                <w:sz w:val="20"/>
                <w:szCs w:val="20"/>
                <w:lang w:val="en-US"/>
              </w:rPr>
              <w:t>infrarood</w:t>
            </w:r>
            <w:proofErr w:type="spellEnd"/>
            <w:r w:rsidRPr="00DB2EAB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DB2EAB">
              <w:rPr>
                <w:rFonts w:ascii="Arial" w:hAnsi="Arial" w:cs="Arial"/>
                <w:sz w:val="20"/>
                <w:szCs w:val="20"/>
              </w:rPr>
              <w:t>Bij voorkeur met een maximale meetafstand van minimaal 10 meter.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18EC9748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 xml:space="preserve">Leuze </w:t>
            </w:r>
            <w:proofErr w:type="spellStart"/>
            <w:r w:rsidRPr="00DB2EAB">
              <w:rPr>
                <w:rFonts w:ascii="Arial" w:hAnsi="Arial" w:cs="Arial"/>
                <w:sz w:val="20"/>
                <w:szCs w:val="20"/>
              </w:rPr>
              <w:t>electronic</w:t>
            </w:r>
            <w:proofErr w:type="spellEnd"/>
            <w:r w:rsidRPr="00DB2EAB">
              <w:rPr>
                <w:rFonts w:ascii="Arial" w:hAnsi="Arial" w:cs="Arial"/>
                <w:sz w:val="20"/>
                <w:szCs w:val="20"/>
              </w:rPr>
              <w:t xml:space="preserve"> PRK 96K/N-1380-46 (LED, IP67/IP69K, 0,1 tot 18 meter, 10-30V DC, schakelfrequentie: 500 Hz).</w:t>
            </w:r>
          </w:p>
        </w:tc>
      </w:tr>
      <w:tr w:rsidR="00DB2EAB" w:rsidRPr="00DB2EAB" w14:paraId="35DF9730" w14:textId="77777777" w:rsidTr="00DB2EAB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5989A1B5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b/>
                <w:bCs/>
                <w:sz w:val="20"/>
                <w:szCs w:val="20"/>
              </w:rPr>
              <w:t>RTC (</w:t>
            </w:r>
            <w:proofErr w:type="spellStart"/>
            <w:r w:rsidRPr="00DB2EAB">
              <w:rPr>
                <w:rFonts w:ascii="Arial" w:hAnsi="Arial" w:cs="Arial"/>
                <w:b/>
                <w:bCs/>
                <w:sz w:val="20"/>
                <w:szCs w:val="20"/>
              </w:rPr>
              <w:t>Real-Time</w:t>
            </w:r>
            <w:proofErr w:type="spellEnd"/>
            <w:r w:rsidRPr="00DB2E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B2EAB">
              <w:rPr>
                <w:rFonts w:ascii="Arial" w:hAnsi="Arial" w:cs="Arial"/>
                <w:b/>
                <w:bCs/>
                <w:sz w:val="20"/>
                <w:szCs w:val="20"/>
              </w:rPr>
              <w:t>Clock</w:t>
            </w:r>
            <w:proofErr w:type="spellEnd"/>
            <w:r w:rsidRPr="00DB2EA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100D7A7E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>Moet een hoge precisie hebben (minimaal 10 kHz resolutie) en batterijback-up ondersteunen.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7020F02A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>Kan extern of met interne RTC van een microcontroller.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3AAA6488" w14:textId="2EF134DF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>Niet gespecificeerd, maar de tijdwaarneming vindt plaats in</w:t>
            </w:r>
            <w:r w:rsidRPr="006A6871">
              <w:rPr>
                <w:rFonts w:ascii="Arial" w:hAnsi="Arial" w:cs="Arial"/>
                <w:sz w:val="20"/>
                <w:szCs w:val="20"/>
              </w:rPr>
              <w:t xml:space="preserve"> 1 kHz en respectievelijk</w:t>
            </w:r>
            <w:r w:rsidRPr="00DB2EAB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DB2EAB">
              <w:rPr>
                <w:rFonts w:ascii="Arial" w:hAnsi="Arial" w:cs="Arial"/>
                <w:sz w:val="20"/>
                <w:szCs w:val="20"/>
              </w:rPr>
              <w:t>kHz.</w:t>
            </w:r>
            <w:proofErr w:type="spellEnd"/>
          </w:p>
        </w:tc>
      </w:tr>
      <w:tr w:rsidR="00DB2EAB" w:rsidRPr="00DB2EAB" w14:paraId="40B54A3A" w14:textId="77777777" w:rsidTr="00DB2EAB">
        <w:trPr>
          <w:tblCellSpacing w:w="15" w:type="dxa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5DB7E7D9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b/>
                <w:bCs/>
                <w:sz w:val="20"/>
                <w:szCs w:val="20"/>
              </w:rPr>
              <w:t>Display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734660BF" w14:textId="2AEA98B6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 xml:space="preserve">Moet de meetwaarden </w:t>
            </w:r>
            <w:proofErr w:type="spellStart"/>
            <w:r w:rsidRPr="00DB2EAB">
              <w:rPr>
                <w:rFonts w:ascii="Arial" w:hAnsi="Arial" w:cs="Arial"/>
                <w:sz w:val="20"/>
                <w:szCs w:val="20"/>
              </w:rPr>
              <w:t>real-time</w:t>
            </w:r>
            <w:proofErr w:type="spellEnd"/>
            <w:r w:rsidRPr="00DB2EAB">
              <w:rPr>
                <w:rFonts w:ascii="Arial" w:hAnsi="Arial" w:cs="Arial"/>
                <w:sz w:val="20"/>
                <w:szCs w:val="20"/>
              </w:rPr>
              <w:t xml:space="preserve"> kunnen weergeven en intuïtief te bedienen zijn.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6DFA7552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2EAB">
              <w:rPr>
                <w:rFonts w:ascii="Arial" w:hAnsi="Arial" w:cs="Arial"/>
                <w:sz w:val="20"/>
                <w:szCs w:val="20"/>
                <w:lang w:val="en-US"/>
              </w:rPr>
              <w:t>TFT, OLED, LCD 16x2, E-paper.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3C73C765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>BM22 heeft een TFT-scherm.</w:t>
            </w:r>
          </w:p>
        </w:tc>
      </w:tr>
      <w:tr w:rsidR="00DB2EAB" w:rsidRPr="00DB2EAB" w14:paraId="3A888D89" w14:textId="77777777" w:rsidTr="00DB2EAB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5ED796D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b/>
                <w:bCs/>
                <w:sz w:val="20"/>
                <w:szCs w:val="20"/>
              </w:rPr>
              <w:t>Geheugenmodule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25802B9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>Moet snel en betrouwbaar data kunnen opslaan, met voldoende opslagcapaciteit.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56D288F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>SD-kaart, EEPROM, SPI Flash.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7B9B604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>BM22 heeft een SD-kaart, de DAQ slaat op een laptop op.</w:t>
            </w:r>
          </w:p>
        </w:tc>
      </w:tr>
      <w:tr w:rsidR="00DB2EAB" w:rsidRPr="00DB2EAB" w14:paraId="34F560FE" w14:textId="77777777" w:rsidTr="00DB2EAB">
        <w:trPr>
          <w:tblCellSpacing w:w="15" w:type="dxa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23AAA660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b/>
                <w:bCs/>
                <w:sz w:val="20"/>
                <w:szCs w:val="20"/>
              </w:rPr>
              <w:t>GPS-module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64BD700A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>Moet nauwkeurige locatiegegevens kunnen registreren en een externe antenne ondersteunen.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52800E31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2EAB">
              <w:rPr>
                <w:rFonts w:ascii="Arial" w:hAnsi="Arial" w:cs="Arial"/>
                <w:sz w:val="20"/>
                <w:szCs w:val="20"/>
                <w:lang w:val="en-US"/>
              </w:rPr>
              <w:t>u-</w:t>
            </w:r>
            <w:proofErr w:type="spellStart"/>
            <w:r w:rsidRPr="00DB2EAB">
              <w:rPr>
                <w:rFonts w:ascii="Arial" w:hAnsi="Arial" w:cs="Arial"/>
                <w:sz w:val="20"/>
                <w:szCs w:val="20"/>
                <w:lang w:val="en-US"/>
              </w:rPr>
              <w:t>blox</w:t>
            </w:r>
            <w:proofErr w:type="spellEnd"/>
            <w:r w:rsidRPr="00DB2EAB">
              <w:rPr>
                <w:rFonts w:ascii="Arial" w:hAnsi="Arial" w:cs="Arial"/>
                <w:sz w:val="20"/>
                <w:szCs w:val="20"/>
                <w:lang w:val="en-US"/>
              </w:rPr>
              <w:t xml:space="preserve"> NEO-6M, NEO-M8N, </w:t>
            </w:r>
            <w:proofErr w:type="spellStart"/>
            <w:r w:rsidRPr="00DB2EAB">
              <w:rPr>
                <w:rFonts w:ascii="Arial" w:hAnsi="Arial" w:cs="Arial"/>
                <w:sz w:val="20"/>
                <w:szCs w:val="20"/>
                <w:lang w:val="en-US"/>
              </w:rPr>
              <w:t>Quectel</w:t>
            </w:r>
            <w:proofErr w:type="spellEnd"/>
            <w:r w:rsidRPr="00DB2EAB">
              <w:rPr>
                <w:rFonts w:ascii="Arial" w:hAnsi="Arial" w:cs="Arial"/>
                <w:sz w:val="20"/>
                <w:szCs w:val="20"/>
                <w:lang w:val="en-US"/>
              </w:rPr>
              <w:t xml:space="preserve"> L86.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15AD507C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>BM22: niet gespecificeerd. DAQ: heeft geen GPS.</w:t>
            </w:r>
          </w:p>
        </w:tc>
      </w:tr>
      <w:tr w:rsidR="00DB2EAB" w:rsidRPr="00DB2EAB" w14:paraId="37B8D97D" w14:textId="77777777" w:rsidTr="00DB2EAB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496AFBD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b/>
                <w:bCs/>
                <w:sz w:val="20"/>
                <w:szCs w:val="20"/>
              </w:rPr>
              <w:t>Voedingsmodule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3E0B9BA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>Moet stabiele stroomvoorziening bieden (12V uit auto-accu of interne batterij) en beschermd zijn tegen spanningspieken.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3F420D21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>DC-DC converter, Li-ion batterij met oplaadmodule.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3FE8ECA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>BM22 heeft twee knijpers voor de accuklemmen. DAQ heeft een aansluiting voor 12V.</w:t>
            </w:r>
          </w:p>
        </w:tc>
      </w:tr>
      <w:tr w:rsidR="00DB2EAB" w:rsidRPr="00DB2EAB" w14:paraId="1F86157F" w14:textId="77777777" w:rsidTr="00DB2EAB">
        <w:trPr>
          <w:trHeight w:val="20"/>
          <w:tblCellSpacing w:w="15" w:type="dxa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497C5EC9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b/>
                <w:bCs/>
                <w:sz w:val="20"/>
                <w:szCs w:val="20"/>
              </w:rPr>
              <w:t>Aansluitingen &amp; Interfaces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434D1EB5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>Moet voldoende en geschikte aansluitingen hebben voor de externe sensoren en voeding.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009FEFDB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>UART, I²C, SPI, USB, M12-connectoren, optioneel RS-232 voor compatibiliteit.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12C15FD4" w14:textId="77777777" w:rsidR="00DB2EAB" w:rsidRPr="00DB2EAB" w:rsidRDefault="00DB2EAB" w:rsidP="00DB2EAB">
            <w:pPr>
              <w:rPr>
                <w:rFonts w:ascii="Arial" w:hAnsi="Arial" w:cs="Arial"/>
                <w:sz w:val="20"/>
                <w:szCs w:val="20"/>
              </w:rPr>
            </w:pPr>
            <w:r w:rsidRPr="00DB2EAB">
              <w:rPr>
                <w:rFonts w:ascii="Arial" w:hAnsi="Arial" w:cs="Arial"/>
                <w:sz w:val="20"/>
                <w:szCs w:val="20"/>
              </w:rPr>
              <w:t>Niet gespecificeerd.</w:t>
            </w:r>
          </w:p>
        </w:tc>
      </w:tr>
    </w:tbl>
    <w:p w14:paraId="014FBB7F" w14:textId="77777777" w:rsidR="007D2CC5" w:rsidRPr="00DB2EAB" w:rsidRDefault="007D2CC5" w:rsidP="00DB2EAB">
      <w:pPr>
        <w:rPr>
          <w:rFonts w:ascii="Arial" w:hAnsi="Arial" w:cs="Arial"/>
          <w:sz w:val="20"/>
          <w:szCs w:val="20"/>
        </w:rPr>
      </w:pPr>
    </w:p>
    <w:sectPr w:rsidR="007D2CC5" w:rsidRPr="00DB2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AB"/>
    <w:rsid w:val="001409F9"/>
    <w:rsid w:val="001B73D2"/>
    <w:rsid w:val="00287975"/>
    <w:rsid w:val="00484267"/>
    <w:rsid w:val="0068290D"/>
    <w:rsid w:val="006A6871"/>
    <w:rsid w:val="007370AE"/>
    <w:rsid w:val="007D2CC5"/>
    <w:rsid w:val="00892A9C"/>
    <w:rsid w:val="00A70549"/>
    <w:rsid w:val="00AE1191"/>
    <w:rsid w:val="00B628EB"/>
    <w:rsid w:val="00C11341"/>
    <w:rsid w:val="00C60BD7"/>
    <w:rsid w:val="00CE6A31"/>
    <w:rsid w:val="00DB2EAB"/>
    <w:rsid w:val="00E15CD6"/>
    <w:rsid w:val="00FA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1F462"/>
  <w15:chartTrackingRefBased/>
  <w15:docId w15:val="{84677777-BD10-4EB2-A60A-2038C559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2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B2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B2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B2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B2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B2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B2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B2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B2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B2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B2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B2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B2EA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B2EA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B2EA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B2EA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B2EA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B2E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B2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B2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B2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B2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B2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B2EA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B2EA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B2EA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B2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B2EA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B2EAB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DB2E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Riel (student)</dc:creator>
  <cp:keywords/>
  <dc:description/>
  <cp:lastModifiedBy>Maarten van Riel (student)</cp:lastModifiedBy>
  <cp:revision>3</cp:revision>
  <dcterms:created xsi:type="dcterms:W3CDTF">2025-03-06T14:45:00Z</dcterms:created>
  <dcterms:modified xsi:type="dcterms:W3CDTF">2025-03-06T14:53:00Z</dcterms:modified>
</cp:coreProperties>
</file>