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37"/>
        <w:gridCol w:w="7249"/>
      </w:tblGrid>
      <w:tr w:rsidR="00BB3A58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B3A58" w:rsidRPr="00CA47A3" w:rsidRDefault="00BB3A58" w:rsidP="00BB3A58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Program/Area: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3A58" w:rsidRPr="00F507C2" w:rsidRDefault="00BB3A58" w:rsidP="00BB3A58">
            <w:r w:rsidRPr="00F507C2">
              <w:rPr>
                <w:rFonts w:ascii="Arial" w:hAnsi="Arial" w:cs="Arial"/>
                <w:iCs/>
                <w:color w:val="0000FF"/>
              </w:rPr>
              <w:t>Ingegneria del Software AA17-18</w:t>
            </w:r>
          </w:p>
        </w:tc>
      </w:tr>
      <w:tr w:rsidR="00162C1B" w:rsidRPr="00607EF4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8EB" w:rsidRDefault="000568EB" w:rsidP="000568EB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Chiarire quali sono i limiti del sistema da implementare</w:t>
            </w:r>
          </w:p>
          <w:p w:rsidR="000568EB" w:rsidRPr="000568EB" w:rsidRDefault="000568EB" w:rsidP="000568EB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Mostrare al cliente una bozza di interfaccia grafica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0568EB">
            <w:r>
              <w:rPr>
                <w:rFonts w:ascii="Arial" w:hAnsi="Arial" w:cs="Arial"/>
                <w:iCs/>
                <w:color w:val="0000FF"/>
              </w:rPr>
              <w:t>17/01/2018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0568EB">
            <w:r>
              <w:rPr>
                <w:rFonts w:ascii="Arial" w:hAnsi="Arial" w:cs="Arial"/>
                <w:iCs/>
                <w:color w:val="0000FF"/>
              </w:rPr>
              <w:t>14.45</w:t>
            </w:r>
          </w:p>
        </w:tc>
      </w:tr>
      <w:tr w:rsidR="00162C1B" w:rsidRPr="00607EF4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Meeting Location: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BB3A58" w:rsidRDefault="000568EB" w:rsidP="00BB3A58">
            <w:pPr>
              <w:rPr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Laboratorio PRISCA sotto le aule G – Napoli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Meeting Facilitator: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BB3A58">
            <w:r>
              <w:rPr>
                <w:rFonts w:ascii="Arial" w:hAnsi="Arial" w:cs="Arial"/>
                <w:iCs/>
                <w:color w:val="0000FF"/>
              </w:rPr>
              <w:t>//</w:t>
            </w:r>
          </w:p>
        </w:tc>
      </w:tr>
      <w:tr w:rsidR="00BB3A58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BB3A58" w:rsidRPr="00CA47A3" w:rsidRDefault="00BB3A58" w:rsidP="00BB3A58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3A58" w:rsidRPr="00F507C2" w:rsidRDefault="00BB3A58" w:rsidP="00BB3A58">
            <w:r w:rsidRPr="00F507C2">
              <w:rPr>
                <w:rFonts w:ascii="Arial" w:hAnsi="Arial" w:cs="Arial"/>
                <w:iCs/>
                <w:color w:val="0000FF"/>
              </w:rPr>
              <w:t>Iervolino, Moraca, Sorrentino</w:t>
            </w:r>
          </w:p>
        </w:tc>
      </w:tr>
      <w:tr w:rsidR="00162C1B" w:rsidRPr="00CA47A3" w:rsidTr="00BB3A5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pStyle w:val="MinutesHeading1"/>
              <w:rPr>
                <w:iCs/>
                <w:color w:val="0000FF"/>
              </w:rPr>
            </w:pPr>
            <w:r w:rsidRPr="00CA47A3">
              <w:rPr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BB3A58">
            <w:r>
              <w:rPr>
                <w:rFonts w:ascii="Arial" w:hAnsi="Arial" w:cs="Arial"/>
                <w:iCs/>
                <w:color w:val="0000FF"/>
              </w:rPr>
              <w:t>Gruppo 3</w:t>
            </w:r>
          </w:p>
        </w:tc>
      </w:tr>
    </w:tbl>
    <w:p w:rsidR="00162C1B" w:rsidRPr="00CA47A3" w:rsidRDefault="00162C1B">
      <w:pPr>
        <w:rPr>
          <w:rFonts w:ascii="Arial" w:hAnsi="Arial" w:cs="Arial"/>
          <w:sz w:val="20"/>
          <w:szCs w:val="20"/>
        </w:rPr>
      </w:pP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699"/>
        <w:gridCol w:w="1485"/>
        <w:gridCol w:w="1402"/>
      </w:tblGrid>
      <w:tr w:rsidR="00162C1B" w:rsidRPr="00CA47A3" w:rsidTr="00B27F0B">
        <w:trPr>
          <w:tblHeader/>
        </w:trPr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pPr>
              <w:jc w:val="center"/>
            </w:pPr>
            <w:r w:rsidRPr="00CA47A3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162C1B" w:rsidRPr="00CA47A3" w:rsidTr="00B27F0B">
        <w:tc>
          <w:tcPr>
            <w:tcW w:w="6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C1B" w:rsidRPr="007A1827" w:rsidRDefault="00162C1B" w:rsidP="007A1827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2C1B" w:rsidRPr="00CA47A3" w:rsidRDefault="00162C1B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CA47A3" w:rsidRDefault="00162C1B">
            <w:pPr>
              <w:snapToGrid w:val="0"/>
              <w:ind w:left="60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162C1B" w:rsidRPr="007A1827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62C1B" w:rsidRPr="00CA47A3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r w:rsidRPr="00CA47A3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(What, Why, Impacts)</w:t>
            </w:r>
          </w:p>
        </w:tc>
      </w:tr>
      <w:tr w:rsidR="00162C1B" w:rsidRPr="00607EF4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827" w:rsidRPr="007A1827" w:rsidRDefault="00B27F0B" w:rsidP="007A1827">
            <w:pPr>
              <w:pStyle w:val="Intestazione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FF"/>
                <w:szCs w:val="20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Si prende atto delle modifiche da apportare ai mockup e si continua con la fase di progettazione</w:t>
            </w:r>
          </w:p>
        </w:tc>
      </w:tr>
    </w:tbl>
    <w:p w:rsidR="00162C1B" w:rsidRPr="00BB3A58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162C1B" w:rsidRPr="00CA47A3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2C1B" w:rsidRPr="00CA47A3" w:rsidRDefault="00162C1B">
            <w:r w:rsidRPr="00CA47A3">
              <w:rPr>
                <w:rFonts w:ascii="Arial" w:hAnsi="Arial" w:cs="Arial"/>
                <w:b/>
                <w:sz w:val="20"/>
                <w:szCs w:val="20"/>
              </w:rPr>
              <w:t>Discussion:</w:t>
            </w:r>
            <w:r w:rsidRPr="00CA47A3">
              <w:rPr>
                <w:rFonts w:ascii="Arial" w:hAnsi="Arial" w:cs="Arial"/>
                <w:sz w:val="20"/>
                <w:szCs w:val="20"/>
              </w:rPr>
              <w:t xml:space="preserve"> (Items/Knowledge Shared)</w:t>
            </w:r>
          </w:p>
        </w:tc>
      </w:tr>
      <w:tr w:rsidR="00162C1B" w:rsidRPr="00607EF4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2C1B" w:rsidRPr="00BB3A58" w:rsidRDefault="000568EB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Si chiede al cliente se desidera che il programma di backend, nella sua versione finale, offra all’utente non solo la possibilità di autenticarsi ma anche di registrarsi</w:t>
            </w:r>
          </w:p>
          <w:p w:rsidR="00454A05" w:rsidRDefault="000568EB" w:rsidP="000568EB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Il cliente dice di non ritenerla una funzionalità necessaria</w:t>
            </w:r>
          </w:p>
          <w:p w:rsidR="000568EB" w:rsidRDefault="000568EB" w:rsidP="000568EB">
            <w:pPr>
              <w:rPr>
                <w:rFonts w:ascii="Arial" w:hAnsi="Arial" w:cs="Arial"/>
                <w:color w:val="0000FF"/>
                <w:lang w:val="it-IT"/>
              </w:rPr>
            </w:pPr>
          </w:p>
          <w:p w:rsidR="003B62CF" w:rsidRDefault="000568EB" w:rsidP="00454A05">
            <w:p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Si chiede al cliente se desidera che il programma di backend, nella sua versione finale, offra all’utente la possibilità di inserire i dati relativi a una struttura (settori e tornelli)</w:t>
            </w:r>
          </w:p>
          <w:p w:rsidR="003B62CF" w:rsidRDefault="000568EB" w:rsidP="00222B7F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Pur non ritenendola indispensabile, il cliente la riterrebbe una funzione utile</w:t>
            </w:r>
          </w:p>
          <w:p w:rsidR="004C5C42" w:rsidRDefault="004C5C42" w:rsidP="004C5C42">
            <w:pPr>
              <w:rPr>
                <w:rFonts w:ascii="Arial" w:hAnsi="Arial" w:cs="Arial"/>
                <w:color w:val="0000FF"/>
                <w:lang w:val="it-IT"/>
              </w:rPr>
            </w:pPr>
          </w:p>
          <w:p w:rsidR="004C5C42" w:rsidRDefault="004C5C42" w:rsidP="004C5C42">
            <w:p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Si mostrano al cliente i mockup relativi all’app Android e al programma di backend. Il cliente effettua i seguenti commenti:</w:t>
            </w:r>
          </w:p>
          <w:p w:rsidR="00222B7F" w:rsidRDefault="004C5C42" w:rsidP="004C5C42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>Relativamente al programma di backend, nulla da segnalare</w:t>
            </w:r>
          </w:p>
          <w:p w:rsidR="004C5C42" w:rsidRPr="003B62CF" w:rsidRDefault="004C5C42" w:rsidP="00607EF4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lang w:val="it-IT"/>
              </w:rPr>
            </w:pPr>
            <w:r>
              <w:rPr>
                <w:rFonts w:ascii="Arial" w:hAnsi="Arial" w:cs="Arial"/>
                <w:color w:val="0000FF"/>
                <w:lang w:val="it-IT"/>
              </w:rPr>
              <w:t xml:space="preserve">Relativamente all’app Android, in “Principale” si richiede di cambiare il testo dei bottoni “Prepara biglietti” e “Carica controlli” in “Download </w:t>
            </w:r>
            <w:r w:rsidR="00607EF4">
              <w:rPr>
                <w:rFonts w:ascii="Arial" w:hAnsi="Arial" w:cs="Arial"/>
                <w:color w:val="0000FF"/>
                <w:lang w:val="it-IT"/>
              </w:rPr>
              <w:t>biglietti</w:t>
            </w:r>
            <w:bookmarkStart w:id="0" w:name="_GoBack"/>
            <w:bookmarkEnd w:id="0"/>
            <w:r>
              <w:rPr>
                <w:rFonts w:ascii="Arial" w:hAnsi="Arial" w:cs="Arial"/>
                <w:color w:val="0000FF"/>
                <w:lang w:val="it-IT"/>
              </w:rPr>
              <w:t>” e “Upload controlli effettuati” rispettivamente</w:t>
            </w:r>
          </w:p>
        </w:tc>
      </w:tr>
    </w:tbl>
    <w:p w:rsidR="00162C1B" w:rsidRPr="003B62CF" w:rsidRDefault="00162C1B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4C5C42" w:rsidRPr="004D4D02" w:rsidTr="00872EF5">
        <w:trPr>
          <w:tblHeader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5C42" w:rsidRPr="004D4D02" w:rsidRDefault="004C5C42" w:rsidP="00872EF5">
            <w:r w:rsidRPr="004D4D02">
              <w:rPr>
                <w:rFonts w:ascii="Arial" w:hAnsi="Arial" w:cs="Arial"/>
                <w:b/>
                <w:sz w:val="20"/>
                <w:szCs w:val="20"/>
              </w:rPr>
              <w:t>Miscellaneous Items:</w:t>
            </w:r>
          </w:p>
        </w:tc>
      </w:tr>
      <w:tr w:rsidR="004C5C42" w:rsidRPr="00607EF4" w:rsidTr="00872EF5"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5C42" w:rsidRPr="004C5C42" w:rsidRDefault="004C5C42" w:rsidP="004C5C42">
            <w:pPr>
              <w:rPr>
                <w:rFonts w:ascii="Arial" w:hAnsi="Arial" w:cs="Arial"/>
                <w:color w:val="0000FF"/>
                <w:szCs w:val="20"/>
                <w:lang w:val="it-IT"/>
              </w:rPr>
            </w:pPr>
            <w:r w:rsidRPr="004C5C42">
              <w:rPr>
                <w:rFonts w:ascii="Arial" w:hAnsi="Arial" w:cs="Arial"/>
                <w:color w:val="0000FF"/>
                <w:szCs w:val="20"/>
                <w:lang w:val="it-IT"/>
              </w:rPr>
              <w:t>Sebbene non sia da implementare obbligatoriamente,</w:t>
            </w:r>
            <w:r w:rsidR="00B27F0B">
              <w:rPr>
                <w:rFonts w:ascii="Arial" w:hAnsi="Arial" w:cs="Arial"/>
                <w:color w:val="0000FF"/>
                <w:szCs w:val="20"/>
                <w:lang w:val="it-IT"/>
              </w:rPr>
              <w:t xml:space="preserve"> il cliente dichiara che apprezzerebbe se l’identificazione del controllore potesse avvenire anche tramite la lettura di un’impronta digitale (laddove il dispositivo possegga il lettore apposito).</w:t>
            </w:r>
          </w:p>
          <w:p w:rsidR="004C5C42" w:rsidRPr="004C5C42" w:rsidRDefault="004C5C42" w:rsidP="00872EF5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</w:p>
        </w:tc>
      </w:tr>
    </w:tbl>
    <w:p w:rsidR="00162C1B" w:rsidRPr="003B62CF" w:rsidRDefault="00162C1B">
      <w:pPr>
        <w:rPr>
          <w:lang w:val="it-IT"/>
        </w:rPr>
      </w:pPr>
    </w:p>
    <w:sectPr w:rsidR="00162C1B" w:rsidRPr="003B62CF">
      <w:headerReference w:type="default" r:id="rId7"/>
      <w:footerReference w:type="default" r:id="rId8"/>
      <w:pgSz w:w="12240" w:h="15840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DC1" w:rsidRDefault="00C37DC1">
      <w:r>
        <w:separator/>
      </w:r>
    </w:p>
  </w:endnote>
  <w:endnote w:type="continuationSeparator" w:id="0">
    <w:p w:rsidR="00C37DC1" w:rsidRDefault="00C3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C1B" w:rsidRPr="0017398E" w:rsidRDefault="00162C1B" w:rsidP="0017398E">
    <w:pPr>
      <w:pStyle w:val="Pidipagina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UP Template Version:</w:t>
    </w:r>
    <w:r>
      <w:rPr>
        <w:rFonts w:ascii="Arial" w:hAnsi="Arial" w:cs="Arial"/>
        <w:sz w:val="18"/>
        <w:szCs w:val="18"/>
      </w:rPr>
      <w:t xml:space="preserve"> 11/30/06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PAGE </w:instrText>
    </w:r>
    <w:r>
      <w:rPr>
        <w:rStyle w:val="Numeropagina"/>
        <w:rFonts w:cs="Arial"/>
        <w:sz w:val="18"/>
        <w:szCs w:val="18"/>
      </w:rPr>
      <w:fldChar w:fldCharType="separate"/>
    </w:r>
    <w:r w:rsidR="00607EF4">
      <w:rPr>
        <w:rStyle w:val="Numeropagina"/>
        <w:rFonts w:cs="Arial"/>
        <w:noProof/>
        <w:sz w:val="18"/>
        <w:szCs w:val="18"/>
      </w:rPr>
      <w:t>1</w:t>
    </w:r>
    <w:r>
      <w:rPr>
        <w:rStyle w:val="Numeropagina"/>
        <w:rFonts w:cs="Arial"/>
        <w:sz w:val="18"/>
        <w:szCs w:val="18"/>
      </w:rPr>
      <w:fldChar w:fldCharType="end"/>
    </w:r>
    <w:r>
      <w:rPr>
        <w:rStyle w:val="Numeropagina"/>
        <w:rFonts w:ascii="Arial" w:hAnsi="Arial" w:cs="Arial"/>
        <w:sz w:val="18"/>
        <w:szCs w:val="18"/>
      </w:rPr>
      <w:t xml:space="preserve"> of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NUMPAGES \*Arabic </w:instrText>
    </w:r>
    <w:r>
      <w:rPr>
        <w:rStyle w:val="Numeropagina"/>
        <w:rFonts w:cs="Arial"/>
        <w:sz w:val="18"/>
        <w:szCs w:val="18"/>
      </w:rPr>
      <w:fldChar w:fldCharType="separate"/>
    </w:r>
    <w:r w:rsidR="00607EF4">
      <w:rPr>
        <w:rStyle w:val="Numeropagina"/>
        <w:rFonts w:cs="Arial"/>
        <w:noProof/>
        <w:sz w:val="18"/>
        <w:szCs w:val="18"/>
      </w:rPr>
      <w:t>1</w:t>
    </w:r>
    <w:r>
      <w:rPr>
        <w:rStyle w:val="Numeropa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DC1" w:rsidRDefault="00C37DC1">
      <w:r>
        <w:separator/>
      </w:r>
    </w:p>
  </w:footnote>
  <w:footnote w:type="continuationSeparator" w:id="0">
    <w:p w:rsidR="00C37DC1" w:rsidRDefault="00C37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81" w:type="dxa"/>
      <w:tblLayout w:type="fixed"/>
      <w:tblLook w:val="0000" w:firstRow="0" w:lastRow="0" w:firstColumn="0" w:lastColumn="0" w:noHBand="0" w:noVBand="0"/>
    </w:tblPr>
    <w:tblGrid>
      <w:gridCol w:w="9581"/>
    </w:tblGrid>
    <w:tr w:rsidR="00BB3A58" w:rsidRPr="00607EF4" w:rsidTr="00BB3A58">
      <w:tc>
        <w:tcPr>
          <w:tcW w:w="9581" w:type="dxa"/>
          <w:tcBorders>
            <w:bottom w:val="double" w:sz="20" w:space="0" w:color="000000"/>
          </w:tcBorders>
          <w:vAlign w:val="bottom"/>
        </w:tcPr>
        <w:p w:rsidR="00BB3A58" w:rsidRPr="000568EB" w:rsidRDefault="00BB3A58" w:rsidP="000568EB">
          <w:pPr>
            <w:pStyle w:val="Intestazione"/>
            <w:rPr>
              <w:rFonts w:ascii="Arial" w:hAnsi="Arial" w:cs="Arial"/>
              <w:b/>
              <w:sz w:val="40"/>
              <w:szCs w:val="48"/>
              <w:lang w:val="it-IT"/>
            </w:rPr>
          </w:pPr>
          <w:r w:rsidRPr="00BB3A58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>Progetto EM-17 [IngSw 17-18]</w:t>
          </w:r>
          <w:r w:rsidRPr="00BB3A58">
            <w:rPr>
              <w:rFonts w:ascii="Arial" w:hAnsi="Arial" w:cs="Arial"/>
              <w:b/>
              <w:sz w:val="48"/>
              <w:szCs w:val="48"/>
              <w:lang w:val="it-IT"/>
            </w:rPr>
            <w:br/>
          </w:r>
          <w:r w:rsidR="000568EB">
            <w:rPr>
              <w:rFonts w:ascii="Arial" w:hAnsi="Arial" w:cs="Arial"/>
              <w:b/>
              <w:sz w:val="40"/>
              <w:szCs w:val="48"/>
              <w:lang w:val="it-IT"/>
            </w:rPr>
            <w:t>Ultimi chiarimenti e proposta mockup al cliente</w:t>
          </w:r>
        </w:p>
      </w:tc>
    </w:tr>
  </w:tbl>
  <w:p w:rsidR="00162C1B" w:rsidRPr="00BB3A58" w:rsidRDefault="00162C1B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ACB4DFF4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 w:val="0"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96"/>
    <w:rsid w:val="000568EB"/>
    <w:rsid w:val="00162C1B"/>
    <w:rsid w:val="0017398E"/>
    <w:rsid w:val="00196126"/>
    <w:rsid w:val="001D699D"/>
    <w:rsid w:val="001F2843"/>
    <w:rsid w:val="00222B7F"/>
    <w:rsid w:val="003B62CF"/>
    <w:rsid w:val="003E2A78"/>
    <w:rsid w:val="00454A05"/>
    <w:rsid w:val="004856A6"/>
    <w:rsid w:val="004C5C42"/>
    <w:rsid w:val="005A60CD"/>
    <w:rsid w:val="00607EF4"/>
    <w:rsid w:val="006976DF"/>
    <w:rsid w:val="007A1827"/>
    <w:rsid w:val="00A07696"/>
    <w:rsid w:val="00A30510"/>
    <w:rsid w:val="00AD4E24"/>
    <w:rsid w:val="00B228BA"/>
    <w:rsid w:val="00B27F0B"/>
    <w:rsid w:val="00B90D35"/>
    <w:rsid w:val="00BB3A58"/>
    <w:rsid w:val="00C37DC1"/>
    <w:rsid w:val="00CA47A3"/>
    <w:rsid w:val="00CA7CEA"/>
    <w:rsid w:val="00D33026"/>
    <w:rsid w:val="00D72626"/>
    <w:rsid w:val="00D860C7"/>
    <w:rsid w:val="00DD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EB08F4"/>
  <w15:chartTrackingRefBased/>
  <w15:docId w15:val="{3C59A503-5BD4-41DD-AEC7-A14E584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Numeropagina">
    <w:name w:val="page number"/>
    <w:basedOn w:val="Carpredefinitoparagrafo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pPr>
      <w:suppressLineNumbers/>
    </w:p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</w:style>
  <w:style w:type="paragraph" w:styleId="Rientrocorpodeltesto">
    <w:name w:val="Body Text Indent"/>
    <w:basedOn w:val="Normale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Corpodeltesto3">
    <w:name w:val="Body Text 3"/>
    <w:basedOn w:val="Normale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e"/>
    <w:rPr>
      <w:rFonts w:ascii="Arial" w:hAnsi="Arial" w:cs="Arial"/>
      <w:b/>
      <w:sz w:val="22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3B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Template</vt:lpstr>
      <vt:lpstr>Meeting Minutes Template</vt:lpstr>
    </vt:vector>
  </TitlesOfParts>
  <Company>TEMAOS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Raffolox</cp:lastModifiedBy>
  <cp:revision>13</cp:revision>
  <cp:lastPrinted>2006-06-01T14:00:00Z</cp:lastPrinted>
  <dcterms:created xsi:type="dcterms:W3CDTF">2017-12-13T15:20:00Z</dcterms:created>
  <dcterms:modified xsi:type="dcterms:W3CDTF">2018-01-17T18:39:00Z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