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9ED"/>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2nd March, 2025</w:t>
      </w: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000000"/>
        </w:rPr>
      </w:pPr>
      <w:bookmarkStart w:colFirst="0" w:colLast="0" w:name="_g6nr81xnwjj7" w:id="0"/>
      <w:bookmarkEnd w:id="0"/>
      <w:r w:rsidDel="00000000" w:rsidR="00000000" w:rsidRPr="00000000">
        <w:rPr>
          <w:rFonts w:ascii="Comfortaa" w:cs="Comfortaa" w:eastAsia="Comfortaa" w:hAnsi="Comfortaa"/>
          <w:color w:val="134f5c"/>
          <w:rtl w:val="0"/>
        </w:rPr>
        <w:t xml:space="preserve">API</w:t>
      </w:r>
      <w:r w:rsidDel="00000000" w:rsidR="00000000" w:rsidRPr="00000000">
        <w:rPr>
          <w:rFonts w:ascii="Comfortaa" w:cs="Comfortaa" w:eastAsia="Comfortaa" w:hAnsi="Comfortaa"/>
          <w:rtl w:val="0"/>
        </w:rPr>
        <w:br w:type="textWrapping"/>
      </w:r>
      <w:r w:rsidDel="00000000" w:rsidR="00000000" w:rsidRPr="00000000">
        <w:rPr>
          <w:rFonts w:ascii="Comfortaa" w:cs="Comfortaa" w:eastAsia="Comfortaa" w:hAnsi="Comfortaa"/>
          <w:color w:val="000000"/>
          <w:rtl w:val="0"/>
        </w:rPr>
        <w:t xml:space="preserve">BASIC Introduction</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b w:val="1"/>
          <w:sz w:val="22"/>
          <w:szCs w:val="22"/>
          <w:rtl w:val="0"/>
        </w:rPr>
        <w:t xml:space="preserve">___</w:t>
      </w:r>
      <w:r w:rsidDel="00000000" w:rsidR="00000000" w:rsidRPr="00000000">
        <w:rPr>
          <w:rtl w:val="0"/>
        </w:rPr>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rFonts w:ascii="PT Serif" w:cs="PT Serif" w:eastAsia="PT Serif" w:hAnsi="PT Serif"/>
        </w:rPr>
      </w:pPr>
      <w:bookmarkStart w:colFirst="0" w:colLast="0" w:name="_goxd7kpxzjw3" w:id="1"/>
      <w:bookmarkEnd w:id="1"/>
      <w:r w:rsidDel="00000000" w:rsidR="00000000" w:rsidRPr="00000000">
        <w:rPr>
          <w:rFonts w:ascii="Lexend" w:cs="Lexend" w:eastAsia="Lexend" w:hAnsi="Lexend"/>
          <w:b w:val="0"/>
          <w:rtl w:val="0"/>
        </w:rPr>
        <w:t xml:space="preserve">By Rifah Sajida Deya</w:t>
      </w:r>
      <w:r w:rsidDel="00000000" w:rsidR="00000000" w:rsidRPr="00000000">
        <w:rPr/>
        <w:drawing>
          <wp:inline distB="114300" distT="114300" distL="114300" distR="114300">
            <wp:extent cx="5943600" cy="5943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3"/>
        <w:rPr>
          <w:rFonts w:ascii="Comfortaa" w:cs="Comfortaa" w:eastAsia="Comfortaa" w:hAnsi="Comfortaa"/>
          <w:color w:val="134f5c"/>
          <w:sz w:val="36"/>
          <w:szCs w:val="36"/>
          <w:u w:val="single"/>
        </w:rPr>
      </w:pPr>
      <w:bookmarkStart w:colFirst="0" w:colLast="0" w:name="_ezioxomjx0vv" w:id="2"/>
      <w:bookmarkEnd w:id="2"/>
      <w:r w:rsidDel="00000000" w:rsidR="00000000" w:rsidRPr="00000000">
        <w:rPr>
          <w:rFonts w:ascii="Comfortaa" w:cs="Comfortaa" w:eastAsia="Comfortaa" w:hAnsi="Comfortaa"/>
          <w:color w:val="134f5c"/>
          <w:sz w:val="36"/>
          <w:szCs w:val="36"/>
          <w:u w:val="single"/>
          <w:rtl w:val="0"/>
        </w:rPr>
        <w:t xml:space="preserve">Introduction</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rFonts w:ascii="Nunito" w:cs="Nunito" w:eastAsia="Nunito" w:hAnsi="Nunito"/>
          <w:sz w:val="26"/>
          <w:szCs w:val="26"/>
        </w:rPr>
      </w:pPr>
      <w:r w:rsidDel="00000000" w:rsidR="00000000" w:rsidRPr="00000000">
        <w:rPr>
          <w:rFonts w:ascii="Nunito" w:cs="Nunito" w:eastAsia="Nunito" w:hAnsi="Nunito"/>
          <w:sz w:val="26"/>
          <w:szCs w:val="26"/>
          <w:rtl w:val="0"/>
        </w:rPr>
        <w:t xml:space="preserve">An API (Application Programming Interface) is a way for different programs to communicate with each other (a contract that allows code to talk to other code). It acts like a set of rules that let one piece of software work with another. APIs are important because they help apps, companies, and devices share resources and services easily (this is why APIs are the building blocks of modern software).</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sz w:val="8"/>
          <w:szCs w:val="8"/>
        </w:rPr>
      </w:pPr>
      <w:r w:rsidDel="00000000" w:rsidR="00000000" w:rsidRPr="00000000">
        <w:rPr>
          <w:rtl w:val="0"/>
        </w:rPr>
      </w:r>
    </w:p>
    <w:p w:rsidR="00000000" w:rsidDel="00000000" w:rsidP="00000000" w:rsidRDefault="00000000" w:rsidRPr="00000000" w14:paraId="00000008">
      <w:pPr>
        <w:pStyle w:val="Heading2"/>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134f5c"/>
          <w:sz w:val="34"/>
          <w:szCs w:val="34"/>
          <w:u w:val="single"/>
        </w:rPr>
      </w:pPr>
      <w:bookmarkStart w:colFirst="0" w:colLast="0" w:name="_owurcdmex9tk" w:id="3"/>
      <w:bookmarkEnd w:id="3"/>
      <w:r w:rsidDel="00000000" w:rsidR="00000000" w:rsidRPr="00000000">
        <w:rPr>
          <w:rFonts w:ascii="Comfortaa" w:cs="Comfortaa" w:eastAsia="Comfortaa" w:hAnsi="Comfortaa"/>
          <w:color w:val="134f5c"/>
          <w:sz w:val="34"/>
          <w:szCs w:val="34"/>
          <w:u w:val="single"/>
          <w:rtl w:val="0"/>
        </w:rPr>
        <w:t xml:space="preserve">Why are APIs important?</w:t>
      </w:r>
    </w:p>
    <w:p w:rsidR="00000000" w:rsidDel="00000000" w:rsidP="00000000" w:rsidRDefault="00000000" w:rsidRPr="00000000" w14:paraId="00000009">
      <w:pPr>
        <w:numPr>
          <w:ilvl w:val="0"/>
          <w:numId w:val="1"/>
        </w:numPr>
        <w:ind w:left="720" w:hanging="360"/>
        <w:rPr>
          <w:rFonts w:ascii="Nunito Medium" w:cs="Nunito Medium" w:eastAsia="Nunito Medium" w:hAnsi="Nunito Medium"/>
          <w:sz w:val="24"/>
          <w:szCs w:val="24"/>
        </w:rPr>
      </w:pPr>
      <w:r w:rsidDel="00000000" w:rsidR="00000000" w:rsidRPr="00000000">
        <w:rPr>
          <w:rFonts w:ascii="Nunito" w:cs="Nunito" w:eastAsia="Nunito" w:hAnsi="Nunito"/>
          <w:b w:val="1"/>
          <w:sz w:val="24"/>
          <w:szCs w:val="24"/>
          <w:rtl w:val="0"/>
        </w:rPr>
        <w:t xml:space="preserve">APIs make development easier </w:t>
      </w:r>
      <w:r w:rsidDel="00000000" w:rsidR="00000000" w:rsidRPr="00000000">
        <w:rPr>
          <w:rFonts w:ascii="Nunito Medium" w:cs="Nunito Medium" w:eastAsia="Nunito Medium" w:hAnsi="Nunito Medium"/>
          <w:sz w:val="24"/>
          <w:szCs w:val="24"/>
          <w:rtl w:val="0"/>
        </w:rPr>
        <w:t xml:space="preserve">– Instead of building everything from scratch, developers can use existing APIs.</w:t>
      </w:r>
    </w:p>
    <w:p w:rsidR="00000000" w:rsidDel="00000000" w:rsidP="00000000" w:rsidRDefault="00000000" w:rsidRPr="00000000" w14:paraId="0000000A">
      <w:pPr>
        <w:ind w:left="720" w:firstLine="0"/>
        <w:rPr>
          <w:rFonts w:ascii="Nunito Medium" w:cs="Nunito Medium" w:eastAsia="Nunito Medium" w:hAnsi="Nunito Medium"/>
          <w:sz w:val="24"/>
          <w:szCs w:val="24"/>
        </w:rPr>
      </w:pPr>
      <w:r w:rsidDel="00000000" w:rsidR="00000000" w:rsidRPr="00000000">
        <w:rPr>
          <w:rFonts w:ascii="Nunito Medium" w:cs="Nunito Medium" w:eastAsia="Nunito Medium" w:hAnsi="Nunito Medium"/>
          <w:sz w:val="24"/>
          <w:szCs w:val="24"/>
          <w:rtl w:val="0"/>
        </w:rPr>
        <w:t xml:space="preserve">Example: A Weather API lets you get weather updates without launching your own weather balloons.</w:t>
      </w:r>
    </w:p>
    <w:p w:rsidR="00000000" w:rsidDel="00000000" w:rsidP="00000000" w:rsidRDefault="00000000" w:rsidRPr="00000000" w14:paraId="0000000B">
      <w:pPr>
        <w:numPr>
          <w:ilvl w:val="0"/>
          <w:numId w:val="1"/>
        </w:numPr>
        <w:ind w:left="720" w:hanging="360"/>
        <w:rPr>
          <w:rFonts w:ascii="Nunito Medium" w:cs="Nunito Medium" w:eastAsia="Nunito Medium" w:hAnsi="Nunito Medium"/>
          <w:sz w:val="24"/>
          <w:szCs w:val="24"/>
        </w:rPr>
      </w:pPr>
      <w:r w:rsidDel="00000000" w:rsidR="00000000" w:rsidRPr="00000000">
        <w:rPr>
          <w:rFonts w:ascii="Nunito" w:cs="Nunito" w:eastAsia="Nunito" w:hAnsi="Nunito"/>
          <w:b w:val="1"/>
          <w:sz w:val="24"/>
          <w:szCs w:val="24"/>
          <w:rtl w:val="0"/>
        </w:rPr>
        <w:t xml:space="preserve">APIs help businesses </w:t>
      </w:r>
      <w:r w:rsidDel="00000000" w:rsidR="00000000" w:rsidRPr="00000000">
        <w:rPr>
          <w:rFonts w:ascii="Nunito Medium" w:cs="Nunito Medium" w:eastAsia="Nunito Medium" w:hAnsi="Nunito Medium"/>
          <w:sz w:val="24"/>
          <w:szCs w:val="24"/>
          <w:rtl w:val="0"/>
        </w:rPr>
        <w:t xml:space="preserve">– Companies can allow others to use their services to create new features faster.</w:t>
      </w:r>
    </w:p>
    <w:p w:rsidR="00000000" w:rsidDel="00000000" w:rsidP="00000000" w:rsidRDefault="00000000" w:rsidRPr="00000000" w14:paraId="0000000C">
      <w:pPr>
        <w:ind w:left="720" w:firstLine="0"/>
        <w:rPr>
          <w:rFonts w:ascii="Nunito Medium" w:cs="Nunito Medium" w:eastAsia="Nunito Medium" w:hAnsi="Nunito Medium"/>
          <w:sz w:val="24"/>
          <w:szCs w:val="24"/>
        </w:rPr>
      </w:pPr>
      <w:r w:rsidDel="00000000" w:rsidR="00000000" w:rsidRPr="00000000">
        <w:rPr>
          <w:rFonts w:ascii="Nunito Medium" w:cs="Nunito Medium" w:eastAsia="Nunito Medium" w:hAnsi="Nunito Medium"/>
          <w:sz w:val="24"/>
          <w:szCs w:val="24"/>
          <w:rtl w:val="0"/>
        </w:rPr>
        <w:t xml:space="preserve">Example: Apps can post tweets or read messages using Twitter or Meta APIs.</w:t>
      </w:r>
    </w:p>
    <w:p w:rsidR="00000000" w:rsidDel="00000000" w:rsidP="00000000" w:rsidRDefault="00000000" w:rsidRPr="00000000" w14:paraId="0000000D">
      <w:pPr>
        <w:numPr>
          <w:ilvl w:val="0"/>
          <w:numId w:val="1"/>
        </w:numPr>
        <w:ind w:left="720" w:hanging="360"/>
        <w:rPr>
          <w:rFonts w:ascii="Nunito Medium" w:cs="Nunito Medium" w:eastAsia="Nunito Medium" w:hAnsi="Nunito Medium"/>
          <w:sz w:val="24"/>
          <w:szCs w:val="24"/>
        </w:rPr>
      </w:pPr>
      <w:r w:rsidDel="00000000" w:rsidR="00000000" w:rsidRPr="00000000">
        <w:rPr>
          <w:rFonts w:ascii="Nunito" w:cs="Nunito" w:eastAsia="Nunito" w:hAnsi="Nunito"/>
          <w:b w:val="1"/>
          <w:sz w:val="24"/>
          <w:szCs w:val="24"/>
          <w:rtl w:val="0"/>
        </w:rPr>
        <w:t xml:space="preserve">APIs can be products </w:t>
      </w:r>
      <w:r w:rsidDel="00000000" w:rsidR="00000000" w:rsidRPr="00000000">
        <w:rPr>
          <w:rFonts w:ascii="Nunito Medium" w:cs="Nunito Medium" w:eastAsia="Nunito Medium" w:hAnsi="Nunito Medium"/>
          <w:sz w:val="24"/>
          <w:szCs w:val="24"/>
          <w:rtl w:val="0"/>
        </w:rPr>
        <w:t xml:space="preserve">– Some businesses sell APIs as services.</w:t>
      </w:r>
    </w:p>
    <w:p w:rsidR="00000000" w:rsidDel="00000000" w:rsidP="00000000" w:rsidRDefault="00000000" w:rsidRPr="00000000" w14:paraId="0000000E">
      <w:pPr>
        <w:ind w:left="720" w:firstLine="0"/>
        <w:rPr>
          <w:rFonts w:ascii="Nunito Medium" w:cs="Nunito Medium" w:eastAsia="Nunito Medium" w:hAnsi="Nunito Medium"/>
          <w:sz w:val="24"/>
          <w:szCs w:val="24"/>
        </w:rPr>
      </w:pPr>
      <w:r w:rsidDel="00000000" w:rsidR="00000000" w:rsidRPr="00000000">
        <w:rPr>
          <w:rFonts w:ascii="Nunito Medium" w:cs="Nunito Medium" w:eastAsia="Nunito Medium" w:hAnsi="Nunito Medium"/>
          <w:sz w:val="24"/>
          <w:szCs w:val="24"/>
          <w:rtl w:val="0"/>
        </w:rPr>
        <w:t xml:space="preserve">Example: Stripe's payment API and Twilio’s messaging API help companies handle payments and communication.</w:t>
      </w:r>
    </w:p>
    <w:p w:rsidR="00000000" w:rsidDel="00000000" w:rsidP="00000000" w:rsidRDefault="00000000" w:rsidRPr="00000000" w14:paraId="0000000F">
      <w:pPr>
        <w:ind w:left="720" w:firstLine="0"/>
        <w:rPr>
          <w:rFonts w:ascii="Nunito Medium" w:cs="Nunito Medium" w:eastAsia="Nunito Medium" w:hAnsi="Nunito Medium"/>
          <w:sz w:val="24"/>
          <w:szCs w:val="24"/>
        </w:rPr>
      </w:pPr>
      <w:r w:rsidDel="00000000" w:rsidR="00000000" w:rsidRPr="00000000">
        <w:rPr>
          <w:rtl w:val="0"/>
        </w:rPr>
      </w:r>
    </w:p>
    <w:p w:rsidR="00000000" w:rsidDel="00000000" w:rsidP="00000000" w:rsidRDefault="00000000" w:rsidRPr="00000000" w14:paraId="00000010">
      <w:pPr>
        <w:pStyle w:val="Heading3"/>
        <w:rPr>
          <w:rFonts w:ascii="Comfortaa" w:cs="Comfortaa" w:eastAsia="Comfortaa" w:hAnsi="Comfortaa"/>
          <w:color w:val="134f5c"/>
          <w:sz w:val="34"/>
          <w:szCs w:val="34"/>
          <w:u w:val="single"/>
        </w:rPr>
      </w:pPr>
      <w:bookmarkStart w:colFirst="0" w:colLast="0" w:name="_s4lrx8vb6348" w:id="4"/>
      <w:bookmarkEnd w:id="4"/>
      <w:r w:rsidDel="00000000" w:rsidR="00000000" w:rsidRPr="00000000">
        <w:rPr>
          <w:rFonts w:ascii="Comfortaa" w:cs="Comfortaa" w:eastAsia="Comfortaa" w:hAnsi="Comfortaa"/>
          <w:color w:val="134f5c"/>
          <w:sz w:val="34"/>
          <w:szCs w:val="34"/>
          <w:u w:val="single"/>
          <w:rtl w:val="0"/>
        </w:rPr>
        <w:t xml:space="preserve">Who works with APIs?</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APIs aren’t just for developers. A survey by Postman found that many people in non-developer roles, like managers, analysts, educators, and researchers, also use APIs. They help by providing easy access to standardized data.</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APIs are used in many industries, not just in technology. While tech, business, IT, and banking use them the most, any industry can benefit. APIs make processes smoother and help connect the services we use every day, making life easier for everyone.</w:t>
      </w:r>
      <w:r w:rsidDel="00000000" w:rsidR="00000000" w:rsidRPr="00000000">
        <w:rPr>
          <w:rtl w:val="0"/>
        </w:rPr>
      </w:r>
    </w:p>
    <w:sectPr>
      <w:headerReference r:id="rId7" w:type="first"/>
      <w:headerReference r:id="rId8" w:type="default"/>
      <w:footerReference r:id="rId9" w:type="first"/>
      <w:pgSz w:h="15840" w:w="12240" w:orient="portrait"/>
      <w:pgMar w:bottom="1152" w:top="1152"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unito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ld Standard TT">
    <w:embedRegular w:fontKey="{00000000-0000-0000-0000-000000000000}" r:id="rId13" w:subsetted="0"/>
    <w:embedBold w:fontKey="{00000000-0000-0000-0000-000000000000}" r:id="rId14" w:subsetted="0"/>
    <w:embedItalic w:fontKey="{00000000-0000-0000-0000-000000000000}" r:id="rId15" w:subsetted="0"/>
  </w:font>
  <w:font w:name="Lexend">
    <w:embedRegular w:fontKey="{00000000-0000-0000-0000-000000000000}" r:id="rId16" w:subsetted="0"/>
    <w:embedBold w:fontKey="{00000000-0000-0000-0000-000000000000}" r:id="rId17" w:subsetted="0"/>
  </w:font>
  <w:font w:name="Comfortaa">
    <w:embedRegular w:fontKey="{00000000-0000-0000-0000-000000000000}" r:id="rId18" w:subsetted="0"/>
    <w:embedBold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3">
    <w:pPr>
      <w:pStyle w:val="Heading6"/>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2mzs7k926ll" w:id="5"/>
    <w:bookmarkEnd w:id="5"/>
    <w:r w:rsidDel="00000000" w:rsidR="00000000" w:rsidRPr="00000000">
      <w:rPr>
        <w:rtl w:val="0"/>
      </w:rPr>
    </w:r>
  </w:p>
  <w:tbl>
    <w:tblPr>
      <w:tblStyle w:val="Table1"/>
      <w:tblW w:w="12225.0" w:type="dxa"/>
      <w:jc w:val="left"/>
      <w:tblInd w:w="-1440.0" w:type="dxa"/>
      <w:tblLayout w:type="fixed"/>
      <w:tblLook w:val="0600"/>
    </w:tblPr>
    <w:tblGrid>
      <w:gridCol w:w="8985"/>
      <w:gridCol w:w="3240"/>
      <w:tblGridChange w:id="0">
        <w:tblGrid>
          <w:gridCol w:w="8985"/>
          <w:gridCol w:w="3240"/>
        </w:tblGrid>
      </w:tblGridChange>
    </w:tblGrid>
    <w:tr>
      <w:trPr>
        <w:cantSplit w:val="0"/>
        <w:trHeight w:val="160" w:hRule="atLeast"/>
        <w:tblHeader w:val="0"/>
      </w:trPr>
      <w:tc>
        <w:tcPr>
          <w:gridSpan w:val="2"/>
          <w:tcBorders>
            <w:top w:color="000000" w:space="0" w:sz="8" w:val="single"/>
            <w:left w:color="000000" w:space="0" w:sz="8" w:val="single"/>
            <w:bottom w:color="00a797"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14">
          <w:pPr>
            <w:pStyle w:val="Heading5"/>
            <w:pageBreakBefore w:val="0"/>
            <w:widowControl w:val="0"/>
            <w:pBdr>
              <w:top w:space="0" w:sz="0" w:val="nil"/>
              <w:left w:space="0" w:sz="0" w:val="nil"/>
              <w:bottom w:space="0" w:sz="0" w:val="nil"/>
              <w:right w:space="0" w:sz="0" w:val="nil"/>
              <w:between w:space="0" w:sz="0" w:val="nil"/>
            </w:pBdr>
            <w:shd w:fill="auto" w:val="clear"/>
            <w:spacing w:before="0" w:line="240" w:lineRule="auto"/>
            <w:ind w:left="-45" w:right="960" w:firstLine="0"/>
            <w:jc w:val="right"/>
            <w:rPr>
              <w:sz w:val="12"/>
              <w:szCs w:val="12"/>
            </w:rPr>
          </w:pPr>
          <w:bookmarkStart w:colFirst="0" w:colLast="0" w:name="_247svd1nybjm" w:id="6"/>
          <w:bookmarkEnd w:id="6"/>
          <w:r w:rsidDel="00000000" w:rsidR="00000000" w:rsidRPr="00000000">
            <w:rPr>
              <w:rtl w:val="0"/>
            </w:rPr>
          </w:r>
        </w:p>
      </w:tc>
    </w:tr>
    <w:tr>
      <w:trPr>
        <w:cantSplit w:val="0"/>
        <w:trHeight w:val="900" w:hRule="atLeast"/>
        <w:tblHeader w:val="0"/>
      </w:trPr>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top"/>
        </w:tcPr>
        <w:p w:rsidR="00000000" w:rsidDel="00000000" w:rsidP="00000000" w:rsidRDefault="00000000" w:rsidRPr="00000000" w14:paraId="00000016">
          <w:pPr>
            <w:pStyle w:val="Heading4"/>
            <w:pageBreakBefore w:val="0"/>
            <w:pBdr>
              <w:top w:space="0" w:sz="0" w:val="nil"/>
              <w:left w:space="0" w:sz="0" w:val="nil"/>
              <w:bottom w:space="0" w:sz="0" w:val="nil"/>
              <w:right w:space="0" w:sz="0" w:val="nil"/>
              <w:between w:space="0" w:sz="0" w:val="nil"/>
            </w:pBdr>
            <w:shd w:fill="auto" w:val="clear"/>
            <w:rPr>
              <w:rFonts w:ascii="Old Standard TT" w:cs="Old Standard TT" w:eastAsia="Old Standard TT" w:hAnsi="Old Standard TT"/>
              <w:color w:val="fff9ed"/>
              <w:sz w:val="24"/>
              <w:szCs w:val="24"/>
              <w:u w:val="none"/>
            </w:rPr>
          </w:pPr>
          <w:bookmarkStart w:colFirst="0" w:colLast="0" w:name="_247svd1nybjm" w:id="6"/>
          <w:bookmarkEnd w:id="6"/>
          <w:r w:rsidDel="00000000" w:rsidR="00000000" w:rsidRPr="00000000">
            <w:rPr>
              <w:rtl w:val="0"/>
            </w:rPr>
          </w:r>
        </w:p>
      </w:tc>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center"/>
        </w:tcPr>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before="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18">
    <w:pPr>
      <w:pStyle w:val="Heading6"/>
      <w:pageBreakBefore w:val="0"/>
      <w:pBdr>
        <w:top w:space="0" w:sz="0" w:val="nil"/>
        <w:left w:space="0" w:sz="0" w:val="nil"/>
        <w:bottom w:space="0" w:sz="0" w:val="nil"/>
        <w:right w:space="0" w:sz="0" w:val="nil"/>
        <w:between w:space="0" w:sz="0" w:val="nil"/>
      </w:pBdr>
      <w:shd w:fill="auto" w:val="clear"/>
      <w:rPr/>
    </w:pPr>
    <w:bookmarkStart w:colFirst="0" w:colLast="0" w:name="_k2z3n45ztaex" w:id="8"/>
    <w:bookmarkEnd w:id="8"/>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before="0" w:line="240" w:lineRule="auto"/>
      <w:ind w:left="-15" w:right="-15" w:firstLine="0"/>
      <w:rPr>
        <w:sz w:val="12"/>
        <w:szCs w:val="1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T Serif" w:cs="PT Serif" w:eastAsia="PT Serif" w:hAnsi="PT Serif"/>
        <w:sz w:val="22"/>
        <w:szCs w:val="22"/>
        <w:lang w:val="en"/>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pPr>
    <w:rPr>
      <w:rFonts w:ascii="Old Standard TT" w:cs="Old Standard TT" w:eastAsia="Old Standard TT" w:hAnsi="Old Standard TT"/>
      <w:b w:val="1"/>
      <w:sz w:val="36"/>
      <w:szCs w:val="36"/>
    </w:rPr>
  </w:style>
  <w:style w:type="paragraph" w:styleId="Heading2">
    <w:name w:val="heading 2"/>
    <w:basedOn w:val="Normal"/>
    <w:next w:val="Normal"/>
    <w:pPr>
      <w:keepNext w:val="1"/>
      <w:keepLines w:val="1"/>
      <w:pageBreakBefore w:val="0"/>
      <w:spacing w:before="480" w:lineRule="auto"/>
    </w:pPr>
    <w:rPr>
      <w:rFonts w:ascii="Old Standard TT" w:cs="Old Standard TT" w:eastAsia="Old Standard TT" w:hAnsi="Old Standard TT"/>
      <w:b w:val="1"/>
      <w:sz w:val="28"/>
      <w:szCs w:val="28"/>
    </w:rPr>
  </w:style>
  <w:style w:type="paragraph" w:styleId="Heading3">
    <w:name w:val="heading 3"/>
    <w:basedOn w:val="Normal"/>
    <w:next w:val="Normal"/>
    <w:pPr>
      <w:keepNext w:val="1"/>
      <w:keepLines w:val="1"/>
      <w:pageBreakBefore w:val="0"/>
      <w:widowControl w:val="0"/>
      <w:spacing w:line="240" w:lineRule="auto"/>
      <w:ind w:right="780"/>
    </w:pPr>
    <w:rPr>
      <w:rFonts w:ascii="Old Standard TT" w:cs="Old Standard TT" w:eastAsia="Old Standard TT" w:hAnsi="Old Standard TT"/>
      <w:b w:val="1"/>
      <w:color w:val="01857b"/>
      <w:sz w:val="26"/>
      <w:szCs w:val="26"/>
    </w:rPr>
  </w:style>
  <w:style w:type="paragraph" w:styleId="Heading4">
    <w:name w:val="heading 4"/>
    <w:basedOn w:val="Normal"/>
    <w:next w:val="Normal"/>
    <w:pPr>
      <w:keepNext w:val="1"/>
      <w:keepLines w:val="1"/>
      <w:pageBreakBefore w:val="0"/>
      <w:spacing w:line="240" w:lineRule="auto"/>
      <w:ind w:firstLine="0"/>
    </w:pPr>
    <w:rPr>
      <w:color w:val="01857b"/>
    </w:rPr>
  </w:style>
  <w:style w:type="paragraph" w:styleId="Heading5">
    <w:name w:val="heading 5"/>
    <w:basedOn w:val="Normal"/>
    <w:next w:val="Normal"/>
    <w:pPr>
      <w:keepNext w:val="1"/>
      <w:keepLines w:val="1"/>
      <w:pageBreakBefore w:val="0"/>
      <w:widowControl w:val="0"/>
      <w:spacing w:before="0" w:line="240" w:lineRule="auto"/>
      <w:ind w:left="-45" w:right="960"/>
    </w:pPr>
    <w:rPr>
      <w:rFonts w:ascii="Old Standard TT" w:cs="Old Standard TT" w:eastAsia="Old Standard TT" w:hAnsi="Old Standard TT"/>
      <w:sz w:val="22"/>
      <w:szCs w:val="22"/>
    </w:rPr>
  </w:style>
  <w:style w:type="paragraph" w:styleId="Heading6">
    <w:name w:val="heading 6"/>
    <w:basedOn w:val="Normal"/>
    <w:next w:val="Normal"/>
    <w:pPr>
      <w:keepNext w:val="1"/>
      <w:keepLines w:val="1"/>
      <w:pageBreakBefore w:val="0"/>
      <w:spacing w:line="240" w:lineRule="auto"/>
      <w:ind w:left="-15" w:right="-15" w:firstLine="0"/>
    </w:pPr>
    <w:rPr>
      <w:rFonts w:ascii="Old Standard TT" w:cs="Old Standard TT" w:eastAsia="Old Standard TT" w:hAnsi="Old Standard TT"/>
      <w:color w:val="666666"/>
      <w:sz w:val="12"/>
      <w:szCs w:val="12"/>
    </w:rPr>
  </w:style>
  <w:style w:type="paragraph" w:styleId="Title">
    <w:name w:val="Title"/>
    <w:basedOn w:val="Normal"/>
    <w:next w:val="Normal"/>
    <w:pPr>
      <w:pageBreakBefore w:val="0"/>
      <w:spacing w:before="320" w:line="24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pageBreakBefore w:val="0"/>
      <w:spacing w:before="320" w:lineRule="auto"/>
    </w:pPr>
    <w:rPr>
      <w:rFonts w:ascii="Old Standard TT" w:cs="Old Standard TT" w:eastAsia="Old Standard TT" w:hAnsi="Old Standard TT"/>
      <w:b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NunitoMedium-italic.ttf"/><Relationship Id="rId10" Type="http://schemas.openxmlformats.org/officeDocument/2006/relationships/font" Target="fonts/NunitoMedium-bold.ttf"/><Relationship Id="rId13" Type="http://schemas.openxmlformats.org/officeDocument/2006/relationships/font" Target="fonts/OldStandardTT-regular.ttf"/><Relationship Id="rId12" Type="http://schemas.openxmlformats.org/officeDocument/2006/relationships/font" Target="fonts/NunitoMedium-boldItalic.ttf"/><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NunitoMedium-regular.ttf"/><Relationship Id="rId15" Type="http://schemas.openxmlformats.org/officeDocument/2006/relationships/font" Target="fonts/OldStandardTT-italic.ttf"/><Relationship Id="rId14" Type="http://schemas.openxmlformats.org/officeDocument/2006/relationships/font" Target="fonts/OldStandardTT-bold.ttf"/><Relationship Id="rId17" Type="http://schemas.openxmlformats.org/officeDocument/2006/relationships/font" Target="fonts/Lexend-bold.ttf"/><Relationship Id="rId16" Type="http://schemas.openxmlformats.org/officeDocument/2006/relationships/font" Target="fonts/Lexend-regular.ttf"/><Relationship Id="rId5" Type="http://schemas.openxmlformats.org/officeDocument/2006/relationships/font" Target="fonts/PTSerif-regular.ttf"/><Relationship Id="rId19" Type="http://schemas.openxmlformats.org/officeDocument/2006/relationships/font" Target="fonts/Comfortaa-bold.ttf"/><Relationship Id="rId6" Type="http://schemas.openxmlformats.org/officeDocument/2006/relationships/font" Target="fonts/PTSerif-bold.ttf"/><Relationship Id="rId18" Type="http://schemas.openxmlformats.org/officeDocument/2006/relationships/font" Target="fonts/Comfortaa-regular.ttf"/><Relationship Id="rId7" Type="http://schemas.openxmlformats.org/officeDocument/2006/relationships/font" Target="fonts/PTSerif-italic.ttf"/><Relationship Id="rId8"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