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41BD3" w14:textId="73C4A240" w:rsidR="005871F9" w:rsidRPr="005871F9" w:rsidRDefault="00C75490" w:rsidP="00C75490">
      <w:pPr>
        <w:pStyle w:val="Titre1"/>
        <w:rPr>
          <w:rFonts w:ascii="Arial" w:hAnsi="Arial" w:cs="Arial"/>
          <w:sz w:val="22"/>
          <w:szCs w:val="22"/>
        </w:rPr>
      </w:pPr>
      <w:r>
        <w:rPr>
          <w:rFonts w:ascii="Arial" w:hAnsi="Arial" w:cs="Arial"/>
          <w:noProof/>
          <w:sz w:val="22"/>
          <w:szCs w:val="22"/>
        </w:rPr>
        <w:drawing>
          <wp:inline distT="0" distB="0" distL="0" distR="0" wp14:anchorId="2CF06C86" wp14:editId="638CDAC5">
            <wp:extent cx="1155700" cy="575223"/>
            <wp:effectExtent l="0" t="0" r="0" b="0"/>
            <wp:docPr id="19387161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16134" name="Image 1938716134"/>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99999" cy="597272"/>
                    </a:xfrm>
                    <a:prstGeom prst="rect">
                      <a:avLst/>
                    </a:prstGeom>
                  </pic:spPr>
                </pic:pic>
              </a:graphicData>
            </a:graphic>
          </wp:inline>
        </w:drawing>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5871F9" w:rsidRPr="005871F9">
        <w:rPr>
          <w:rFonts w:ascii="Arial" w:hAnsi="Arial" w:cs="Arial"/>
          <w:sz w:val="22"/>
          <w:szCs w:val="22"/>
        </w:rPr>
        <w:t>Note méthodologique</w:t>
      </w:r>
    </w:p>
    <w:p w14:paraId="385953FA" w14:textId="77777777" w:rsidR="005871F9" w:rsidRPr="005871F9" w:rsidRDefault="005871F9" w:rsidP="005871F9">
      <w:pPr>
        <w:pStyle w:val="Titre1"/>
        <w:pBdr>
          <w:top w:val="single" w:sz="4" w:space="1" w:color="auto"/>
          <w:bottom w:val="single" w:sz="4" w:space="1" w:color="auto"/>
        </w:pBdr>
        <w:spacing w:before="240" w:beforeAutospacing="0" w:after="240" w:afterAutospacing="0"/>
        <w:jc w:val="center"/>
        <w:rPr>
          <w:rFonts w:ascii="Arial" w:hAnsi="Arial" w:cs="Arial"/>
          <w:sz w:val="24"/>
          <w:szCs w:val="24"/>
        </w:rPr>
      </w:pPr>
    </w:p>
    <w:p w14:paraId="374C7D09" w14:textId="1FC7C7FF" w:rsidR="005871F9" w:rsidRPr="00C75490" w:rsidRDefault="005871F9" w:rsidP="005871F9">
      <w:pPr>
        <w:pStyle w:val="Titre1"/>
        <w:pBdr>
          <w:top w:val="single" w:sz="4" w:space="1" w:color="auto"/>
          <w:bottom w:val="single" w:sz="4" w:space="1" w:color="auto"/>
        </w:pBdr>
        <w:spacing w:before="240" w:beforeAutospacing="0" w:after="240" w:afterAutospacing="0"/>
        <w:jc w:val="center"/>
        <w:rPr>
          <w:rFonts w:ascii="Arial" w:hAnsi="Arial" w:cs="Arial"/>
          <w:sz w:val="28"/>
          <w:szCs w:val="28"/>
        </w:rPr>
      </w:pPr>
      <w:r w:rsidRPr="00C75490">
        <w:rPr>
          <w:rFonts w:ascii="Arial" w:hAnsi="Arial" w:cs="Arial"/>
          <w:sz w:val="28"/>
          <w:szCs w:val="28"/>
        </w:rPr>
        <w:t>Suivi et documentation des résultats de l’emploi des jeunes dans les projets</w:t>
      </w:r>
    </w:p>
    <w:p w14:paraId="1355BD58" w14:textId="77777777" w:rsidR="005871F9" w:rsidRPr="00C75490" w:rsidRDefault="005871F9" w:rsidP="005871F9">
      <w:pPr>
        <w:pStyle w:val="Titre1"/>
        <w:pBdr>
          <w:top w:val="single" w:sz="4" w:space="1" w:color="auto"/>
          <w:bottom w:val="single" w:sz="4" w:space="1" w:color="auto"/>
        </w:pBdr>
        <w:spacing w:before="240" w:beforeAutospacing="0" w:after="240" w:afterAutospacing="0"/>
        <w:jc w:val="center"/>
        <w:rPr>
          <w:rFonts w:ascii="Arial" w:hAnsi="Arial" w:cs="Arial"/>
          <w:sz w:val="24"/>
          <w:szCs w:val="24"/>
        </w:rPr>
      </w:pPr>
    </w:p>
    <w:p w14:paraId="756C7C0B" w14:textId="77777777" w:rsidR="00111E62" w:rsidRPr="00C75490" w:rsidRDefault="00111E62" w:rsidP="00E867F3">
      <w:pPr>
        <w:spacing w:before="100" w:beforeAutospacing="1" w:after="100" w:afterAutospacing="1" w:line="240" w:lineRule="auto"/>
        <w:jc w:val="both"/>
        <w:rPr>
          <w:rFonts w:ascii="Arial" w:eastAsia="Times New Roman" w:hAnsi="Arial" w:cs="Arial"/>
          <w:lang w:eastAsia="fr-FR"/>
        </w:rPr>
      </w:pPr>
      <w:r w:rsidRPr="00C75490">
        <w:rPr>
          <w:rFonts w:ascii="Arial" w:eastAsia="Times New Roman" w:hAnsi="Arial" w:cs="Arial"/>
          <w:lang w:eastAsia="fr-FR"/>
        </w:rPr>
        <w:t>La présente note a pour objet de proposer une approche opérationnelle pour conduire, d’ici juin 2026, la collecte et la documentation des données relatives aux indicateurs du cadre commun de suivi des projets de l’OIF sur la thématique du renforcement de l’emploi des jeunes.</w:t>
      </w:r>
    </w:p>
    <w:p w14:paraId="5DDFB425" w14:textId="77777777" w:rsidR="00111E62" w:rsidRPr="00C75490" w:rsidRDefault="00111E62" w:rsidP="00F46F3D">
      <w:pPr>
        <w:spacing w:before="100" w:beforeAutospacing="1" w:after="100" w:afterAutospacing="1" w:line="240" w:lineRule="auto"/>
        <w:jc w:val="both"/>
        <w:rPr>
          <w:rFonts w:ascii="Arial" w:eastAsia="Times New Roman" w:hAnsi="Arial" w:cs="Arial"/>
          <w:lang w:eastAsia="fr-FR"/>
        </w:rPr>
      </w:pPr>
      <w:r w:rsidRPr="00C75490">
        <w:rPr>
          <w:rFonts w:ascii="Arial" w:eastAsia="Times New Roman" w:hAnsi="Arial" w:cs="Arial"/>
          <w:lang w:eastAsia="fr-FR"/>
        </w:rPr>
        <w:t xml:space="preserve">Elle répond à un double besoin. D’une part, il s’agit de </w:t>
      </w:r>
      <w:r w:rsidRPr="00C75490">
        <w:rPr>
          <w:rFonts w:ascii="Arial" w:eastAsia="Times New Roman" w:hAnsi="Arial" w:cs="Arial"/>
          <w:b/>
          <w:bCs/>
          <w:lang w:eastAsia="fr-FR"/>
        </w:rPr>
        <w:t>constituer une base de sondage robuste</w:t>
      </w:r>
      <w:r w:rsidRPr="00C75490">
        <w:rPr>
          <w:rFonts w:ascii="Arial" w:eastAsia="Times New Roman" w:hAnsi="Arial" w:cs="Arial"/>
          <w:lang w:eastAsia="fr-FR"/>
        </w:rPr>
        <w:t xml:space="preserve"> à partir des indicateurs </w:t>
      </w:r>
      <w:r w:rsidRPr="00C75490">
        <w:rPr>
          <w:rFonts w:ascii="Arial" w:eastAsia="Times New Roman" w:hAnsi="Arial" w:cs="Arial"/>
          <w:b/>
          <w:bCs/>
          <w:lang w:eastAsia="fr-FR"/>
        </w:rPr>
        <w:t>A1. Nombre de jeunes formés</w:t>
      </w:r>
      <w:r w:rsidRPr="00C75490">
        <w:rPr>
          <w:rFonts w:ascii="Arial" w:eastAsia="Times New Roman" w:hAnsi="Arial" w:cs="Arial"/>
          <w:lang w:eastAsia="fr-FR"/>
        </w:rPr>
        <w:t xml:space="preserve"> et </w:t>
      </w:r>
      <w:r w:rsidRPr="00C75490">
        <w:rPr>
          <w:rFonts w:ascii="Arial" w:eastAsia="Times New Roman" w:hAnsi="Arial" w:cs="Arial"/>
          <w:b/>
          <w:bCs/>
          <w:lang w:eastAsia="fr-FR"/>
        </w:rPr>
        <w:t>B1. Activités économiques appuyées</w:t>
      </w:r>
      <w:r w:rsidRPr="00C75490">
        <w:rPr>
          <w:rFonts w:ascii="Arial" w:eastAsia="Times New Roman" w:hAnsi="Arial" w:cs="Arial"/>
          <w:lang w:eastAsia="fr-FR"/>
        </w:rPr>
        <w:t xml:space="preserve">, en exploitant les données issues de la réalisation des projets. D’autre part, il s’agit de </w:t>
      </w:r>
      <w:r w:rsidRPr="00C75490">
        <w:rPr>
          <w:rFonts w:ascii="Arial" w:eastAsia="Times New Roman" w:hAnsi="Arial" w:cs="Arial"/>
          <w:b/>
          <w:bCs/>
          <w:lang w:eastAsia="fr-FR"/>
        </w:rPr>
        <w:t>préparer la documentation des autres indicateurs</w:t>
      </w:r>
      <w:r w:rsidRPr="00C75490">
        <w:rPr>
          <w:rFonts w:ascii="Arial" w:eastAsia="Times New Roman" w:hAnsi="Arial" w:cs="Arial"/>
          <w:lang w:eastAsia="fr-FR"/>
        </w:rPr>
        <w:t xml:space="preserve"> relevant des différentes catégories du cadre de mesure, afin de disposer, à l’échéance de juin, d’un dispositif de suivi à la fois cohérent, exploitable et suffisamment documenté pour permettre une première consolidation des résultats.</w:t>
      </w:r>
    </w:p>
    <w:p w14:paraId="187B65E4" w14:textId="1301C028" w:rsidR="00111E62" w:rsidRPr="00C75490" w:rsidRDefault="00BA2282" w:rsidP="00111E62">
      <w:pPr>
        <w:spacing w:before="100" w:beforeAutospacing="1" w:after="100" w:afterAutospacing="1" w:line="240" w:lineRule="auto"/>
        <w:outlineLvl w:val="1"/>
        <w:rPr>
          <w:rFonts w:ascii="Arial" w:eastAsia="Times New Roman" w:hAnsi="Arial" w:cs="Arial"/>
          <w:b/>
          <w:bCs/>
          <w:lang w:eastAsia="fr-FR"/>
        </w:rPr>
      </w:pPr>
      <w:r w:rsidRPr="00C75490">
        <w:rPr>
          <w:rFonts w:ascii="Arial" w:eastAsia="Times New Roman" w:hAnsi="Arial" w:cs="Arial"/>
          <w:b/>
          <w:bCs/>
          <w:lang w:eastAsia="fr-FR"/>
        </w:rPr>
        <w:t>1</w:t>
      </w:r>
      <w:r w:rsidR="00111E62" w:rsidRPr="00C75490">
        <w:rPr>
          <w:rFonts w:ascii="Arial" w:eastAsia="Times New Roman" w:hAnsi="Arial" w:cs="Arial"/>
          <w:b/>
          <w:bCs/>
          <w:lang w:eastAsia="fr-FR"/>
        </w:rPr>
        <w:t>. Point de départ méthodologique</w:t>
      </w:r>
    </w:p>
    <w:p w14:paraId="5100ACAD" w14:textId="77777777" w:rsidR="00111E62" w:rsidRPr="00C75490" w:rsidRDefault="00111E62" w:rsidP="00E867F3">
      <w:pPr>
        <w:spacing w:before="100" w:beforeAutospacing="1" w:after="100" w:afterAutospacing="1" w:line="240" w:lineRule="auto"/>
        <w:jc w:val="both"/>
        <w:rPr>
          <w:rFonts w:ascii="Arial" w:eastAsia="Times New Roman" w:hAnsi="Arial" w:cs="Arial"/>
          <w:lang w:eastAsia="fr-FR"/>
        </w:rPr>
      </w:pPr>
      <w:r w:rsidRPr="00C75490">
        <w:rPr>
          <w:rFonts w:ascii="Arial" w:eastAsia="Times New Roman" w:hAnsi="Arial" w:cs="Arial"/>
          <w:lang w:eastAsia="fr-FR"/>
        </w:rPr>
        <w:t>Le cadre commun déjà établi permet de distinguer plusieurs familles d’indicateurs : ceux relatifs à la formation et à l’insertion, ceux portant sur les activités économiques et l’emploi, ceux liés à l’intermédiation et à l’accès aux opportunités, ceux relatifs à l’environnement institutionnel et aux écosystèmes, ainsi qu’un marqueur transversal consacré à la contribution du français à l’employabilité.</w:t>
      </w:r>
    </w:p>
    <w:p w14:paraId="21ED4250" w14:textId="77777777" w:rsidR="00111E62" w:rsidRPr="00C75490" w:rsidRDefault="00111E62" w:rsidP="00E867F3">
      <w:pPr>
        <w:spacing w:before="100" w:beforeAutospacing="1" w:after="100" w:afterAutospacing="1" w:line="240" w:lineRule="auto"/>
        <w:jc w:val="both"/>
        <w:rPr>
          <w:rFonts w:ascii="Arial" w:eastAsia="Times New Roman" w:hAnsi="Arial" w:cs="Arial"/>
          <w:lang w:eastAsia="fr-FR"/>
        </w:rPr>
      </w:pPr>
      <w:r w:rsidRPr="00C75490">
        <w:rPr>
          <w:rFonts w:ascii="Arial" w:eastAsia="Times New Roman" w:hAnsi="Arial" w:cs="Arial"/>
          <w:lang w:eastAsia="fr-FR"/>
        </w:rPr>
        <w:t xml:space="preserve">Dans cette architecture, les indicateurs </w:t>
      </w:r>
      <w:r w:rsidRPr="00C75490">
        <w:rPr>
          <w:rFonts w:ascii="Arial" w:eastAsia="Times New Roman" w:hAnsi="Arial" w:cs="Arial"/>
          <w:b/>
          <w:bCs/>
          <w:lang w:eastAsia="fr-FR"/>
        </w:rPr>
        <w:t>A1</w:t>
      </w:r>
      <w:r w:rsidRPr="00C75490">
        <w:rPr>
          <w:rFonts w:ascii="Arial" w:eastAsia="Times New Roman" w:hAnsi="Arial" w:cs="Arial"/>
          <w:lang w:eastAsia="fr-FR"/>
        </w:rPr>
        <w:t xml:space="preserve"> et </w:t>
      </w:r>
      <w:r w:rsidRPr="00C75490">
        <w:rPr>
          <w:rFonts w:ascii="Arial" w:eastAsia="Times New Roman" w:hAnsi="Arial" w:cs="Arial"/>
          <w:b/>
          <w:bCs/>
          <w:lang w:eastAsia="fr-FR"/>
        </w:rPr>
        <w:t>B1</w:t>
      </w:r>
      <w:r w:rsidRPr="00C75490">
        <w:rPr>
          <w:rFonts w:ascii="Arial" w:eastAsia="Times New Roman" w:hAnsi="Arial" w:cs="Arial"/>
          <w:lang w:eastAsia="fr-FR"/>
        </w:rPr>
        <w:t xml:space="preserve"> occupent une place particulière. Ils constituent des </w:t>
      </w:r>
      <w:r w:rsidRPr="00C75490">
        <w:rPr>
          <w:rFonts w:ascii="Arial" w:eastAsia="Times New Roman" w:hAnsi="Arial" w:cs="Arial"/>
          <w:b/>
          <w:bCs/>
          <w:lang w:eastAsia="fr-FR"/>
        </w:rPr>
        <w:t>indicateurs de base de population</w:t>
      </w:r>
      <w:r w:rsidRPr="00C75490">
        <w:rPr>
          <w:rFonts w:ascii="Arial" w:eastAsia="Times New Roman" w:hAnsi="Arial" w:cs="Arial"/>
          <w:lang w:eastAsia="fr-FR"/>
        </w:rPr>
        <w:t>, au sens où ils permettent d’identifier les principales unités à partir desquelles les autres indicateurs pourront ensuite être documentés.</w:t>
      </w:r>
    </w:p>
    <w:p w14:paraId="2615CC42" w14:textId="77777777" w:rsidR="00111E62" w:rsidRPr="00C75490" w:rsidRDefault="00111E62" w:rsidP="00E867F3">
      <w:pPr>
        <w:spacing w:before="100" w:beforeAutospacing="1" w:after="100" w:afterAutospacing="1" w:line="240" w:lineRule="auto"/>
        <w:jc w:val="both"/>
        <w:rPr>
          <w:rFonts w:ascii="Arial" w:eastAsia="Times New Roman" w:hAnsi="Arial" w:cs="Arial"/>
          <w:lang w:eastAsia="fr-FR"/>
        </w:rPr>
      </w:pPr>
      <w:r w:rsidRPr="00C75490">
        <w:rPr>
          <w:rFonts w:ascii="Arial" w:eastAsia="Times New Roman" w:hAnsi="Arial" w:cs="Arial"/>
          <w:lang w:eastAsia="fr-FR"/>
        </w:rPr>
        <w:t xml:space="preserve">L’indicateur </w:t>
      </w:r>
      <w:r w:rsidRPr="00C75490">
        <w:rPr>
          <w:rFonts w:ascii="Arial" w:eastAsia="Times New Roman" w:hAnsi="Arial" w:cs="Arial"/>
          <w:b/>
          <w:bCs/>
          <w:lang w:eastAsia="fr-FR"/>
        </w:rPr>
        <w:t>A1</w:t>
      </w:r>
      <w:r w:rsidRPr="00C75490">
        <w:rPr>
          <w:rFonts w:ascii="Arial" w:eastAsia="Times New Roman" w:hAnsi="Arial" w:cs="Arial"/>
          <w:lang w:eastAsia="fr-FR"/>
        </w:rPr>
        <w:t xml:space="preserve"> recense les jeunes ayant effectivement pris part à une formation soutenue par l’OIF. Il permet donc de constituer l’univers de référence pour le suivi des parcours de formation, de certification, de progression des compétences et, à terme, de l’insertion professionnelle. L’indicateur </w:t>
      </w:r>
      <w:r w:rsidRPr="00C75490">
        <w:rPr>
          <w:rFonts w:ascii="Arial" w:eastAsia="Times New Roman" w:hAnsi="Arial" w:cs="Arial"/>
          <w:b/>
          <w:bCs/>
          <w:lang w:eastAsia="fr-FR"/>
        </w:rPr>
        <w:t>B1</w:t>
      </w:r>
      <w:r w:rsidRPr="00C75490">
        <w:rPr>
          <w:rFonts w:ascii="Arial" w:eastAsia="Times New Roman" w:hAnsi="Arial" w:cs="Arial"/>
          <w:lang w:eastAsia="fr-FR"/>
        </w:rPr>
        <w:t>, pour sa part, recense les activités économiques appuyées, qu’il s’agisse d’AGR, de micro-entreprises ou d’autres initiatives économiques soutenues. Il constitue l’univers de référence pour le suivi de la survie des structures, des emplois créés ou maintenus, et de certains effets économiques plus larges.</w:t>
      </w:r>
    </w:p>
    <w:p w14:paraId="2D49C79C" w14:textId="22C23FC7" w:rsidR="00111E62" w:rsidRPr="00C75490" w:rsidRDefault="00111E62" w:rsidP="00E867F3">
      <w:pPr>
        <w:spacing w:before="100" w:beforeAutospacing="1" w:after="100" w:afterAutospacing="1" w:line="240" w:lineRule="auto"/>
        <w:jc w:val="both"/>
        <w:rPr>
          <w:rFonts w:ascii="Arial" w:eastAsia="Times New Roman" w:hAnsi="Arial" w:cs="Arial"/>
          <w:lang w:eastAsia="fr-FR"/>
        </w:rPr>
      </w:pPr>
      <w:r w:rsidRPr="00C75490">
        <w:rPr>
          <w:rFonts w:ascii="Arial" w:eastAsia="Times New Roman" w:hAnsi="Arial" w:cs="Arial"/>
          <w:lang w:eastAsia="fr-FR"/>
        </w:rPr>
        <w:t xml:space="preserve">L’approche proposée consiste donc à faire de ces deux indicateurs les </w:t>
      </w:r>
      <w:r w:rsidRPr="00C75490">
        <w:rPr>
          <w:rFonts w:ascii="Arial" w:eastAsia="Times New Roman" w:hAnsi="Arial" w:cs="Arial"/>
          <w:b/>
          <w:bCs/>
          <w:lang w:eastAsia="fr-FR"/>
        </w:rPr>
        <w:t>points d’entrée méthodologiques</w:t>
      </w:r>
      <w:r w:rsidRPr="00C75490">
        <w:rPr>
          <w:rFonts w:ascii="Arial" w:eastAsia="Times New Roman" w:hAnsi="Arial" w:cs="Arial"/>
          <w:lang w:eastAsia="fr-FR"/>
        </w:rPr>
        <w:t xml:space="preserve"> du dispositif de collecte.</w:t>
      </w:r>
    </w:p>
    <w:p w14:paraId="1115852B" w14:textId="3F367041" w:rsidR="000C69A5" w:rsidRPr="00C75490" w:rsidRDefault="000C69A5" w:rsidP="00E867F3">
      <w:pPr>
        <w:spacing w:before="100" w:beforeAutospacing="1" w:after="100" w:afterAutospacing="1" w:line="240" w:lineRule="auto"/>
        <w:jc w:val="both"/>
        <w:rPr>
          <w:rFonts w:ascii="Arial" w:eastAsia="Times New Roman" w:hAnsi="Arial" w:cs="Arial"/>
          <w:lang w:eastAsia="fr-FR"/>
        </w:rPr>
      </w:pPr>
      <w:r w:rsidRPr="00C75490">
        <w:rPr>
          <w:rFonts w:ascii="Arial" w:eastAsia="Times New Roman" w:hAnsi="Arial" w:cs="Arial"/>
          <w:lang w:eastAsia="fr-FR"/>
        </w:rPr>
        <w:t xml:space="preserve">La réussite de cette opération repose sur </w:t>
      </w:r>
      <w:r w:rsidR="00E867F3" w:rsidRPr="00C75490">
        <w:rPr>
          <w:rFonts w:ascii="Arial" w:eastAsia="Times New Roman" w:hAnsi="Arial" w:cs="Arial"/>
          <w:lang w:eastAsia="fr-FR"/>
        </w:rPr>
        <w:t>deux</w:t>
      </w:r>
      <w:r w:rsidRPr="00C75490">
        <w:rPr>
          <w:rFonts w:ascii="Arial" w:eastAsia="Times New Roman" w:hAnsi="Arial" w:cs="Arial"/>
          <w:lang w:eastAsia="fr-FR"/>
        </w:rPr>
        <w:t xml:space="preserve"> conditions. La première est la </w:t>
      </w:r>
      <w:r w:rsidRPr="00C75490">
        <w:rPr>
          <w:rFonts w:ascii="Arial" w:eastAsia="Times New Roman" w:hAnsi="Arial" w:cs="Arial"/>
          <w:b/>
          <w:bCs/>
          <w:lang w:eastAsia="fr-FR"/>
        </w:rPr>
        <w:t>mobilisation rapide des équipes projets et des partenaires</w:t>
      </w:r>
      <w:r w:rsidRPr="00C75490">
        <w:rPr>
          <w:rFonts w:ascii="Arial" w:eastAsia="Times New Roman" w:hAnsi="Arial" w:cs="Arial"/>
          <w:lang w:eastAsia="fr-FR"/>
        </w:rPr>
        <w:t xml:space="preserve">, sans laquelle la constitution des bases A1 et B1 risque d’être retardée. La deuxième est la </w:t>
      </w:r>
      <w:r w:rsidRPr="00C75490">
        <w:rPr>
          <w:rFonts w:ascii="Arial" w:eastAsia="Times New Roman" w:hAnsi="Arial" w:cs="Arial"/>
          <w:b/>
          <w:bCs/>
          <w:lang w:eastAsia="fr-FR"/>
        </w:rPr>
        <w:t>qualité des informations de contact</w:t>
      </w:r>
      <w:r w:rsidRPr="00C75490">
        <w:rPr>
          <w:rFonts w:ascii="Arial" w:eastAsia="Times New Roman" w:hAnsi="Arial" w:cs="Arial"/>
          <w:lang w:eastAsia="fr-FR"/>
        </w:rPr>
        <w:t xml:space="preserve"> figurant dans les bases initiales. Plus ces informations seront fiables, plus le dispositif de relance sera efficace.</w:t>
      </w:r>
    </w:p>
    <w:p w14:paraId="267D4EB9" w14:textId="77777777" w:rsidR="00BB5F8F" w:rsidRPr="00C75490" w:rsidRDefault="00BB5F8F" w:rsidP="00E867F3">
      <w:pPr>
        <w:spacing w:before="100" w:beforeAutospacing="1" w:after="100" w:afterAutospacing="1" w:line="240" w:lineRule="auto"/>
        <w:jc w:val="both"/>
        <w:rPr>
          <w:rFonts w:ascii="Arial" w:eastAsia="Times New Roman" w:hAnsi="Arial" w:cs="Arial"/>
          <w:lang w:eastAsia="fr-FR"/>
        </w:rPr>
      </w:pPr>
    </w:p>
    <w:p w14:paraId="027B7807" w14:textId="2F9CDA4E" w:rsidR="00111E62" w:rsidRPr="00C75490" w:rsidRDefault="00BA2282" w:rsidP="00111E62">
      <w:pPr>
        <w:spacing w:before="100" w:beforeAutospacing="1" w:after="100" w:afterAutospacing="1" w:line="240" w:lineRule="auto"/>
        <w:outlineLvl w:val="1"/>
        <w:rPr>
          <w:rFonts w:ascii="Arial" w:eastAsia="Times New Roman" w:hAnsi="Arial" w:cs="Arial"/>
          <w:b/>
          <w:bCs/>
          <w:lang w:eastAsia="fr-FR"/>
        </w:rPr>
      </w:pPr>
      <w:r w:rsidRPr="00C75490">
        <w:rPr>
          <w:rFonts w:ascii="Arial" w:eastAsia="Times New Roman" w:hAnsi="Arial" w:cs="Arial"/>
          <w:b/>
          <w:bCs/>
          <w:lang w:eastAsia="fr-FR"/>
        </w:rPr>
        <w:t>2</w:t>
      </w:r>
      <w:r w:rsidR="00111E62" w:rsidRPr="00C75490">
        <w:rPr>
          <w:rFonts w:ascii="Arial" w:eastAsia="Times New Roman" w:hAnsi="Arial" w:cs="Arial"/>
          <w:b/>
          <w:bCs/>
          <w:lang w:eastAsia="fr-FR"/>
        </w:rPr>
        <w:t>. Approche générale proposée</w:t>
      </w:r>
    </w:p>
    <w:p w14:paraId="55B85B8A" w14:textId="4BF3B718" w:rsidR="00111E62" w:rsidRPr="00C75490" w:rsidRDefault="00111E62" w:rsidP="00E867F3">
      <w:pPr>
        <w:spacing w:before="100" w:beforeAutospacing="1" w:after="100" w:afterAutospacing="1" w:line="240" w:lineRule="auto"/>
        <w:jc w:val="both"/>
        <w:rPr>
          <w:rFonts w:ascii="Arial" w:eastAsia="Times New Roman" w:hAnsi="Arial" w:cs="Arial"/>
          <w:lang w:eastAsia="fr-FR"/>
        </w:rPr>
      </w:pPr>
      <w:r w:rsidRPr="00C75490">
        <w:rPr>
          <w:rFonts w:ascii="Arial" w:eastAsia="Times New Roman" w:hAnsi="Arial" w:cs="Arial"/>
          <w:lang w:eastAsia="fr-FR"/>
        </w:rPr>
        <w:t>L’approche à retenir peut-être présentée comme un processus en deux volets complémentaires.</w:t>
      </w:r>
    </w:p>
    <w:p w14:paraId="1C9CA36A" w14:textId="77777777" w:rsidR="00111E62" w:rsidRPr="00C75490" w:rsidRDefault="00111E62" w:rsidP="00E867F3">
      <w:pPr>
        <w:spacing w:before="100" w:beforeAutospacing="1" w:after="100" w:afterAutospacing="1" w:line="240" w:lineRule="auto"/>
        <w:jc w:val="both"/>
        <w:rPr>
          <w:rFonts w:ascii="Arial" w:eastAsia="Times New Roman" w:hAnsi="Arial" w:cs="Arial"/>
          <w:lang w:eastAsia="fr-FR"/>
        </w:rPr>
      </w:pPr>
      <w:r w:rsidRPr="00C75490">
        <w:rPr>
          <w:rFonts w:ascii="Arial" w:eastAsia="Times New Roman" w:hAnsi="Arial" w:cs="Arial"/>
          <w:lang w:eastAsia="fr-FR"/>
        </w:rPr>
        <w:t xml:space="preserve">Le premier volet porte sur la </w:t>
      </w:r>
      <w:r w:rsidRPr="00C75490">
        <w:rPr>
          <w:rFonts w:ascii="Arial" w:eastAsia="Times New Roman" w:hAnsi="Arial" w:cs="Arial"/>
          <w:b/>
          <w:bCs/>
          <w:lang w:eastAsia="fr-FR"/>
        </w:rPr>
        <w:t>constitution des bases de sondage</w:t>
      </w:r>
      <w:r w:rsidRPr="00C75490">
        <w:rPr>
          <w:rFonts w:ascii="Arial" w:eastAsia="Times New Roman" w:hAnsi="Arial" w:cs="Arial"/>
          <w:lang w:eastAsia="fr-FR"/>
        </w:rPr>
        <w:t>, c’est-à-dire sur l’identification exhaustive et structurée des individus et des structures qui formeront les univers d’enquête. Il s’agit ici de transformer les données de mise en œuvre déjà disponibles dans les projets en bases de travail consolidées, nettoyées et prêtes à être exploitées.</w:t>
      </w:r>
    </w:p>
    <w:p w14:paraId="4035E1AA" w14:textId="77777777" w:rsidR="00111E62" w:rsidRPr="00C75490" w:rsidRDefault="00111E62" w:rsidP="00E867F3">
      <w:pPr>
        <w:spacing w:before="100" w:beforeAutospacing="1" w:after="100" w:afterAutospacing="1" w:line="240" w:lineRule="auto"/>
        <w:jc w:val="both"/>
        <w:rPr>
          <w:rFonts w:ascii="Arial" w:eastAsia="Times New Roman" w:hAnsi="Arial" w:cs="Arial"/>
          <w:lang w:eastAsia="fr-FR"/>
        </w:rPr>
      </w:pPr>
      <w:r w:rsidRPr="00C75490">
        <w:rPr>
          <w:rFonts w:ascii="Arial" w:eastAsia="Times New Roman" w:hAnsi="Arial" w:cs="Arial"/>
          <w:lang w:eastAsia="fr-FR"/>
        </w:rPr>
        <w:t xml:space="preserve">Le second volet porte sur la </w:t>
      </w:r>
      <w:r w:rsidRPr="00C75490">
        <w:rPr>
          <w:rFonts w:ascii="Arial" w:eastAsia="Times New Roman" w:hAnsi="Arial" w:cs="Arial"/>
          <w:b/>
          <w:bCs/>
          <w:lang w:eastAsia="fr-FR"/>
        </w:rPr>
        <w:t>documentation des autres indicateurs</w:t>
      </w:r>
      <w:r w:rsidRPr="00C75490">
        <w:rPr>
          <w:rFonts w:ascii="Arial" w:eastAsia="Times New Roman" w:hAnsi="Arial" w:cs="Arial"/>
          <w:lang w:eastAsia="fr-FR"/>
        </w:rPr>
        <w:t>, à partir de ces bases de référence mais aussi, selon les cas, à partir de sources documentaires, de plateformes, de questionnaires ciblés, de mini-enquêtes ou d’études de cas.</w:t>
      </w:r>
    </w:p>
    <w:p w14:paraId="6E1F0D86" w14:textId="044BD2C4" w:rsidR="00111E62" w:rsidRPr="00C75490" w:rsidRDefault="00111E62" w:rsidP="00E867F3">
      <w:pPr>
        <w:spacing w:before="100" w:beforeAutospacing="1" w:after="100" w:afterAutospacing="1" w:line="240" w:lineRule="auto"/>
        <w:jc w:val="both"/>
        <w:rPr>
          <w:rFonts w:ascii="Arial" w:eastAsia="Times New Roman" w:hAnsi="Arial" w:cs="Arial"/>
          <w:lang w:eastAsia="fr-FR"/>
        </w:rPr>
      </w:pPr>
      <w:r w:rsidRPr="00C75490">
        <w:rPr>
          <w:rFonts w:ascii="Arial" w:eastAsia="Times New Roman" w:hAnsi="Arial" w:cs="Arial"/>
          <w:lang w:eastAsia="fr-FR"/>
        </w:rPr>
        <w:t xml:space="preserve">Il convient de souligner que tous les indicateurs ne relèvent pas du même mode de renseignement. Certains peuvent être documentés de manière quasi exhaustive à partir des données sur les personnes formées et les </w:t>
      </w:r>
      <w:r w:rsidR="000C69A5" w:rsidRPr="00C75490">
        <w:rPr>
          <w:rFonts w:ascii="Arial" w:eastAsia="Times New Roman" w:hAnsi="Arial" w:cs="Arial"/>
          <w:lang w:eastAsia="fr-FR"/>
        </w:rPr>
        <w:t>initiatives</w:t>
      </w:r>
      <w:r w:rsidRPr="00C75490">
        <w:rPr>
          <w:rFonts w:ascii="Arial" w:eastAsia="Times New Roman" w:hAnsi="Arial" w:cs="Arial"/>
          <w:lang w:eastAsia="fr-FR"/>
        </w:rPr>
        <w:t xml:space="preserve"> </w:t>
      </w:r>
      <w:r w:rsidR="000C69A5" w:rsidRPr="00C75490">
        <w:rPr>
          <w:rFonts w:ascii="Arial" w:eastAsia="Times New Roman" w:hAnsi="Arial" w:cs="Arial"/>
          <w:lang w:eastAsia="fr-FR"/>
        </w:rPr>
        <w:t>appuyées</w:t>
      </w:r>
      <w:r w:rsidRPr="00C75490">
        <w:rPr>
          <w:rFonts w:ascii="Arial" w:eastAsia="Times New Roman" w:hAnsi="Arial" w:cs="Arial"/>
          <w:lang w:eastAsia="fr-FR"/>
        </w:rPr>
        <w:t xml:space="preserve"> déjà disponibles. D’autres nécessitent un travail d’enquête par sondage, car ils reposent sur des informations qui ne figurent pas dans les bases de réalisation des projets. D’autres enfin relèvent davantage d’un travail de documentation qualitative, en particulier lorsqu’il s’agit d’apprécier des changements institutionnels, des effets sur l’environnement ou des usages professionnels.</w:t>
      </w:r>
    </w:p>
    <w:p w14:paraId="3856B48F" w14:textId="4EB5EB12" w:rsidR="00111E62" w:rsidRPr="00C75490" w:rsidRDefault="00111E62" w:rsidP="00E867F3">
      <w:pPr>
        <w:spacing w:before="100" w:beforeAutospacing="1" w:after="100" w:afterAutospacing="1" w:line="240" w:lineRule="auto"/>
        <w:jc w:val="both"/>
        <w:rPr>
          <w:rFonts w:ascii="Arial" w:eastAsia="Times New Roman" w:hAnsi="Arial" w:cs="Arial"/>
          <w:lang w:eastAsia="fr-FR"/>
        </w:rPr>
      </w:pPr>
      <w:r w:rsidRPr="00C75490">
        <w:rPr>
          <w:rFonts w:ascii="Arial" w:eastAsia="Times New Roman" w:hAnsi="Arial" w:cs="Arial"/>
          <w:lang w:eastAsia="fr-FR"/>
        </w:rPr>
        <w:t>L’enjeu est donc de mettre en place un dispositif différencié mais cohérent, capable de traiter chaque catégorie d’indicateurs avec la méthode la plus adaptée.</w:t>
      </w:r>
    </w:p>
    <w:p w14:paraId="40D56E9E" w14:textId="77777777" w:rsidR="003C3756" w:rsidRPr="00C75490" w:rsidRDefault="003C3756" w:rsidP="003C3756">
      <w:pPr>
        <w:shd w:val="clear" w:color="auto" w:fill="FFFFFF"/>
        <w:spacing w:beforeAutospacing="1" w:after="0" w:afterAutospacing="1" w:line="240" w:lineRule="auto"/>
        <w:jc w:val="both"/>
        <w:rPr>
          <w:rFonts w:ascii="Arial" w:eastAsia="Times New Roman" w:hAnsi="Arial" w:cs="Arial"/>
          <w:color w:val="000000"/>
          <w:bdr w:val="none" w:sz="0" w:space="0" w:color="auto" w:frame="1"/>
          <w:lang w:eastAsia="fr-FR"/>
        </w:rPr>
      </w:pPr>
      <w:r w:rsidRPr="00C75490">
        <w:rPr>
          <w:rFonts w:ascii="Arial" w:eastAsia="Times New Roman" w:hAnsi="Arial" w:cs="Arial"/>
          <w:color w:val="000000"/>
          <w:bdr w:val="none" w:sz="0" w:space="0" w:color="auto" w:frame="1"/>
          <w:lang w:eastAsia="fr-FR"/>
        </w:rPr>
        <w:t>La collecte des données relève de la responsabilité partagée de l’ensemble des parties prenantes impliquées dans la mise en œuvre des projets.</w:t>
      </w:r>
    </w:p>
    <w:p w14:paraId="4876C00B" w14:textId="180988E5" w:rsidR="003C3756" w:rsidRPr="00C75490" w:rsidRDefault="003C3756" w:rsidP="003C3756">
      <w:pPr>
        <w:shd w:val="clear" w:color="auto" w:fill="FFFFFF"/>
        <w:spacing w:beforeAutospacing="1" w:after="0" w:afterAutospacing="1" w:line="240" w:lineRule="auto"/>
        <w:jc w:val="both"/>
        <w:rPr>
          <w:rFonts w:ascii="Arial" w:eastAsia="Times New Roman" w:hAnsi="Arial" w:cs="Arial"/>
          <w:color w:val="000000"/>
          <w:bdr w:val="none" w:sz="0" w:space="0" w:color="auto" w:frame="1"/>
          <w:lang w:eastAsia="fr-FR"/>
        </w:rPr>
      </w:pPr>
      <w:r w:rsidRPr="00C75490">
        <w:rPr>
          <w:rFonts w:ascii="Arial" w:eastAsia="Times New Roman" w:hAnsi="Arial" w:cs="Arial"/>
          <w:color w:val="000000"/>
          <w:bdr w:val="none" w:sz="0" w:space="0" w:color="auto" w:frame="1"/>
          <w:lang w:eastAsia="fr-FR"/>
        </w:rPr>
        <w:t>Les données relatives au nombre de jeunes formés, au taux d’achèvement des formations, au taux de certification ou d’attestation, ainsi qu’aux activités économiques appuyées — constituant la base de données nominative des bénéficiaires — sont collectées par les unités chefs de file des projets ciblés, sur la base d’un formulaire standardisé mis à disposition par le SCS. À cette fin, les partenaires de mise en œuvre ainsi que les gestionnaires des plateformes de formation sont directement mobilisés par les unités chefs de file.</w:t>
      </w:r>
    </w:p>
    <w:p w14:paraId="0EB2545E" w14:textId="77777777" w:rsidR="003C3756" w:rsidRPr="00C75490" w:rsidRDefault="003C3756" w:rsidP="003C3756">
      <w:pPr>
        <w:shd w:val="clear" w:color="auto" w:fill="FFFFFF"/>
        <w:spacing w:beforeAutospacing="1" w:after="0" w:afterAutospacing="1" w:line="240" w:lineRule="auto"/>
        <w:jc w:val="both"/>
        <w:rPr>
          <w:rFonts w:ascii="Arial" w:eastAsia="Times New Roman" w:hAnsi="Arial" w:cs="Arial"/>
          <w:color w:val="000000"/>
          <w:bdr w:val="none" w:sz="0" w:space="0" w:color="auto" w:frame="1"/>
          <w:lang w:eastAsia="fr-FR"/>
        </w:rPr>
      </w:pPr>
      <w:r w:rsidRPr="00C75490">
        <w:rPr>
          <w:rFonts w:ascii="Arial" w:eastAsia="Times New Roman" w:hAnsi="Arial" w:cs="Arial"/>
          <w:color w:val="000000"/>
          <w:bdr w:val="none" w:sz="0" w:space="0" w:color="auto" w:frame="1"/>
          <w:lang w:eastAsia="fr-FR"/>
        </w:rPr>
        <w:t>Les indicateurs plus approfondis, portant sur les changements observés, les parcours des bénéficiaires ainsi que les bénéfices directs et indirects des appuis de l’OIF (formations et soutien aux initiatives économiques), sont documentés à partir d’un questionnaire d’enquête administré directement aux bénéficiaires par le SCS. Les unités chefs de file facilitent, à cet effet, la prise de contact avec les bénéficiaires concernés.</w:t>
      </w:r>
    </w:p>
    <w:p w14:paraId="7159948F" w14:textId="686E2BBD" w:rsidR="00111E62" w:rsidRPr="00C75490" w:rsidRDefault="00BA2282" w:rsidP="00111E62">
      <w:pPr>
        <w:spacing w:before="100" w:beforeAutospacing="1" w:after="100" w:afterAutospacing="1" w:line="240" w:lineRule="auto"/>
        <w:outlineLvl w:val="1"/>
        <w:rPr>
          <w:rFonts w:ascii="Arial" w:eastAsia="Times New Roman" w:hAnsi="Arial" w:cs="Arial"/>
          <w:b/>
          <w:bCs/>
          <w:lang w:eastAsia="fr-FR"/>
        </w:rPr>
      </w:pPr>
      <w:r w:rsidRPr="00C75490">
        <w:rPr>
          <w:rFonts w:ascii="Arial" w:eastAsia="Times New Roman" w:hAnsi="Arial" w:cs="Arial"/>
          <w:b/>
          <w:bCs/>
          <w:lang w:eastAsia="fr-FR"/>
        </w:rPr>
        <w:t>3</w:t>
      </w:r>
      <w:r w:rsidR="00111E62" w:rsidRPr="00C75490">
        <w:rPr>
          <w:rFonts w:ascii="Arial" w:eastAsia="Times New Roman" w:hAnsi="Arial" w:cs="Arial"/>
          <w:b/>
          <w:bCs/>
          <w:lang w:eastAsia="fr-FR"/>
        </w:rPr>
        <w:t>. Constitution de la base de sondage à partir de A1 et B1</w:t>
      </w:r>
    </w:p>
    <w:p w14:paraId="14A51E26" w14:textId="77777777" w:rsidR="00111E62" w:rsidRPr="00C75490" w:rsidRDefault="00111E62" w:rsidP="00111E62">
      <w:pPr>
        <w:spacing w:before="100" w:beforeAutospacing="1" w:after="100" w:afterAutospacing="1" w:line="240" w:lineRule="auto"/>
        <w:rPr>
          <w:rFonts w:ascii="Arial" w:eastAsia="Times New Roman" w:hAnsi="Arial" w:cs="Arial"/>
          <w:lang w:eastAsia="fr-FR"/>
        </w:rPr>
      </w:pPr>
      <w:r w:rsidRPr="00C75490">
        <w:rPr>
          <w:rFonts w:ascii="Arial" w:eastAsia="Times New Roman" w:hAnsi="Arial" w:cs="Arial"/>
          <w:lang w:eastAsia="fr-FR"/>
        </w:rPr>
        <w:t>La première étape du travail consiste à constituer deux bases de sondage distinctes mais complémentaires.</w:t>
      </w:r>
    </w:p>
    <w:p w14:paraId="1D82565F" w14:textId="027675AA" w:rsidR="00111E62" w:rsidRPr="00C75490" w:rsidRDefault="00BA2282" w:rsidP="00111E62">
      <w:pPr>
        <w:spacing w:before="100" w:beforeAutospacing="1" w:after="100" w:afterAutospacing="1" w:line="240" w:lineRule="auto"/>
        <w:outlineLvl w:val="2"/>
        <w:rPr>
          <w:rFonts w:ascii="Arial" w:eastAsia="Times New Roman" w:hAnsi="Arial" w:cs="Arial"/>
          <w:b/>
          <w:bCs/>
          <w:lang w:eastAsia="fr-FR"/>
        </w:rPr>
      </w:pPr>
      <w:r w:rsidRPr="00C75490">
        <w:rPr>
          <w:rFonts w:ascii="Arial" w:eastAsia="Times New Roman" w:hAnsi="Arial" w:cs="Arial"/>
          <w:b/>
          <w:bCs/>
          <w:lang w:eastAsia="fr-FR"/>
        </w:rPr>
        <w:t>3</w:t>
      </w:r>
      <w:r w:rsidR="00111E62" w:rsidRPr="00C75490">
        <w:rPr>
          <w:rFonts w:ascii="Arial" w:eastAsia="Times New Roman" w:hAnsi="Arial" w:cs="Arial"/>
          <w:b/>
          <w:bCs/>
          <w:lang w:eastAsia="fr-FR"/>
        </w:rPr>
        <w:t>.1. Base de sondage issue de A1 : les jeunes formés</w:t>
      </w:r>
    </w:p>
    <w:p w14:paraId="2C3847B0" w14:textId="77777777" w:rsidR="00111E62" w:rsidRPr="00C75490" w:rsidRDefault="00111E62" w:rsidP="00E867F3">
      <w:pPr>
        <w:spacing w:before="100" w:beforeAutospacing="1" w:after="100" w:afterAutospacing="1" w:line="240" w:lineRule="auto"/>
        <w:jc w:val="both"/>
        <w:rPr>
          <w:rFonts w:ascii="Arial" w:eastAsia="Times New Roman" w:hAnsi="Arial" w:cs="Arial"/>
          <w:lang w:eastAsia="fr-FR"/>
        </w:rPr>
      </w:pPr>
      <w:r w:rsidRPr="00C75490">
        <w:rPr>
          <w:rFonts w:ascii="Arial" w:eastAsia="Times New Roman" w:hAnsi="Arial" w:cs="Arial"/>
          <w:lang w:eastAsia="fr-FR"/>
        </w:rPr>
        <w:t xml:space="preserve">La base construite à partir de l’indicateur A1 doit rassembler l’ensemble des jeunes ayant effectivement participé à une formation soutenue par l’OIF dans le cadre des projets concernés. Elle constitue l’univers de référence principal pour le suivi des indicateurs de la </w:t>
      </w:r>
      <w:r w:rsidRPr="00C75490">
        <w:rPr>
          <w:rFonts w:ascii="Arial" w:eastAsia="Times New Roman" w:hAnsi="Arial" w:cs="Arial"/>
          <w:lang w:eastAsia="fr-FR"/>
        </w:rPr>
        <w:lastRenderedPageBreak/>
        <w:t>catégorie A, et plus largement pour tous les indicateurs qui supposent un contact direct avec les bénéficiaires individuels.</w:t>
      </w:r>
    </w:p>
    <w:p w14:paraId="0623083A" w14:textId="77777777" w:rsidR="00111E62" w:rsidRPr="00C75490" w:rsidRDefault="00111E62" w:rsidP="00E867F3">
      <w:pPr>
        <w:spacing w:before="100" w:beforeAutospacing="1" w:after="100" w:afterAutospacing="1" w:line="240" w:lineRule="auto"/>
        <w:jc w:val="both"/>
        <w:rPr>
          <w:rFonts w:ascii="Arial" w:eastAsia="Times New Roman" w:hAnsi="Arial" w:cs="Arial"/>
          <w:lang w:eastAsia="fr-FR"/>
        </w:rPr>
      </w:pPr>
      <w:r w:rsidRPr="00C75490">
        <w:rPr>
          <w:rFonts w:ascii="Arial" w:eastAsia="Times New Roman" w:hAnsi="Arial" w:cs="Arial"/>
          <w:lang w:eastAsia="fr-FR"/>
        </w:rPr>
        <w:t>Cette base devra être constituée à partir des listes de présence, des fiches d’inscription, des bases de données des opérateurs et, le cas échéant, des plateformes de formation. Elle devra être consolidée et harmonisée afin de rendre les données comparables entre projets, partenaires et pays.</w:t>
      </w:r>
    </w:p>
    <w:p w14:paraId="08FF5205" w14:textId="10A188D9" w:rsidR="00111E62" w:rsidRPr="00C75490" w:rsidRDefault="00111E62" w:rsidP="00E867F3">
      <w:pPr>
        <w:spacing w:before="100" w:beforeAutospacing="1" w:after="100" w:afterAutospacing="1" w:line="240" w:lineRule="auto"/>
        <w:jc w:val="both"/>
        <w:rPr>
          <w:rFonts w:ascii="Arial" w:eastAsia="Times New Roman" w:hAnsi="Arial" w:cs="Arial"/>
          <w:lang w:eastAsia="fr-FR"/>
        </w:rPr>
      </w:pPr>
      <w:r w:rsidRPr="00C75490">
        <w:rPr>
          <w:rFonts w:ascii="Arial" w:eastAsia="Times New Roman" w:hAnsi="Arial" w:cs="Arial"/>
          <w:lang w:eastAsia="fr-FR"/>
        </w:rPr>
        <w:t xml:space="preserve">Pour être exploitable comme base de sondage, cette liste devra comprendre, au minimum, un identifiant unique, l’identité du bénéficiaire, le sexe, l’âge ou la tranche d’âge, le projet de rattachement, le type de formation suivie, les dates de participation, ainsi que des informations de contact fiables permettant une </w:t>
      </w:r>
      <w:r w:rsidR="00E867F3" w:rsidRPr="00C75490">
        <w:rPr>
          <w:rFonts w:ascii="Arial" w:eastAsia="Times New Roman" w:hAnsi="Arial" w:cs="Arial"/>
          <w:lang w:eastAsia="fr-FR"/>
        </w:rPr>
        <w:t>enquête</w:t>
      </w:r>
      <w:r w:rsidRPr="00C75490">
        <w:rPr>
          <w:rFonts w:ascii="Arial" w:eastAsia="Times New Roman" w:hAnsi="Arial" w:cs="Arial"/>
          <w:lang w:eastAsia="fr-FR"/>
        </w:rPr>
        <w:t xml:space="preserve"> </w:t>
      </w:r>
      <w:r w:rsidR="00E867F3" w:rsidRPr="00C75490">
        <w:rPr>
          <w:rFonts w:ascii="Arial" w:eastAsia="Times New Roman" w:hAnsi="Arial" w:cs="Arial"/>
          <w:lang w:eastAsia="fr-FR"/>
        </w:rPr>
        <w:t>en ligne</w:t>
      </w:r>
      <w:r w:rsidRPr="00C75490">
        <w:rPr>
          <w:rFonts w:ascii="Arial" w:eastAsia="Times New Roman" w:hAnsi="Arial" w:cs="Arial"/>
          <w:lang w:eastAsia="fr-FR"/>
        </w:rPr>
        <w:t xml:space="preserve"> ou par messagerie.</w:t>
      </w:r>
    </w:p>
    <w:p w14:paraId="45FA3F17" w14:textId="77777777" w:rsidR="00111E62" w:rsidRPr="00C75490" w:rsidRDefault="00111E62" w:rsidP="00E867F3">
      <w:pPr>
        <w:spacing w:before="100" w:beforeAutospacing="1" w:after="100" w:afterAutospacing="1" w:line="240" w:lineRule="auto"/>
        <w:jc w:val="both"/>
        <w:rPr>
          <w:rFonts w:ascii="Arial" w:eastAsia="Times New Roman" w:hAnsi="Arial" w:cs="Arial"/>
          <w:lang w:eastAsia="fr-FR"/>
        </w:rPr>
      </w:pPr>
      <w:r w:rsidRPr="00C75490">
        <w:rPr>
          <w:rFonts w:ascii="Arial" w:eastAsia="Times New Roman" w:hAnsi="Arial" w:cs="Arial"/>
          <w:lang w:eastAsia="fr-FR"/>
        </w:rPr>
        <w:t>Au-delà de la simple compilation des listes, un travail de nettoyage sera indispensable. Il faudra notamment éliminer les doublons, harmoniser les noms de projets et de partenaires, vérifier les coordonnées, distinguer les inscrits des participants effectifs et repérer les cohortes pour lesquelles un suivi d’insertion à 6 mois ou 12 mois est déjà méthodologiquement possible.</w:t>
      </w:r>
    </w:p>
    <w:p w14:paraId="2C5334D1" w14:textId="4E2DC631" w:rsidR="00111E62" w:rsidRPr="00C75490" w:rsidRDefault="00BA2282" w:rsidP="00111E62">
      <w:pPr>
        <w:spacing w:before="100" w:beforeAutospacing="1" w:after="100" w:afterAutospacing="1" w:line="240" w:lineRule="auto"/>
        <w:outlineLvl w:val="2"/>
        <w:rPr>
          <w:rFonts w:ascii="Arial" w:eastAsia="Times New Roman" w:hAnsi="Arial" w:cs="Arial"/>
          <w:b/>
          <w:bCs/>
          <w:lang w:eastAsia="fr-FR"/>
        </w:rPr>
      </w:pPr>
      <w:r w:rsidRPr="00C75490">
        <w:rPr>
          <w:rFonts w:ascii="Arial" w:eastAsia="Times New Roman" w:hAnsi="Arial" w:cs="Arial"/>
          <w:b/>
          <w:bCs/>
          <w:lang w:eastAsia="fr-FR"/>
        </w:rPr>
        <w:t>3</w:t>
      </w:r>
      <w:r w:rsidR="00111E62" w:rsidRPr="00C75490">
        <w:rPr>
          <w:rFonts w:ascii="Arial" w:eastAsia="Times New Roman" w:hAnsi="Arial" w:cs="Arial"/>
          <w:b/>
          <w:bCs/>
          <w:lang w:eastAsia="fr-FR"/>
        </w:rPr>
        <w:t>.2. Base de sondage issue de B1 : les activités économiques appuyées</w:t>
      </w:r>
    </w:p>
    <w:p w14:paraId="0F1DF924" w14:textId="77777777" w:rsidR="00111E62" w:rsidRPr="00C75490" w:rsidRDefault="00111E62" w:rsidP="00E867F3">
      <w:pPr>
        <w:spacing w:before="100" w:beforeAutospacing="1" w:after="100" w:afterAutospacing="1" w:line="240" w:lineRule="auto"/>
        <w:jc w:val="both"/>
        <w:rPr>
          <w:rFonts w:ascii="Arial" w:eastAsia="Times New Roman" w:hAnsi="Arial" w:cs="Arial"/>
          <w:lang w:eastAsia="fr-FR"/>
        </w:rPr>
      </w:pPr>
      <w:r w:rsidRPr="00C75490">
        <w:rPr>
          <w:rFonts w:ascii="Arial" w:eastAsia="Times New Roman" w:hAnsi="Arial" w:cs="Arial"/>
          <w:lang w:eastAsia="fr-FR"/>
        </w:rPr>
        <w:t>La base construite à partir de l’indicateur B1 doit recenser l’ensemble des activités économiques appuyées par l’OIF, qu’il s’agisse d’AGR, de micro-entreprises, de coopératives, de très petites structures ou d’autres initiatives à potentiel économique. Elle constitue l’univers de référence pour le suivi des indicateurs de la catégorie B.</w:t>
      </w:r>
    </w:p>
    <w:p w14:paraId="0BEB8AEF" w14:textId="77777777" w:rsidR="00111E62" w:rsidRPr="00C75490" w:rsidRDefault="00111E62" w:rsidP="00111E62">
      <w:pPr>
        <w:spacing w:before="100" w:beforeAutospacing="1" w:after="100" w:afterAutospacing="1" w:line="240" w:lineRule="auto"/>
        <w:rPr>
          <w:rFonts w:ascii="Arial" w:eastAsia="Times New Roman" w:hAnsi="Arial" w:cs="Arial"/>
          <w:lang w:eastAsia="fr-FR"/>
        </w:rPr>
      </w:pPr>
      <w:r w:rsidRPr="00C75490">
        <w:rPr>
          <w:rFonts w:ascii="Arial" w:eastAsia="Times New Roman" w:hAnsi="Arial" w:cs="Arial"/>
          <w:lang w:eastAsia="fr-FR"/>
        </w:rPr>
        <w:t>Cette base devra être alimentée à partir des PAS, des conventions, des rapports financiers, des fichiers de suivi des projets et des informations détenues par les partenaires de mise en œuvre. Elle devra, elle aussi, être harmonisée et nettoyée.</w:t>
      </w:r>
    </w:p>
    <w:p w14:paraId="663DB6C8" w14:textId="3644376E" w:rsidR="00111E62" w:rsidRPr="00C75490" w:rsidRDefault="00111E62" w:rsidP="00111E62">
      <w:pPr>
        <w:spacing w:before="100" w:beforeAutospacing="1" w:after="100" w:afterAutospacing="1" w:line="240" w:lineRule="auto"/>
        <w:rPr>
          <w:rFonts w:ascii="Arial" w:eastAsia="Times New Roman" w:hAnsi="Arial" w:cs="Arial"/>
          <w:lang w:eastAsia="fr-FR"/>
        </w:rPr>
      </w:pPr>
      <w:r w:rsidRPr="00C75490">
        <w:rPr>
          <w:rFonts w:ascii="Arial" w:eastAsia="Times New Roman" w:hAnsi="Arial" w:cs="Arial"/>
          <w:lang w:eastAsia="fr-FR"/>
        </w:rPr>
        <w:t>Pour chaque structure, il conviendra de renseigner un identifiant, le nom de la structure ou du porteur, le sexe et, si possible, l’âge du porteur principal, le pays et la localité, le secteur d’activité, la date de création, la date de l’appui, la nature et le montant de l’appui, ainsi que les coordonnées permettant le suivi</w:t>
      </w:r>
      <w:r w:rsidR="00E867F3" w:rsidRPr="00C75490">
        <w:rPr>
          <w:rFonts w:ascii="Arial" w:eastAsia="Times New Roman" w:hAnsi="Arial" w:cs="Arial"/>
          <w:lang w:eastAsia="fr-FR"/>
        </w:rPr>
        <w:t xml:space="preserve"> à distance</w:t>
      </w:r>
      <w:r w:rsidRPr="00C75490">
        <w:rPr>
          <w:rFonts w:ascii="Arial" w:eastAsia="Times New Roman" w:hAnsi="Arial" w:cs="Arial"/>
          <w:lang w:eastAsia="fr-FR"/>
        </w:rPr>
        <w:t>.</w:t>
      </w:r>
    </w:p>
    <w:p w14:paraId="689A0D31" w14:textId="77777777" w:rsidR="00111E62" w:rsidRPr="00C75490" w:rsidRDefault="00111E62" w:rsidP="00E867F3">
      <w:pPr>
        <w:spacing w:before="100" w:beforeAutospacing="1" w:after="100" w:afterAutospacing="1" w:line="240" w:lineRule="auto"/>
        <w:jc w:val="both"/>
        <w:rPr>
          <w:rFonts w:ascii="Arial" w:eastAsia="Times New Roman" w:hAnsi="Arial" w:cs="Arial"/>
          <w:lang w:eastAsia="fr-FR"/>
        </w:rPr>
      </w:pPr>
      <w:r w:rsidRPr="00C75490">
        <w:rPr>
          <w:rFonts w:ascii="Arial" w:eastAsia="Times New Roman" w:hAnsi="Arial" w:cs="Arial"/>
          <w:lang w:eastAsia="fr-FR"/>
        </w:rPr>
        <w:t>Le nettoyage de cette base devra permettre de distinguer clairement les structures nouvellement créées des structures préexistantes renforcées, d’éviter les doubles comptes liés à plusieurs appuis accordés à une même structure et de fiabiliser les informations de contact.</w:t>
      </w:r>
    </w:p>
    <w:p w14:paraId="78F8F846" w14:textId="5686B7C5" w:rsidR="00111E62" w:rsidRPr="00C75490" w:rsidRDefault="00BA2282" w:rsidP="00111E62">
      <w:pPr>
        <w:spacing w:before="100" w:beforeAutospacing="1" w:after="100" w:afterAutospacing="1" w:line="240" w:lineRule="auto"/>
        <w:outlineLvl w:val="1"/>
        <w:rPr>
          <w:rFonts w:ascii="Arial" w:eastAsia="Times New Roman" w:hAnsi="Arial" w:cs="Arial"/>
          <w:b/>
          <w:bCs/>
          <w:lang w:eastAsia="fr-FR"/>
        </w:rPr>
      </w:pPr>
      <w:r w:rsidRPr="00C75490">
        <w:rPr>
          <w:rFonts w:ascii="Arial" w:eastAsia="Times New Roman" w:hAnsi="Arial" w:cs="Arial"/>
          <w:b/>
          <w:bCs/>
          <w:lang w:eastAsia="fr-FR"/>
        </w:rPr>
        <w:t>4</w:t>
      </w:r>
      <w:r w:rsidR="00111E62" w:rsidRPr="00C75490">
        <w:rPr>
          <w:rFonts w:ascii="Arial" w:eastAsia="Times New Roman" w:hAnsi="Arial" w:cs="Arial"/>
          <w:b/>
          <w:bCs/>
          <w:lang w:eastAsia="fr-FR"/>
        </w:rPr>
        <w:t>. Utilisation des bases de sondage pour la documentation des autres indicateurs</w:t>
      </w:r>
    </w:p>
    <w:p w14:paraId="02598FB7" w14:textId="77777777" w:rsidR="00111E62" w:rsidRPr="00C75490" w:rsidRDefault="00111E62" w:rsidP="00111E62">
      <w:pPr>
        <w:spacing w:before="100" w:beforeAutospacing="1" w:after="100" w:afterAutospacing="1" w:line="240" w:lineRule="auto"/>
        <w:rPr>
          <w:rFonts w:ascii="Arial" w:eastAsia="Times New Roman" w:hAnsi="Arial" w:cs="Arial"/>
          <w:lang w:eastAsia="fr-FR"/>
        </w:rPr>
      </w:pPr>
      <w:r w:rsidRPr="00C75490">
        <w:rPr>
          <w:rFonts w:ascii="Arial" w:eastAsia="Times New Roman" w:hAnsi="Arial" w:cs="Arial"/>
          <w:lang w:eastAsia="fr-FR"/>
        </w:rPr>
        <w:t>Une fois les bases A1 et B1 constituées, elles pourront être mobilisées comme socle pour le renseignement des autres indicateurs.</w:t>
      </w:r>
    </w:p>
    <w:p w14:paraId="40EB23BE" w14:textId="77777777" w:rsidR="00111E62" w:rsidRPr="00C75490" w:rsidRDefault="00111E62" w:rsidP="00E867F3">
      <w:pPr>
        <w:spacing w:before="100" w:beforeAutospacing="1" w:after="100" w:afterAutospacing="1" w:line="240" w:lineRule="auto"/>
        <w:jc w:val="both"/>
        <w:rPr>
          <w:rFonts w:ascii="Arial" w:eastAsia="Times New Roman" w:hAnsi="Arial" w:cs="Arial"/>
          <w:lang w:eastAsia="fr-FR"/>
        </w:rPr>
      </w:pPr>
      <w:r w:rsidRPr="00C75490">
        <w:rPr>
          <w:rFonts w:ascii="Arial" w:eastAsia="Times New Roman" w:hAnsi="Arial" w:cs="Arial"/>
          <w:lang w:eastAsia="fr-FR"/>
        </w:rPr>
        <w:t xml:space="preserve">La base des </w:t>
      </w:r>
      <w:r w:rsidRPr="00C75490">
        <w:rPr>
          <w:rFonts w:ascii="Arial" w:eastAsia="Times New Roman" w:hAnsi="Arial" w:cs="Arial"/>
          <w:b/>
          <w:bCs/>
          <w:lang w:eastAsia="fr-FR"/>
        </w:rPr>
        <w:t>jeunes formés</w:t>
      </w:r>
      <w:r w:rsidRPr="00C75490">
        <w:rPr>
          <w:rFonts w:ascii="Arial" w:eastAsia="Times New Roman" w:hAnsi="Arial" w:cs="Arial"/>
          <w:lang w:eastAsia="fr-FR"/>
        </w:rPr>
        <w:t xml:space="preserve"> permettra de documenter les indicateurs relatifs à l’achèvement des formations, à la certification, au gain de compétences, à l’insertion professionnelle, à l’utilité perçue de l’appui et, le cas échéant, à l’apport du français à l’employabilité. Elle servira donc à la fois à des calculs exhaustifs lorsque les données existent déjà dans les dispositifs de formation, et à des enquêtes ciblées lorsque l’information n’est pas disponible dans les sources administratives.</w:t>
      </w:r>
    </w:p>
    <w:p w14:paraId="17C6F5B6" w14:textId="77777777" w:rsidR="00111E62" w:rsidRPr="00C75490" w:rsidRDefault="00111E62" w:rsidP="00E867F3">
      <w:pPr>
        <w:spacing w:before="100" w:beforeAutospacing="1" w:after="100" w:afterAutospacing="1" w:line="240" w:lineRule="auto"/>
        <w:jc w:val="both"/>
        <w:rPr>
          <w:rFonts w:ascii="Arial" w:eastAsia="Times New Roman" w:hAnsi="Arial" w:cs="Arial"/>
          <w:lang w:eastAsia="fr-FR"/>
        </w:rPr>
      </w:pPr>
      <w:r w:rsidRPr="00C75490">
        <w:rPr>
          <w:rFonts w:ascii="Arial" w:eastAsia="Times New Roman" w:hAnsi="Arial" w:cs="Arial"/>
          <w:lang w:eastAsia="fr-FR"/>
        </w:rPr>
        <w:t xml:space="preserve">La base des </w:t>
      </w:r>
      <w:r w:rsidRPr="00C75490">
        <w:rPr>
          <w:rFonts w:ascii="Arial" w:eastAsia="Times New Roman" w:hAnsi="Arial" w:cs="Arial"/>
          <w:b/>
          <w:bCs/>
          <w:lang w:eastAsia="fr-FR"/>
        </w:rPr>
        <w:t>activités économiques appuyées</w:t>
      </w:r>
      <w:r w:rsidRPr="00C75490">
        <w:rPr>
          <w:rFonts w:ascii="Arial" w:eastAsia="Times New Roman" w:hAnsi="Arial" w:cs="Arial"/>
          <w:lang w:eastAsia="fr-FR"/>
        </w:rPr>
        <w:t xml:space="preserve"> permettra, quant à elle, de documenter les indicateurs relatifs à la survie des structures, aux emplois créés ou maintenus, et à certains </w:t>
      </w:r>
      <w:r w:rsidRPr="00C75490">
        <w:rPr>
          <w:rFonts w:ascii="Arial" w:eastAsia="Times New Roman" w:hAnsi="Arial" w:cs="Arial"/>
          <w:lang w:eastAsia="fr-FR"/>
        </w:rPr>
        <w:lastRenderedPageBreak/>
        <w:t>effets économiques indirects, à partir d’enquêtes de suivi ou de modules spécifiques adressés aux porteurs d’activités.</w:t>
      </w:r>
    </w:p>
    <w:p w14:paraId="46CD0EC0" w14:textId="77777777" w:rsidR="00111E62" w:rsidRPr="00C75490" w:rsidRDefault="00111E62" w:rsidP="00E867F3">
      <w:pPr>
        <w:spacing w:before="100" w:beforeAutospacing="1" w:after="100" w:afterAutospacing="1" w:line="240" w:lineRule="auto"/>
        <w:jc w:val="both"/>
        <w:rPr>
          <w:rFonts w:ascii="Arial" w:eastAsia="Times New Roman" w:hAnsi="Arial" w:cs="Arial"/>
          <w:lang w:eastAsia="fr-FR"/>
        </w:rPr>
      </w:pPr>
      <w:r w:rsidRPr="00C75490">
        <w:rPr>
          <w:rFonts w:ascii="Arial" w:eastAsia="Times New Roman" w:hAnsi="Arial" w:cs="Arial"/>
          <w:lang w:eastAsia="fr-FR"/>
        </w:rPr>
        <w:t xml:space="preserve">Ainsi, la base de sondage n’est pas seulement un instrument technique permettant de sélectionner des unités d’enquête. Elle constitue le </w:t>
      </w:r>
      <w:r w:rsidRPr="00C75490">
        <w:rPr>
          <w:rFonts w:ascii="Arial" w:eastAsia="Times New Roman" w:hAnsi="Arial" w:cs="Arial"/>
          <w:b/>
          <w:bCs/>
          <w:lang w:eastAsia="fr-FR"/>
        </w:rPr>
        <w:t>pivot méthodologique</w:t>
      </w:r>
      <w:r w:rsidRPr="00C75490">
        <w:rPr>
          <w:rFonts w:ascii="Arial" w:eastAsia="Times New Roman" w:hAnsi="Arial" w:cs="Arial"/>
          <w:lang w:eastAsia="fr-FR"/>
        </w:rPr>
        <w:t xml:space="preserve"> de l’ensemble du dispositif de documentation.</w:t>
      </w:r>
    </w:p>
    <w:p w14:paraId="43BBA81A" w14:textId="30C96179" w:rsidR="00111E62" w:rsidRPr="00C75490" w:rsidRDefault="00BA2282" w:rsidP="00111E62">
      <w:pPr>
        <w:spacing w:before="100" w:beforeAutospacing="1" w:after="100" w:afterAutospacing="1" w:line="240" w:lineRule="auto"/>
        <w:outlineLvl w:val="1"/>
        <w:rPr>
          <w:rFonts w:ascii="Arial" w:eastAsia="Times New Roman" w:hAnsi="Arial" w:cs="Arial"/>
          <w:b/>
          <w:bCs/>
          <w:lang w:eastAsia="fr-FR"/>
        </w:rPr>
      </w:pPr>
      <w:r w:rsidRPr="00C75490">
        <w:rPr>
          <w:rFonts w:ascii="Arial" w:eastAsia="Times New Roman" w:hAnsi="Arial" w:cs="Arial"/>
          <w:b/>
          <w:bCs/>
          <w:lang w:eastAsia="fr-FR"/>
        </w:rPr>
        <w:t>5</w:t>
      </w:r>
      <w:r w:rsidR="00111E62" w:rsidRPr="00C75490">
        <w:rPr>
          <w:rFonts w:ascii="Arial" w:eastAsia="Times New Roman" w:hAnsi="Arial" w:cs="Arial"/>
          <w:b/>
          <w:bCs/>
          <w:lang w:eastAsia="fr-FR"/>
        </w:rPr>
        <w:t>. Modalités de documentation par catégorie d’indicateurs</w:t>
      </w:r>
    </w:p>
    <w:p w14:paraId="112CCACF" w14:textId="6663530F" w:rsidR="00111E62" w:rsidRPr="00C75490" w:rsidRDefault="00BA2282" w:rsidP="00111E62">
      <w:pPr>
        <w:spacing w:before="100" w:beforeAutospacing="1" w:after="100" w:afterAutospacing="1" w:line="240" w:lineRule="auto"/>
        <w:outlineLvl w:val="2"/>
        <w:rPr>
          <w:rFonts w:ascii="Arial" w:eastAsia="Times New Roman" w:hAnsi="Arial" w:cs="Arial"/>
          <w:b/>
          <w:bCs/>
          <w:lang w:eastAsia="fr-FR"/>
        </w:rPr>
      </w:pPr>
      <w:r w:rsidRPr="00C75490">
        <w:rPr>
          <w:rFonts w:ascii="Arial" w:eastAsia="Times New Roman" w:hAnsi="Arial" w:cs="Arial"/>
          <w:b/>
          <w:bCs/>
          <w:lang w:eastAsia="fr-FR"/>
        </w:rPr>
        <w:t>5</w:t>
      </w:r>
      <w:r w:rsidR="00111E62" w:rsidRPr="00C75490">
        <w:rPr>
          <w:rFonts w:ascii="Arial" w:eastAsia="Times New Roman" w:hAnsi="Arial" w:cs="Arial"/>
          <w:b/>
          <w:bCs/>
          <w:lang w:eastAsia="fr-FR"/>
        </w:rPr>
        <w:t>.1. Indicateurs de la catégorie A</w:t>
      </w:r>
    </w:p>
    <w:p w14:paraId="3C825B0D" w14:textId="4FB2C49F" w:rsidR="00111E62" w:rsidRPr="00C75490" w:rsidRDefault="00111E62" w:rsidP="00E867F3">
      <w:pPr>
        <w:spacing w:before="100" w:beforeAutospacing="1" w:after="100" w:afterAutospacing="1" w:line="240" w:lineRule="auto"/>
        <w:jc w:val="both"/>
        <w:rPr>
          <w:rFonts w:ascii="Arial" w:eastAsia="Times New Roman" w:hAnsi="Arial" w:cs="Arial"/>
          <w:lang w:eastAsia="fr-FR"/>
        </w:rPr>
      </w:pPr>
      <w:r w:rsidRPr="00C75490">
        <w:rPr>
          <w:rFonts w:ascii="Arial" w:eastAsia="Times New Roman" w:hAnsi="Arial" w:cs="Arial"/>
          <w:lang w:eastAsia="fr-FR"/>
        </w:rPr>
        <w:t>Les indicateurs A1 à A5 relèvent d’une logique de suivi des parcours individuels. Tous ne demandent pas le même effort méthodologique.</w:t>
      </w:r>
      <w:r w:rsidR="00E867F3" w:rsidRPr="00C75490">
        <w:rPr>
          <w:rFonts w:ascii="Arial" w:eastAsia="Times New Roman" w:hAnsi="Arial" w:cs="Arial"/>
          <w:lang w:eastAsia="fr-FR"/>
        </w:rPr>
        <w:t xml:space="preserve"> </w:t>
      </w:r>
      <w:r w:rsidRPr="00C75490">
        <w:rPr>
          <w:rFonts w:ascii="Arial" w:eastAsia="Times New Roman" w:hAnsi="Arial" w:cs="Arial"/>
          <w:lang w:eastAsia="fr-FR"/>
        </w:rPr>
        <w:t xml:space="preserve">L’indicateur </w:t>
      </w:r>
      <w:r w:rsidRPr="00C75490">
        <w:rPr>
          <w:rFonts w:ascii="Arial" w:eastAsia="Times New Roman" w:hAnsi="Arial" w:cs="Arial"/>
          <w:b/>
          <w:bCs/>
          <w:lang w:eastAsia="fr-FR"/>
        </w:rPr>
        <w:t>A1</w:t>
      </w:r>
      <w:r w:rsidRPr="00C75490">
        <w:rPr>
          <w:rFonts w:ascii="Arial" w:eastAsia="Times New Roman" w:hAnsi="Arial" w:cs="Arial"/>
          <w:lang w:eastAsia="fr-FR"/>
        </w:rPr>
        <w:t xml:space="preserve"> devra être documenté de manière exhaustive à partir des bases consolidées de formation.</w:t>
      </w:r>
    </w:p>
    <w:p w14:paraId="6FEBE18E" w14:textId="77777777" w:rsidR="00111E62" w:rsidRPr="00C75490" w:rsidRDefault="00111E62" w:rsidP="00E867F3">
      <w:pPr>
        <w:spacing w:before="100" w:beforeAutospacing="1" w:after="100" w:afterAutospacing="1" w:line="240" w:lineRule="auto"/>
        <w:jc w:val="both"/>
        <w:rPr>
          <w:rFonts w:ascii="Arial" w:eastAsia="Times New Roman" w:hAnsi="Arial" w:cs="Arial"/>
          <w:lang w:eastAsia="fr-FR"/>
        </w:rPr>
      </w:pPr>
      <w:r w:rsidRPr="00C75490">
        <w:rPr>
          <w:rFonts w:ascii="Arial" w:eastAsia="Times New Roman" w:hAnsi="Arial" w:cs="Arial"/>
          <w:lang w:eastAsia="fr-FR"/>
        </w:rPr>
        <w:t xml:space="preserve">Les indicateurs </w:t>
      </w:r>
      <w:r w:rsidRPr="00C75490">
        <w:rPr>
          <w:rFonts w:ascii="Arial" w:eastAsia="Times New Roman" w:hAnsi="Arial" w:cs="Arial"/>
          <w:b/>
          <w:bCs/>
          <w:lang w:eastAsia="fr-FR"/>
        </w:rPr>
        <w:t>A2</w:t>
      </w:r>
      <w:r w:rsidRPr="00C75490">
        <w:rPr>
          <w:rFonts w:ascii="Arial" w:eastAsia="Times New Roman" w:hAnsi="Arial" w:cs="Arial"/>
          <w:lang w:eastAsia="fr-FR"/>
        </w:rPr>
        <w:t xml:space="preserve"> et </w:t>
      </w:r>
      <w:r w:rsidRPr="00C75490">
        <w:rPr>
          <w:rFonts w:ascii="Arial" w:eastAsia="Times New Roman" w:hAnsi="Arial" w:cs="Arial"/>
          <w:b/>
          <w:bCs/>
          <w:lang w:eastAsia="fr-FR"/>
        </w:rPr>
        <w:t>A3</w:t>
      </w:r>
      <w:r w:rsidRPr="00C75490">
        <w:rPr>
          <w:rFonts w:ascii="Arial" w:eastAsia="Times New Roman" w:hAnsi="Arial" w:cs="Arial"/>
          <w:lang w:eastAsia="fr-FR"/>
        </w:rPr>
        <w:t xml:space="preserve"> pourront, dans la mesure du possible, être renseignés également de manière exhaustive, en mobilisant les données produites par les opérateurs de formation, les plateformes et les registres de certification.</w:t>
      </w:r>
    </w:p>
    <w:p w14:paraId="4738EAA3" w14:textId="77777777" w:rsidR="00111E62" w:rsidRPr="00C75490" w:rsidRDefault="00111E62" w:rsidP="00E867F3">
      <w:pPr>
        <w:spacing w:before="100" w:beforeAutospacing="1" w:after="100" w:afterAutospacing="1" w:line="240" w:lineRule="auto"/>
        <w:jc w:val="both"/>
        <w:rPr>
          <w:rFonts w:ascii="Arial" w:eastAsia="Times New Roman" w:hAnsi="Arial" w:cs="Arial"/>
          <w:lang w:eastAsia="fr-FR"/>
        </w:rPr>
      </w:pPr>
      <w:r w:rsidRPr="00C75490">
        <w:rPr>
          <w:rFonts w:ascii="Arial" w:eastAsia="Times New Roman" w:hAnsi="Arial" w:cs="Arial"/>
          <w:lang w:eastAsia="fr-FR"/>
        </w:rPr>
        <w:t xml:space="preserve">Les indicateurs </w:t>
      </w:r>
      <w:r w:rsidRPr="00C75490">
        <w:rPr>
          <w:rFonts w:ascii="Arial" w:eastAsia="Times New Roman" w:hAnsi="Arial" w:cs="Arial"/>
          <w:b/>
          <w:bCs/>
          <w:lang w:eastAsia="fr-FR"/>
        </w:rPr>
        <w:t>A4</w:t>
      </w:r>
      <w:r w:rsidRPr="00C75490">
        <w:rPr>
          <w:rFonts w:ascii="Arial" w:eastAsia="Times New Roman" w:hAnsi="Arial" w:cs="Arial"/>
          <w:lang w:eastAsia="fr-FR"/>
        </w:rPr>
        <w:t xml:space="preserve"> et </w:t>
      </w:r>
      <w:r w:rsidRPr="00C75490">
        <w:rPr>
          <w:rFonts w:ascii="Arial" w:eastAsia="Times New Roman" w:hAnsi="Arial" w:cs="Arial"/>
          <w:b/>
          <w:bCs/>
          <w:lang w:eastAsia="fr-FR"/>
        </w:rPr>
        <w:t>A5</w:t>
      </w:r>
      <w:r w:rsidRPr="00C75490">
        <w:rPr>
          <w:rFonts w:ascii="Arial" w:eastAsia="Times New Roman" w:hAnsi="Arial" w:cs="Arial"/>
          <w:lang w:eastAsia="fr-FR"/>
        </w:rPr>
        <w:t>, en revanche, exigeront le plus souvent un travail d’enquête complémentaire. Le gain de compétences pourra être documenté soit à partir de données avant/après déjà disponibles, soit à travers une enquête courte sur la perception et l’usage des compétences acquises. L’insertion professionnelle à 6 ou 12 mois nécessitera un suivi spécifique auprès des bénéficiaires, avec une attention particulière portée à la définition de l’emploi, à la temporalité du suivi et au lien entre l’activité exercée et la formation suivie.</w:t>
      </w:r>
    </w:p>
    <w:p w14:paraId="6D8E5856" w14:textId="546A5316" w:rsidR="00111E62" w:rsidRPr="00C75490" w:rsidRDefault="00BA2282" w:rsidP="00111E62">
      <w:pPr>
        <w:spacing w:before="100" w:beforeAutospacing="1" w:after="100" w:afterAutospacing="1" w:line="240" w:lineRule="auto"/>
        <w:outlineLvl w:val="2"/>
        <w:rPr>
          <w:rFonts w:ascii="Arial" w:eastAsia="Times New Roman" w:hAnsi="Arial" w:cs="Arial"/>
          <w:b/>
          <w:bCs/>
          <w:lang w:eastAsia="fr-FR"/>
        </w:rPr>
      </w:pPr>
      <w:r w:rsidRPr="00C75490">
        <w:rPr>
          <w:rFonts w:ascii="Arial" w:eastAsia="Times New Roman" w:hAnsi="Arial" w:cs="Arial"/>
          <w:b/>
          <w:bCs/>
          <w:lang w:eastAsia="fr-FR"/>
        </w:rPr>
        <w:t>5</w:t>
      </w:r>
      <w:r w:rsidR="00111E62" w:rsidRPr="00C75490">
        <w:rPr>
          <w:rFonts w:ascii="Arial" w:eastAsia="Times New Roman" w:hAnsi="Arial" w:cs="Arial"/>
          <w:b/>
          <w:bCs/>
          <w:lang w:eastAsia="fr-FR"/>
        </w:rPr>
        <w:t>.2. Indicateurs de la catégorie B</w:t>
      </w:r>
    </w:p>
    <w:p w14:paraId="0E09A0B7" w14:textId="316E770D" w:rsidR="00111E62" w:rsidRPr="00C75490" w:rsidRDefault="00111E62" w:rsidP="00111E62">
      <w:pPr>
        <w:spacing w:before="100" w:beforeAutospacing="1" w:after="100" w:afterAutospacing="1" w:line="240" w:lineRule="auto"/>
        <w:rPr>
          <w:rFonts w:ascii="Arial" w:eastAsia="Times New Roman" w:hAnsi="Arial" w:cs="Arial"/>
          <w:lang w:eastAsia="fr-FR"/>
        </w:rPr>
      </w:pPr>
      <w:r w:rsidRPr="00C75490">
        <w:rPr>
          <w:rFonts w:ascii="Arial" w:eastAsia="Times New Roman" w:hAnsi="Arial" w:cs="Arial"/>
          <w:lang w:eastAsia="fr-FR"/>
        </w:rPr>
        <w:t>Les indicateurs B1 à B4 portent sur les structures soutenues et sur les effets économiques associés.</w:t>
      </w:r>
      <w:r w:rsidR="00E867F3" w:rsidRPr="00C75490">
        <w:rPr>
          <w:rFonts w:ascii="Arial" w:eastAsia="Times New Roman" w:hAnsi="Arial" w:cs="Arial"/>
          <w:lang w:eastAsia="fr-FR"/>
        </w:rPr>
        <w:t xml:space="preserve"> </w:t>
      </w:r>
      <w:r w:rsidRPr="00C75490">
        <w:rPr>
          <w:rFonts w:ascii="Arial" w:eastAsia="Times New Roman" w:hAnsi="Arial" w:cs="Arial"/>
          <w:lang w:eastAsia="fr-FR"/>
        </w:rPr>
        <w:t xml:space="preserve">L’indicateur </w:t>
      </w:r>
      <w:r w:rsidRPr="00C75490">
        <w:rPr>
          <w:rFonts w:ascii="Arial" w:eastAsia="Times New Roman" w:hAnsi="Arial" w:cs="Arial"/>
          <w:b/>
          <w:bCs/>
          <w:lang w:eastAsia="fr-FR"/>
        </w:rPr>
        <w:t>B1</w:t>
      </w:r>
      <w:r w:rsidRPr="00C75490">
        <w:rPr>
          <w:rFonts w:ascii="Arial" w:eastAsia="Times New Roman" w:hAnsi="Arial" w:cs="Arial"/>
          <w:lang w:eastAsia="fr-FR"/>
        </w:rPr>
        <w:t xml:space="preserve"> devra être renseigné de manière exhaustive à partir des bases de suivi des projets.</w:t>
      </w:r>
    </w:p>
    <w:p w14:paraId="226741FB" w14:textId="77777777" w:rsidR="00111E62" w:rsidRPr="00C75490" w:rsidRDefault="00111E62" w:rsidP="00111E62">
      <w:pPr>
        <w:spacing w:before="100" w:beforeAutospacing="1" w:after="100" w:afterAutospacing="1" w:line="240" w:lineRule="auto"/>
        <w:rPr>
          <w:rFonts w:ascii="Arial" w:eastAsia="Times New Roman" w:hAnsi="Arial" w:cs="Arial"/>
          <w:lang w:eastAsia="fr-FR"/>
        </w:rPr>
      </w:pPr>
      <w:r w:rsidRPr="00C75490">
        <w:rPr>
          <w:rFonts w:ascii="Arial" w:eastAsia="Times New Roman" w:hAnsi="Arial" w:cs="Arial"/>
          <w:lang w:eastAsia="fr-FR"/>
        </w:rPr>
        <w:t xml:space="preserve">Les indicateurs </w:t>
      </w:r>
      <w:r w:rsidRPr="00C75490">
        <w:rPr>
          <w:rFonts w:ascii="Arial" w:eastAsia="Times New Roman" w:hAnsi="Arial" w:cs="Arial"/>
          <w:b/>
          <w:bCs/>
          <w:lang w:eastAsia="fr-FR"/>
        </w:rPr>
        <w:t>B2</w:t>
      </w:r>
      <w:r w:rsidRPr="00C75490">
        <w:rPr>
          <w:rFonts w:ascii="Arial" w:eastAsia="Times New Roman" w:hAnsi="Arial" w:cs="Arial"/>
          <w:lang w:eastAsia="fr-FR"/>
        </w:rPr>
        <w:t xml:space="preserve"> et </w:t>
      </w:r>
      <w:r w:rsidRPr="00C75490">
        <w:rPr>
          <w:rFonts w:ascii="Arial" w:eastAsia="Times New Roman" w:hAnsi="Arial" w:cs="Arial"/>
          <w:b/>
          <w:bCs/>
          <w:lang w:eastAsia="fr-FR"/>
        </w:rPr>
        <w:t>B3</w:t>
      </w:r>
      <w:r w:rsidRPr="00C75490">
        <w:rPr>
          <w:rFonts w:ascii="Arial" w:eastAsia="Times New Roman" w:hAnsi="Arial" w:cs="Arial"/>
          <w:lang w:eastAsia="fr-FR"/>
        </w:rPr>
        <w:t xml:space="preserve"> devront être documentés par une enquête de suivi auprès des structures appuyées, permettant d’apprécier leur situation actuelle, la continuité de leur activité et les effets de l’appui sur l’emploi.</w:t>
      </w:r>
    </w:p>
    <w:p w14:paraId="6E5B082E" w14:textId="225B6BAA" w:rsidR="00111E62" w:rsidRPr="00C75490" w:rsidRDefault="00111E62" w:rsidP="00E867F3">
      <w:pPr>
        <w:spacing w:before="100" w:beforeAutospacing="1" w:after="100" w:afterAutospacing="1" w:line="240" w:lineRule="auto"/>
        <w:jc w:val="both"/>
        <w:rPr>
          <w:rFonts w:ascii="Arial" w:eastAsia="Times New Roman" w:hAnsi="Arial" w:cs="Arial"/>
          <w:lang w:eastAsia="fr-FR"/>
        </w:rPr>
      </w:pPr>
      <w:r w:rsidRPr="00C75490">
        <w:rPr>
          <w:rFonts w:ascii="Arial" w:eastAsia="Times New Roman" w:hAnsi="Arial" w:cs="Arial"/>
          <w:lang w:eastAsia="fr-FR"/>
        </w:rPr>
        <w:t xml:space="preserve">L’indicateur </w:t>
      </w:r>
      <w:r w:rsidRPr="00C75490">
        <w:rPr>
          <w:rFonts w:ascii="Arial" w:eastAsia="Times New Roman" w:hAnsi="Arial" w:cs="Arial"/>
          <w:b/>
          <w:bCs/>
          <w:lang w:eastAsia="fr-FR"/>
        </w:rPr>
        <w:t>B4</w:t>
      </w:r>
      <w:r w:rsidRPr="00C75490">
        <w:rPr>
          <w:rFonts w:ascii="Arial" w:eastAsia="Times New Roman" w:hAnsi="Arial" w:cs="Arial"/>
          <w:lang w:eastAsia="fr-FR"/>
        </w:rPr>
        <w:t>, relatif aux emplois indirects</w:t>
      </w:r>
      <w:r w:rsidR="00E867F3" w:rsidRPr="00C75490">
        <w:rPr>
          <w:rFonts w:ascii="Arial" w:eastAsia="Times New Roman" w:hAnsi="Arial" w:cs="Arial"/>
          <w:lang w:eastAsia="fr-FR"/>
        </w:rPr>
        <w:t xml:space="preserve">, </w:t>
      </w:r>
      <w:r w:rsidRPr="00C75490">
        <w:rPr>
          <w:rFonts w:ascii="Arial" w:eastAsia="Times New Roman" w:hAnsi="Arial" w:cs="Arial"/>
          <w:lang w:eastAsia="fr-FR"/>
        </w:rPr>
        <w:t>ne pourra pas, dans la plupart des cas, être mesuré directement sur l’ensemble des structures. Sa documentation devra reposer sur des hypothèses explicites, des analyses sectorielles, des études de cas ou un sous-échantillon de situations bien documentées.</w:t>
      </w:r>
    </w:p>
    <w:p w14:paraId="3555D049" w14:textId="0A304EB5" w:rsidR="00111E62" w:rsidRPr="00C75490" w:rsidRDefault="00BA2282" w:rsidP="00111E62">
      <w:pPr>
        <w:spacing w:before="100" w:beforeAutospacing="1" w:after="100" w:afterAutospacing="1" w:line="240" w:lineRule="auto"/>
        <w:outlineLvl w:val="2"/>
        <w:rPr>
          <w:rFonts w:ascii="Arial" w:eastAsia="Times New Roman" w:hAnsi="Arial" w:cs="Arial"/>
          <w:b/>
          <w:bCs/>
          <w:lang w:eastAsia="fr-FR"/>
        </w:rPr>
      </w:pPr>
      <w:r w:rsidRPr="00C75490">
        <w:rPr>
          <w:rFonts w:ascii="Arial" w:eastAsia="Times New Roman" w:hAnsi="Arial" w:cs="Arial"/>
          <w:b/>
          <w:bCs/>
          <w:lang w:eastAsia="fr-FR"/>
        </w:rPr>
        <w:t>5</w:t>
      </w:r>
      <w:r w:rsidR="00111E62" w:rsidRPr="00C75490">
        <w:rPr>
          <w:rFonts w:ascii="Arial" w:eastAsia="Times New Roman" w:hAnsi="Arial" w:cs="Arial"/>
          <w:b/>
          <w:bCs/>
          <w:lang w:eastAsia="fr-FR"/>
        </w:rPr>
        <w:t>.3. Indicateurs de la catégorie C</w:t>
      </w:r>
    </w:p>
    <w:p w14:paraId="382458DC" w14:textId="77777777" w:rsidR="00111E62" w:rsidRPr="00C75490" w:rsidRDefault="00111E62" w:rsidP="00111E62">
      <w:pPr>
        <w:spacing w:before="100" w:beforeAutospacing="1" w:after="100" w:afterAutospacing="1" w:line="240" w:lineRule="auto"/>
        <w:rPr>
          <w:rFonts w:ascii="Arial" w:eastAsia="Times New Roman" w:hAnsi="Arial" w:cs="Arial"/>
          <w:lang w:eastAsia="fr-FR"/>
        </w:rPr>
      </w:pPr>
      <w:r w:rsidRPr="00C75490">
        <w:rPr>
          <w:rFonts w:ascii="Arial" w:eastAsia="Times New Roman" w:hAnsi="Arial" w:cs="Arial"/>
          <w:lang w:eastAsia="fr-FR"/>
        </w:rPr>
        <w:t>Les indicateurs de la catégorie C portent sur l’intermédiation et l’accès aux opportunités. Ils supposent, dans la plupart des cas, l’existence d’une trace ou d’un registre permettant de suivre les mises en relation et leurs suites.</w:t>
      </w:r>
    </w:p>
    <w:p w14:paraId="6571CFAE" w14:textId="77777777" w:rsidR="00111E62" w:rsidRPr="00C75490" w:rsidRDefault="00111E62" w:rsidP="00BA2282">
      <w:pPr>
        <w:spacing w:before="100" w:beforeAutospacing="1" w:after="100" w:afterAutospacing="1" w:line="240" w:lineRule="auto"/>
        <w:jc w:val="both"/>
        <w:rPr>
          <w:rFonts w:ascii="Arial" w:eastAsia="Times New Roman" w:hAnsi="Arial" w:cs="Arial"/>
          <w:lang w:eastAsia="fr-FR"/>
        </w:rPr>
      </w:pPr>
      <w:r w:rsidRPr="00C75490">
        <w:rPr>
          <w:rFonts w:ascii="Arial" w:eastAsia="Times New Roman" w:hAnsi="Arial" w:cs="Arial"/>
          <w:lang w:eastAsia="fr-FR"/>
        </w:rPr>
        <w:t xml:space="preserve">L’indicateur </w:t>
      </w:r>
      <w:r w:rsidRPr="00C75490">
        <w:rPr>
          <w:rFonts w:ascii="Arial" w:eastAsia="Times New Roman" w:hAnsi="Arial" w:cs="Arial"/>
          <w:b/>
          <w:bCs/>
          <w:lang w:eastAsia="fr-FR"/>
        </w:rPr>
        <w:t>C1</w:t>
      </w:r>
      <w:r w:rsidRPr="00C75490">
        <w:rPr>
          <w:rFonts w:ascii="Arial" w:eastAsia="Times New Roman" w:hAnsi="Arial" w:cs="Arial"/>
          <w:lang w:eastAsia="fr-FR"/>
        </w:rPr>
        <w:t xml:space="preserve"> pourra être renseigné à partir des bases de plateformes, des registres d’événements, des outils de suivi des partenaires ou de tout dispositif permettant d’identifier les mises en relation documentées.</w:t>
      </w:r>
    </w:p>
    <w:p w14:paraId="5A39254B" w14:textId="77777777" w:rsidR="00111E62" w:rsidRPr="00C75490" w:rsidRDefault="00111E62" w:rsidP="00BA2282">
      <w:pPr>
        <w:spacing w:before="100" w:beforeAutospacing="1" w:after="100" w:afterAutospacing="1" w:line="240" w:lineRule="auto"/>
        <w:jc w:val="both"/>
        <w:rPr>
          <w:rFonts w:ascii="Arial" w:eastAsia="Times New Roman" w:hAnsi="Arial" w:cs="Arial"/>
          <w:lang w:eastAsia="fr-FR"/>
        </w:rPr>
      </w:pPr>
      <w:r w:rsidRPr="00C75490">
        <w:rPr>
          <w:rFonts w:ascii="Arial" w:eastAsia="Times New Roman" w:hAnsi="Arial" w:cs="Arial"/>
          <w:lang w:eastAsia="fr-FR"/>
        </w:rPr>
        <w:t xml:space="preserve">Les indicateurs </w:t>
      </w:r>
      <w:r w:rsidRPr="00C75490">
        <w:rPr>
          <w:rFonts w:ascii="Arial" w:eastAsia="Times New Roman" w:hAnsi="Arial" w:cs="Arial"/>
          <w:b/>
          <w:bCs/>
          <w:lang w:eastAsia="fr-FR"/>
        </w:rPr>
        <w:t>C2</w:t>
      </w:r>
      <w:r w:rsidRPr="00C75490">
        <w:rPr>
          <w:rFonts w:ascii="Arial" w:eastAsia="Times New Roman" w:hAnsi="Arial" w:cs="Arial"/>
          <w:lang w:eastAsia="fr-FR"/>
        </w:rPr>
        <w:t xml:space="preserve">, </w:t>
      </w:r>
      <w:r w:rsidRPr="00C75490">
        <w:rPr>
          <w:rFonts w:ascii="Arial" w:eastAsia="Times New Roman" w:hAnsi="Arial" w:cs="Arial"/>
          <w:b/>
          <w:bCs/>
          <w:lang w:eastAsia="fr-FR"/>
        </w:rPr>
        <w:t>C3</w:t>
      </w:r>
      <w:r w:rsidRPr="00C75490">
        <w:rPr>
          <w:rFonts w:ascii="Arial" w:eastAsia="Times New Roman" w:hAnsi="Arial" w:cs="Arial"/>
          <w:lang w:eastAsia="fr-FR"/>
        </w:rPr>
        <w:t xml:space="preserve"> et </w:t>
      </w:r>
      <w:r w:rsidRPr="00C75490">
        <w:rPr>
          <w:rFonts w:ascii="Arial" w:eastAsia="Times New Roman" w:hAnsi="Arial" w:cs="Arial"/>
          <w:b/>
          <w:bCs/>
          <w:lang w:eastAsia="fr-FR"/>
        </w:rPr>
        <w:t>C4</w:t>
      </w:r>
      <w:r w:rsidRPr="00C75490">
        <w:rPr>
          <w:rFonts w:ascii="Arial" w:eastAsia="Times New Roman" w:hAnsi="Arial" w:cs="Arial"/>
          <w:lang w:eastAsia="fr-FR"/>
        </w:rPr>
        <w:t xml:space="preserve"> nécessiteront un travail de suivi plus fin, visant à documenter la conversion des mises en relation en opportunités, la nature des opportunités effectivement </w:t>
      </w:r>
      <w:r w:rsidRPr="00C75490">
        <w:rPr>
          <w:rFonts w:ascii="Arial" w:eastAsia="Times New Roman" w:hAnsi="Arial" w:cs="Arial"/>
          <w:lang w:eastAsia="fr-FR"/>
        </w:rPr>
        <w:lastRenderedPageBreak/>
        <w:t>obtenues et les délais d’accès. Cela supposera souvent des relances ciblées, voire un mini-questionnaire administré aux bénéficiaires concernés.</w:t>
      </w:r>
    </w:p>
    <w:p w14:paraId="5D589B57" w14:textId="77777777" w:rsidR="00111E62" w:rsidRPr="00C75490" w:rsidRDefault="00111E62" w:rsidP="00BA2282">
      <w:pPr>
        <w:spacing w:before="100" w:beforeAutospacing="1" w:after="100" w:afterAutospacing="1" w:line="240" w:lineRule="auto"/>
        <w:jc w:val="both"/>
        <w:rPr>
          <w:rFonts w:ascii="Arial" w:eastAsia="Times New Roman" w:hAnsi="Arial" w:cs="Arial"/>
          <w:lang w:eastAsia="fr-FR"/>
        </w:rPr>
      </w:pPr>
      <w:r w:rsidRPr="00C75490">
        <w:rPr>
          <w:rFonts w:ascii="Arial" w:eastAsia="Times New Roman" w:hAnsi="Arial" w:cs="Arial"/>
          <w:lang w:eastAsia="fr-FR"/>
        </w:rPr>
        <w:t xml:space="preserve">L’indicateur </w:t>
      </w:r>
      <w:r w:rsidRPr="00C75490">
        <w:rPr>
          <w:rFonts w:ascii="Arial" w:eastAsia="Times New Roman" w:hAnsi="Arial" w:cs="Arial"/>
          <w:b/>
          <w:bCs/>
          <w:lang w:eastAsia="fr-FR"/>
        </w:rPr>
        <w:t>C5</w:t>
      </w:r>
      <w:r w:rsidRPr="00C75490">
        <w:rPr>
          <w:rFonts w:ascii="Arial" w:eastAsia="Times New Roman" w:hAnsi="Arial" w:cs="Arial"/>
          <w:lang w:eastAsia="fr-FR"/>
        </w:rPr>
        <w:t>, relatif à la satisfaction et à l’utilité perçue, pourra être intégré comme module transversal dans les enquêtes conduites auprès des bénéficiaires des projets relevant des blocs formation, intermédiation ou entrepreneuriat.</w:t>
      </w:r>
    </w:p>
    <w:p w14:paraId="2B4C446E" w14:textId="3FA733FB" w:rsidR="00111E62" w:rsidRPr="00C75490" w:rsidRDefault="00BA2282" w:rsidP="00111E62">
      <w:pPr>
        <w:spacing w:before="100" w:beforeAutospacing="1" w:after="100" w:afterAutospacing="1" w:line="240" w:lineRule="auto"/>
        <w:outlineLvl w:val="2"/>
        <w:rPr>
          <w:rFonts w:ascii="Arial" w:eastAsia="Times New Roman" w:hAnsi="Arial" w:cs="Arial"/>
          <w:b/>
          <w:bCs/>
          <w:lang w:eastAsia="fr-FR"/>
        </w:rPr>
      </w:pPr>
      <w:r w:rsidRPr="00C75490">
        <w:rPr>
          <w:rFonts w:ascii="Arial" w:eastAsia="Times New Roman" w:hAnsi="Arial" w:cs="Arial"/>
          <w:b/>
          <w:bCs/>
          <w:lang w:eastAsia="fr-FR"/>
        </w:rPr>
        <w:t>5</w:t>
      </w:r>
      <w:r w:rsidR="00111E62" w:rsidRPr="00C75490">
        <w:rPr>
          <w:rFonts w:ascii="Arial" w:eastAsia="Times New Roman" w:hAnsi="Arial" w:cs="Arial"/>
          <w:b/>
          <w:bCs/>
          <w:lang w:eastAsia="fr-FR"/>
        </w:rPr>
        <w:t>.4. Indicateurs de la catégorie D</w:t>
      </w:r>
    </w:p>
    <w:p w14:paraId="27E9F20D" w14:textId="77777777" w:rsidR="00111E62" w:rsidRPr="00C75490" w:rsidRDefault="00111E62" w:rsidP="00111E62">
      <w:pPr>
        <w:spacing w:before="100" w:beforeAutospacing="1" w:after="100" w:afterAutospacing="1" w:line="240" w:lineRule="auto"/>
        <w:rPr>
          <w:rFonts w:ascii="Arial" w:eastAsia="Times New Roman" w:hAnsi="Arial" w:cs="Arial"/>
          <w:lang w:eastAsia="fr-FR"/>
        </w:rPr>
      </w:pPr>
      <w:r w:rsidRPr="00C75490">
        <w:rPr>
          <w:rFonts w:ascii="Arial" w:eastAsia="Times New Roman" w:hAnsi="Arial" w:cs="Arial"/>
          <w:lang w:eastAsia="fr-FR"/>
        </w:rPr>
        <w:t>Les indicateurs de la catégorie D se distinguent des précédents en ce qu’ils concernent davantage les effets sur l’environnement institutionnel, les dispositifs ou les écosystèmes.</w:t>
      </w:r>
    </w:p>
    <w:p w14:paraId="54F79824" w14:textId="77777777" w:rsidR="00111E62" w:rsidRPr="00C75490" w:rsidRDefault="00111E62" w:rsidP="00111E62">
      <w:pPr>
        <w:spacing w:before="100" w:beforeAutospacing="1" w:after="100" w:afterAutospacing="1" w:line="240" w:lineRule="auto"/>
        <w:rPr>
          <w:rFonts w:ascii="Arial" w:eastAsia="Times New Roman" w:hAnsi="Arial" w:cs="Arial"/>
          <w:lang w:eastAsia="fr-FR"/>
        </w:rPr>
      </w:pPr>
      <w:r w:rsidRPr="00C75490">
        <w:rPr>
          <w:rFonts w:ascii="Arial" w:eastAsia="Times New Roman" w:hAnsi="Arial" w:cs="Arial"/>
          <w:lang w:eastAsia="fr-FR"/>
        </w:rPr>
        <w:t xml:space="preserve">L’indicateur </w:t>
      </w:r>
      <w:r w:rsidRPr="00C75490">
        <w:rPr>
          <w:rFonts w:ascii="Arial" w:eastAsia="Times New Roman" w:hAnsi="Arial" w:cs="Arial"/>
          <w:b/>
          <w:bCs/>
          <w:lang w:eastAsia="fr-FR"/>
        </w:rPr>
        <w:t>D1</w:t>
      </w:r>
      <w:r w:rsidRPr="00C75490">
        <w:rPr>
          <w:rFonts w:ascii="Arial" w:eastAsia="Times New Roman" w:hAnsi="Arial" w:cs="Arial"/>
          <w:lang w:eastAsia="fr-FR"/>
        </w:rPr>
        <w:t xml:space="preserve"> devra être renseigné à partir d’une revue documentaire structurée, portant sur les politiques, stratégies, dispositifs, cadres ou mécanismes bénéficiant d’un appui de l’OIF.</w:t>
      </w:r>
    </w:p>
    <w:p w14:paraId="3994787E" w14:textId="77777777" w:rsidR="00111E62" w:rsidRPr="00C75490" w:rsidRDefault="00111E62" w:rsidP="00111E62">
      <w:pPr>
        <w:spacing w:before="100" w:beforeAutospacing="1" w:after="100" w:afterAutospacing="1" w:line="240" w:lineRule="auto"/>
        <w:rPr>
          <w:rFonts w:ascii="Arial" w:eastAsia="Times New Roman" w:hAnsi="Arial" w:cs="Arial"/>
          <w:lang w:eastAsia="fr-FR"/>
        </w:rPr>
      </w:pPr>
      <w:r w:rsidRPr="00C75490">
        <w:rPr>
          <w:rFonts w:ascii="Arial" w:eastAsia="Times New Roman" w:hAnsi="Arial" w:cs="Arial"/>
          <w:lang w:eastAsia="fr-FR"/>
        </w:rPr>
        <w:t xml:space="preserve">L’indicateur </w:t>
      </w:r>
      <w:r w:rsidRPr="00C75490">
        <w:rPr>
          <w:rFonts w:ascii="Arial" w:eastAsia="Times New Roman" w:hAnsi="Arial" w:cs="Arial"/>
          <w:b/>
          <w:bCs/>
          <w:lang w:eastAsia="fr-FR"/>
        </w:rPr>
        <w:t>D2</w:t>
      </w:r>
      <w:r w:rsidRPr="00C75490">
        <w:rPr>
          <w:rFonts w:ascii="Arial" w:eastAsia="Times New Roman" w:hAnsi="Arial" w:cs="Arial"/>
          <w:lang w:eastAsia="fr-FR"/>
        </w:rPr>
        <w:t xml:space="preserve"> pourra être documenté soit à travers une mini-enquête adressée aux acteurs publics ou institutionnels concernés, soit à travers des études de cas permettant d’illustrer l’évolution de certaines pratiques.</w:t>
      </w:r>
    </w:p>
    <w:p w14:paraId="0FDF4455" w14:textId="77777777" w:rsidR="00111E62" w:rsidRPr="00C75490" w:rsidRDefault="00111E62" w:rsidP="001E36EA">
      <w:pPr>
        <w:spacing w:before="100" w:beforeAutospacing="1" w:after="100" w:afterAutospacing="1" w:line="240" w:lineRule="auto"/>
        <w:jc w:val="both"/>
        <w:rPr>
          <w:rFonts w:ascii="Arial" w:eastAsia="Times New Roman" w:hAnsi="Arial" w:cs="Arial"/>
          <w:lang w:eastAsia="fr-FR"/>
        </w:rPr>
      </w:pPr>
      <w:r w:rsidRPr="00C75490">
        <w:rPr>
          <w:rFonts w:ascii="Arial" w:eastAsia="Times New Roman" w:hAnsi="Arial" w:cs="Arial"/>
          <w:lang w:eastAsia="fr-FR"/>
        </w:rPr>
        <w:t xml:space="preserve">L’indicateur </w:t>
      </w:r>
      <w:r w:rsidRPr="00C75490">
        <w:rPr>
          <w:rFonts w:ascii="Arial" w:eastAsia="Times New Roman" w:hAnsi="Arial" w:cs="Arial"/>
          <w:b/>
          <w:bCs/>
          <w:lang w:eastAsia="fr-FR"/>
        </w:rPr>
        <w:t>D3</w:t>
      </w:r>
      <w:r w:rsidRPr="00C75490">
        <w:rPr>
          <w:rFonts w:ascii="Arial" w:eastAsia="Times New Roman" w:hAnsi="Arial" w:cs="Arial"/>
          <w:lang w:eastAsia="fr-FR"/>
        </w:rPr>
        <w:t xml:space="preserve"> relève d’une logique encore plus qualitative. Il supposera de sélectionner quelques cas représentatifs, afin de documenter les changements observables plausiblement liés aux appuis de l’OIF. Ici, l’objectif n’est pas de produire un volume statistique, mais de rendre compte de manière rigoureuse et argumentée de transformations significatives.</w:t>
      </w:r>
    </w:p>
    <w:p w14:paraId="034D1A18" w14:textId="73A46AB5" w:rsidR="00111E62" w:rsidRPr="00C75490" w:rsidRDefault="00BA2282" w:rsidP="00111E62">
      <w:pPr>
        <w:spacing w:before="100" w:beforeAutospacing="1" w:after="100" w:afterAutospacing="1" w:line="240" w:lineRule="auto"/>
        <w:outlineLvl w:val="2"/>
        <w:rPr>
          <w:rFonts w:ascii="Arial" w:eastAsia="Times New Roman" w:hAnsi="Arial" w:cs="Arial"/>
          <w:b/>
          <w:bCs/>
          <w:lang w:eastAsia="fr-FR"/>
        </w:rPr>
      </w:pPr>
      <w:r w:rsidRPr="00C75490">
        <w:rPr>
          <w:rFonts w:ascii="Arial" w:eastAsia="Times New Roman" w:hAnsi="Arial" w:cs="Arial"/>
          <w:b/>
          <w:bCs/>
          <w:lang w:eastAsia="fr-FR"/>
        </w:rPr>
        <w:t>5</w:t>
      </w:r>
      <w:r w:rsidR="00111E62" w:rsidRPr="00C75490">
        <w:rPr>
          <w:rFonts w:ascii="Arial" w:eastAsia="Times New Roman" w:hAnsi="Arial" w:cs="Arial"/>
          <w:b/>
          <w:bCs/>
          <w:lang w:eastAsia="fr-FR"/>
        </w:rPr>
        <w:t>.5. Marqueur transversal F1</w:t>
      </w:r>
    </w:p>
    <w:p w14:paraId="3FEEBA73" w14:textId="77777777" w:rsidR="00111E62" w:rsidRPr="00C75490" w:rsidRDefault="00111E62" w:rsidP="00BA2282">
      <w:pPr>
        <w:spacing w:before="100" w:beforeAutospacing="1" w:after="100" w:afterAutospacing="1" w:line="240" w:lineRule="auto"/>
        <w:jc w:val="both"/>
        <w:rPr>
          <w:rFonts w:ascii="Arial" w:eastAsia="Times New Roman" w:hAnsi="Arial" w:cs="Arial"/>
          <w:lang w:eastAsia="fr-FR"/>
        </w:rPr>
      </w:pPr>
      <w:r w:rsidRPr="00C75490">
        <w:rPr>
          <w:rFonts w:ascii="Arial" w:eastAsia="Times New Roman" w:hAnsi="Arial" w:cs="Arial"/>
          <w:lang w:eastAsia="fr-FR"/>
        </w:rPr>
        <w:t xml:space="preserve">Le marqueur transversal </w:t>
      </w:r>
      <w:r w:rsidRPr="00C75490">
        <w:rPr>
          <w:rFonts w:ascii="Arial" w:eastAsia="Times New Roman" w:hAnsi="Arial" w:cs="Arial"/>
          <w:b/>
          <w:bCs/>
          <w:lang w:eastAsia="fr-FR"/>
        </w:rPr>
        <w:t>F1</w:t>
      </w:r>
      <w:r w:rsidRPr="00C75490">
        <w:rPr>
          <w:rFonts w:ascii="Arial" w:eastAsia="Times New Roman" w:hAnsi="Arial" w:cs="Arial"/>
          <w:lang w:eastAsia="fr-FR"/>
        </w:rPr>
        <w:t>, consacré à l’apport du français à l’employabilité, ne nécessite pas nécessairement un dispositif de collecte autonome. Il pourra avantageusement être intégré comme module complémentaire dans les questionnaires portant sur les parcours de formation, l’insertion ou l’accès aux opportunités.</w:t>
      </w:r>
    </w:p>
    <w:p w14:paraId="44739C4E" w14:textId="77777777" w:rsidR="00111E62" w:rsidRPr="00C75490" w:rsidRDefault="00111E62" w:rsidP="00BA2282">
      <w:pPr>
        <w:spacing w:before="100" w:beforeAutospacing="1" w:after="100" w:afterAutospacing="1" w:line="240" w:lineRule="auto"/>
        <w:jc w:val="both"/>
        <w:rPr>
          <w:rFonts w:ascii="Arial" w:eastAsia="Times New Roman" w:hAnsi="Arial" w:cs="Arial"/>
          <w:lang w:eastAsia="fr-FR"/>
        </w:rPr>
      </w:pPr>
      <w:r w:rsidRPr="00C75490">
        <w:rPr>
          <w:rFonts w:ascii="Arial" w:eastAsia="Times New Roman" w:hAnsi="Arial" w:cs="Arial"/>
          <w:lang w:eastAsia="fr-FR"/>
        </w:rPr>
        <w:t>Cette solution permettra de mieux apprécier, dans les projets où cela est pertinent, la contribution du français à l’accès à l’emploi, à l’exercice d’une activité ou à la valorisation professionnelle des bénéficiaires.</w:t>
      </w:r>
    </w:p>
    <w:p w14:paraId="09C9ABA2" w14:textId="6E42C14B" w:rsidR="00111E62" w:rsidRPr="00C75490" w:rsidRDefault="00BA2282" w:rsidP="00111E62">
      <w:pPr>
        <w:spacing w:before="100" w:beforeAutospacing="1" w:after="100" w:afterAutospacing="1" w:line="240" w:lineRule="auto"/>
        <w:outlineLvl w:val="1"/>
        <w:rPr>
          <w:rFonts w:ascii="Arial" w:eastAsia="Times New Roman" w:hAnsi="Arial" w:cs="Arial"/>
          <w:b/>
          <w:bCs/>
          <w:lang w:eastAsia="fr-FR"/>
        </w:rPr>
      </w:pPr>
      <w:r w:rsidRPr="00C75490">
        <w:rPr>
          <w:rFonts w:ascii="Arial" w:eastAsia="Times New Roman" w:hAnsi="Arial" w:cs="Arial"/>
          <w:b/>
          <w:bCs/>
          <w:lang w:eastAsia="fr-FR"/>
        </w:rPr>
        <w:t>6</w:t>
      </w:r>
      <w:r w:rsidR="00111E62" w:rsidRPr="00C75490">
        <w:rPr>
          <w:rFonts w:ascii="Arial" w:eastAsia="Times New Roman" w:hAnsi="Arial" w:cs="Arial"/>
          <w:b/>
          <w:bCs/>
          <w:lang w:eastAsia="fr-FR"/>
        </w:rPr>
        <w:t xml:space="preserve">. Calendrier </w:t>
      </w:r>
    </w:p>
    <w:p w14:paraId="0395677F" w14:textId="77777777" w:rsidR="005262AD" w:rsidRPr="00C75490" w:rsidRDefault="005262AD" w:rsidP="005262AD">
      <w:pPr>
        <w:pStyle w:val="NormalWeb"/>
        <w:jc w:val="both"/>
        <w:rPr>
          <w:rFonts w:ascii="Arial" w:hAnsi="Arial" w:cs="Arial"/>
        </w:rPr>
      </w:pPr>
      <w:r w:rsidRPr="00C75490">
        <w:rPr>
          <w:rFonts w:ascii="Arial" w:hAnsi="Arial" w:cs="Arial"/>
        </w:rPr>
        <w:t xml:space="preserve">Le calendrier de travail peut être structuré en </w:t>
      </w:r>
      <w:r w:rsidRPr="00C75490">
        <w:rPr>
          <w:rStyle w:val="lev"/>
          <w:rFonts w:ascii="Arial" w:hAnsi="Arial" w:cs="Arial"/>
        </w:rPr>
        <w:t>cinq séquences successives</w:t>
      </w:r>
      <w:r w:rsidRPr="00C75490">
        <w:rPr>
          <w:rFonts w:ascii="Arial" w:hAnsi="Arial" w:cs="Arial"/>
        </w:rPr>
        <w:t>.</w:t>
      </w:r>
    </w:p>
    <w:p w14:paraId="15B03706" w14:textId="77777777" w:rsidR="005262AD" w:rsidRPr="00C75490" w:rsidRDefault="005262AD" w:rsidP="005262AD">
      <w:pPr>
        <w:pStyle w:val="NormalWeb"/>
        <w:jc w:val="both"/>
        <w:rPr>
          <w:rFonts w:ascii="Arial" w:hAnsi="Arial" w:cs="Arial"/>
        </w:rPr>
      </w:pPr>
      <w:r w:rsidRPr="00C75490">
        <w:rPr>
          <w:rStyle w:val="lev"/>
          <w:rFonts w:ascii="Arial" w:hAnsi="Arial" w:cs="Arial"/>
        </w:rPr>
        <w:t>La première séquence</w:t>
      </w:r>
      <w:r w:rsidRPr="00C75490">
        <w:rPr>
          <w:rFonts w:ascii="Arial" w:hAnsi="Arial" w:cs="Arial"/>
        </w:rPr>
        <w:t xml:space="preserve">, couvrant le mois d’avril, sera consacrée au rassemblement et à la consolidation des bases </w:t>
      </w:r>
      <w:r w:rsidRPr="00C75490">
        <w:rPr>
          <w:rStyle w:val="lev"/>
          <w:rFonts w:ascii="Arial" w:hAnsi="Arial" w:cs="Arial"/>
        </w:rPr>
        <w:t>A1</w:t>
      </w:r>
      <w:r w:rsidRPr="00C75490">
        <w:rPr>
          <w:rFonts w:ascii="Arial" w:hAnsi="Arial" w:cs="Arial"/>
        </w:rPr>
        <w:t xml:space="preserve"> et </w:t>
      </w:r>
      <w:r w:rsidRPr="00C75490">
        <w:rPr>
          <w:rStyle w:val="lev"/>
          <w:rFonts w:ascii="Arial" w:hAnsi="Arial" w:cs="Arial"/>
        </w:rPr>
        <w:t>B1</w:t>
      </w:r>
      <w:r w:rsidRPr="00C75490">
        <w:rPr>
          <w:rFonts w:ascii="Arial" w:hAnsi="Arial" w:cs="Arial"/>
        </w:rPr>
        <w:t>. Il s’agira d’adresser aux équipes projets et aux partenaires une demande standardisée de transmission des données, de récupérer les fichiers existants, d’en harmoniser la structure, de supprimer les doublons et de constituer les bases de travail qui serviront de socle à l’ensemble du dispositif de collecte.</w:t>
      </w:r>
    </w:p>
    <w:p w14:paraId="243BAA63" w14:textId="77777777" w:rsidR="005262AD" w:rsidRPr="00C75490" w:rsidRDefault="005262AD" w:rsidP="005262AD">
      <w:pPr>
        <w:pStyle w:val="NormalWeb"/>
        <w:jc w:val="both"/>
        <w:rPr>
          <w:rFonts w:ascii="Arial" w:hAnsi="Arial" w:cs="Arial"/>
        </w:rPr>
      </w:pPr>
      <w:r w:rsidRPr="00C75490">
        <w:rPr>
          <w:rStyle w:val="lev"/>
          <w:rFonts w:ascii="Arial" w:hAnsi="Arial" w:cs="Arial"/>
        </w:rPr>
        <w:t>La deuxième séquence</w:t>
      </w:r>
      <w:r w:rsidRPr="00C75490">
        <w:rPr>
          <w:rFonts w:ascii="Arial" w:hAnsi="Arial" w:cs="Arial"/>
        </w:rPr>
        <w:t xml:space="preserve">, à cheval sur la fin du mois d’avril et le début du mois de mai, portera sur la préparation méthodologique des outils. À ce stade, il conviendra de finaliser les questionnaires, d’arrêter les critères d’échantillonnage, de définir les modules transversaux, de structurer les tableaux de suivi documentaire et, le cas </w:t>
      </w:r>
      <w:r w:rsidRPr="00C75490">
        <w:rPr>
          <w:rFonts w:ascii="Arial" w:hAnsi="Arial" w:cs="Arial"/>
        </w:rPr>
        <w:lastRenderedPageBreak/>
        <w:t>échéant, de tester les outils sur un nombre limité de cas afin d’en vérifier la pertinence, la lisibilité et la faisabilité.</w:t>
      </w:r>
    </w:p>
    <w:p w14:paraId="20045D33" w14:textId="58990551" w:rsidR="005262AD" w:rsidRPr="00C75490" w:rsidRDefault="005262AD" w:rsidP="005262AD">
      <w:pPr>
        <w:pStyle w:val="NormalWeb"/>
        <w:jc w:val="both"/>
        <w:rPr>
          <w:rFonts w:ascii="Arial" w:hAnsi="Arial" w:cs="Arial"/>
        </w:rPr>
      </w:pPr>
      <w:r w:rsidRPr="00C75490">
        <w:rPr>
          <w:rStyle w:val="lev"/>
          <w:rFonts w:ascii="Arial" w:hAnsi="Arial" w:cs="Arial"/>
        </w:rPr>
        <w:t>La troisième séquence</w:t>
      </w:r>
      <w:r w:rsidRPr="00C75490">
        <w:rPr>
          <w:rFonts w:ascii="Arial" w:hAnsi="Arial" w:cs="Arial"/>
        </w:rPr>
        <w:t>, couvrant la seconde moitié du mois de mai, sera consacrée à la collecte proprement dite. Elle comprendra l’administration des enquêtes auprès des bénéficiaires et des structures, la collecte des informations documentaires relatives aux indicateurs institutionnels, les relances ciblées, le suivi des taux de réponse ainsi que les premiers contrôles de qualité destinés à sécuriser la fiabilité des données recueillies.</w:t>
      </w:r>
    </w:p>
    <w:p w14:paraId="62784112" w14:textId="3E4EBFC1" w:rsidR="005262AD" w:rsidRPr="00C75490" w:rsidRDefault="005262AD" w:rsidP="005262AD">
      <w:pPr>
        <w:pStyle w:val="NormalWeb"/>
        <w:jc w:val="both"/>
        <w:rPr>
          <w:rFonts w:ascii="Arial" w:hAnsi="Arial" w:cs="Arial"/>
        </w:rPr>
      </w:pPr>
      <w:r w:rsidRPr="00C75490">
        <w:rPr>
          <w:rStyle w:val="lev"/>
          <w:rFonts w:ascii="Arial" w:hAnsi="Arial" w:cs="Arial"/>
        </w:rPr>
        <w:t>La quatrième séquence</w:t>
      </w:r>
      <w:r w:rsidRPr="00C75490">
        <w:rPr>
          <w:rFonts w:ascii="Arial" w:hAnsi="Arial" w:cs="Arial"/>
        </w:rPr>
        <w:t xml:space="preserve"> durant la première quinzaine de juin portera sur le traitement des données, le calcul des indicateurs et la documentation des résultats. Elle permettra de nettoyer les bases finales, de calculer les premiers résultats, de produire une synthèse intermédiaire et d’identifier les éventuelles lacunes nécessitant des compléments ultérieurs.</w:t>
      </w:r>
    </w:p>
    <w:p w14:paraId="3A653DAF" w14:textId="77777777" w:rsidR="005262AD" w:rsidRPr="00C75490" w:rsidRDefault="005262AD" w:rsidP="005262AD">
      <w:pPr>
        <w:pStyle w:val="NormalWeb"/>
        <w:jc w:val="both"/>
        <w:rPr>
          <w:rFonts w:ascii="Arial" w:hAnsi="Arial" w:cs="Arial"/>
        </w:rPr>
      </w:pPr>
      <w:r w:rsidRPr="00C75490">
        <w:rPr>
          <w:rStyle w:val="lev"/>
          <w:rFonts w:ascii="Arial" w:hAnsi="Arial" w:cs="Arial"/>
        </w:rPr>
        <w:t>La cinquième séquence</w:t>
      </w:r>
      <w:r w:rsidRPr="00C75490">
        <w:rPr>
          <w:rFonts w:ascii="Arial" w:hAnsi="Arial" w:cs="Arial"/>
        </w:rPr>
        <w:t>, amorcée à partir de la seconde moitié de juin, aura pour finalité d’ancrer durablement la collecte des données dans un processus permanent de suivi, reposant sur une collecte continue, organisée et systématique des informations utiles à la documentation des indicateurs. Il s’agira, à ce stade, de tirer les enseignements de la phase initiale de collecte, de stabiliser les outils, de clarifier les circuits de remontée de l’information et d’installer progressivement un mécanisme pérenne d’alimentation du cadre de suivi.</w:t>
      </w:r>
    </w:p>
    <w:tbl>
      <w:tblPr>
        <w:tblStyle w:val="Grilledutableau"/>
        <w:tblW w:w="9534" w:type="dxa"/>
        <w:tblLook w:val="04A0" w:firstRow="1" w:lastRow="0" w:firstColumn="1" w:lastColumn="0" w:noHBand="0" w:noVBand="1"/>
      </w:tblPr>
      <w:tblGrid>
        <w:gridCol w:w="1178"/>
        <w:gridCol w:w="1720"/>
        <w:gridCol w:w="4310"/>
        <w:gridCol w:w="2326"/>
      </w:tblGrid>
      <w:tr w:rsidR="00111E62" w:rsidRPr="00C75490" w14:paraId="6B2407B6" w14:textId="77777777" w:rsidTr="005871F9">
        <w:tc>
          <w:tcPr>
            <w:tcW w:w="0" w:type="auto"/>
            <w:hideMark/>
          </w:tcPr>
          <w:p w14:paraId="2E6CF01C" w14:textId="77777777" w:rsidR="00111E62" w:rsidRPr="00C75490" w:rsidRDefault="00111E62" w:rsidP="00111E62">
            <w:pPr>
              <w:jc w:val="center"/>
              <w:rPr>
                <w:rFonts w:ascii="Arial" w:eastAsia="Times New Roman" w:hAnsi="Arial" w:cs="Arial"/>
                <w:b/>
                <w:bCs/>
                <w:lang w:eastAsia="fr-FR"/>
              </w:rPr>
            </w:pPr>
            <w:r w:rsidRPr="00C75490">
              <w:rPr>
                <w:rFonts w:ascii="Arial" w:eastAsia="Times New Roman" w:hAnsi="Arial" w:cs="Arial"/>
                <w:b/>
                <w:bCs/>
                <w:lang w:eastAsia="fr-FR"/>
              </w:rPr>
              <w:t>Période</w:t>
            </w:r>
          </w:p>
        </w:tc>
        <w:tc>
          <w:tcPr>
            <w:tcW w:w="0" w:type="auto"/>
            <w:hideMark/>
          </w:tcPr>
          <w:p w14:paraId="24442D41" w14:textId="77777777" w:rsidR="00111E62" w:rsidRPr="00C75490" w:rsidRDefault="00111E62" w:rsidP="00111E62">
            <w:pPr>
              <w:jc w:val="center"/>
              <w:rPr>
                <w:rFonts w:ascii="Arial" w:eastAsia="Times New Roman" w:hAnsi="Arial" w:cs="Arial"/>
                <w:b/>
                <w:bCs/>
                <w:lang w:eastAsia="fr-FR"/>
              </w:rPr>
            </w:pPr>
            <w:r w:rsidRPr="00C75490">
              <w:rPr>
                <w:rFonts w:ascii="Arial" w:eastAsia="Times New Roman" w:hAnsi="Arial" w:cs="Arial"/>
                <w:b/>
                <w:bCs/>
                <w:lang w:eastAsia="fr-FR"/>
              </w:rPr>
              <w:t>Séquence</w:t>
            </w:r>
          </w:p>
        </w:tc>
        <w:tc>
          <w:tcPr>
            <w:tcW w:w="4310" w:type="dxa"/>
            <w:hideMark/>
          </w:tcPr>
          <w:p w14:paraId="6688CA3D" w14:textId="77777777" w:rsidR="00111E62" w:rsidRPr="00C75490" w:rsidRDefault="00111E62" w:rsidP="00111E62">
            <w:pPr>
              <w:jc w:val="center"/>
              <w:rPr>
                <w:rFonts w:ascii="Arial" w:eastAsia="Times New Roman" w:hAnsi="Arial" w:cs="Arial"/>
                <w:b/>
                <w:bCs/>
                <w:lang w:eastAsia="fr-FR"/>
              </w:rPr>
            </w:pPr>
            <w:r w:rsidRPr="00C75490">
              <w:rPr>
                <w:rFonts w:ascii="Arial" w:eastAsia="Times New Roman" w:hAnsi="Arial" w:cs="Arial"/>
                <w:b/>
                <w:bCs/>
                <w:lang w:eastAsia="fr-FR"/>
              </w:rPr>
              <w:t>Activités principales</w:t>
            </w:r>
          </w:p>
        </w:tc>
        <w:tc>
          <w:tcPr>
            <w:tcW w:w="0" w:type="auto"/>
            <w:hideMark/>
          </w:tcPr>
          <w:p w14:paraId="28C365C5" w14:textId="77777777" w:rsidR="00111E62" w:rsidRPr="00C75490" w:rsidRDefault="00111E62" w:rsidP="00111E62">
            <w:pPr>
              <w:jc w:val="center"/>
              <w:rPr>
                <w:rFonts w:ascii="Arial" w:eastAsia="Times New Roman" w:hAnsi="Arial" w:cs="Arial"/>
                <w:b/>
                <w:bCs/>
                <w:lang w:eastAsia="fr-FR"/>
              </w:rPr>
            </w:pPr>
            <w:r w:rsidRPr="00C75490">
              <w:rPr>
                <w:rFonts w:ascii="Arial" w:eastAsia="Times New Roman" w:hAnsi="Arial" w:cs="Arial"/>
                <w:b/>
                <w:bCs/>
                <w:lang w:eastAsia="fr-FR"/>
              </w:rPr>
              <w:t>Résultats attendus</w:t>
            </w:r>
          </w:p>
        </w:tc>
      </w:tr>
      <w:tr w:rsidR="00EE0C80" w:rsidRPr="00C75490" w14:paraId="0BAE3FF5" w14:textId="77777777" w:rsidTr="001E07C3">
        <w:tc>
          <w:tcPr>
            <w:tcW w:w="0" w:type="auto"/>
          </w:tcPr>
          <w:p w14:paraId="02923659" w14:textId="553B5F09" w:rsidR="00EE0C80" w:rsidRPr="00C75490" w:rsidRDefault="00EE0C80" w:rsidP="00111E62">
            <w:pPr>
              <w:jc w:val="center"/>
              <w:rPr>
                <w:rFonts w:ascii="Arial" w:eastAsia="Times New Roman" w:hAnsi="Arial" w:cs="Arial"/>
                <w:b/>
                <w:bCs/>
                <w:lang w:eastAsia="fr-FR"/>
              </w:rPr>
            </w:pPr>
            <w:r w:rsidRPr="00C75490">
              <w:rPr>
                <w:rFonts w:ascii="Arial" w:eastAsia="Times New Roman" w:hAnsi="Arial" w:cs="Arial"/>
                <w:b/>
                <w:bCs/>
                <w:lang w:eastAsia="fr-FR"/>
              </w:rPr>
              <w:t>Phase 1</w:t>
            </w:r>
          </w:p>
        </w:tc>
        <w:tc>
          <w:tcPr>
            <w:tcW w:w="8356" w:type="dxa"/>
            <w:gridSpan w:val="3"/>
          </w:tcPr>
          <w:p w14:paraId="1D100C22" w14:textId="47815B3E" w:rsidR="00EE0C80" w:rsidRPr="00C75490" w:rsidRDefault="00EE0C80" w:rsidP="00111E62">
            <w:pPr>
              <w:jc w:val="center"/>
              <w:rPr>
                <w:rFonts w:ascii="Arial" w:eastAsia="Times New Roman" w:hAnsi="Arial" w:cs="Arial"/>
                <w:b/>
                <w:bCs/>
                <w:lang w:eastAsia="fr-FR"/>
              </w:rPr>
            </w:pPr>
            <w:r w:rsidRPr="00C75490">
              <w:rPr>
                <w:rFonts w:ascii="Arial" w:eastAsia="Times New Roman" w:hAnsi="Arial" w:cs="Arial"/>
                <w:b/>
                <w:bCs/>
                <w:color w:val="000000"/>
                <w:bdr w:val="none" w:sz="0" w:space="0" w:color="auto" w:frame="1"/>
                <w:lang w:eastAsia="fr-FR"/>
              </w:rPr>
              <w:t>Première consolidation des données et analyse</w:t>
            </w:r>
          </w:p>
        </w:tc>
      </w:tr>
      <w:tr w:rsidR="00111E62" w:rsidRPr="00C75490" w14:paraId="50BDD48C" w14:textId="77777777" w:rsidTr="005871F9">
        <w:tc>
          <w:tcPr>
            <w:tcW w:w="0" w:type="auto"/>
            <w:hideMark/>
          </w:tcPr>
          <w:p w14:paraId="6048C674" w14:textId="77777777" w:rsidR="00111E62" w:rsidRPr="00C75490" w:rsidRDefault="00111E62" w:rsidP="00111E62">
            <w:pPr>
              <w:rPr>
                <w:rFonts w:ascii="Arial" w:eastAsia="Times New Roman" w:hAnsi="Arial" w:cs="Arial"/>
                <w:lang w:eastAsia="fr-FR"/>
              </w:rPr>
            </w:pPr>
            <w:r w:rsidRPr="00C75490">
              <w:rPr>
                <w:rFonts w:ascii="Arial" w:eastAsia="Times New Roman" w:hAnsi="Arial" w:cs="Arial"/>
                <w:b/>
                <w:bCs/>
                <w:lang w:eastAsia="fr-FR"/>
              </w:rPr>
              <w:t>6 – 10 avril 2026</w:t>
            </w:r>
          </w:p>
        </w:tc>
        <w:tc>
          <w:tcPr>
            <w:tcW w:w="0" w:type="auto"/>
            <w:hideMark/>
          </w:tcPr>
          <w:p w14:paraId="62F23B5C" w14:textId="77777777" w:rsidR="00111E62" w:rsidRPr="00C75490" w:rsidRDefault="00111E62" w:rsidP="00111E62">
            <w:pPr>
              <w:rPr>
                <w:rFonts w:ascii="Arial" w:eastAsia="Times New Roman" w:hAnsi="Arial" w:cs="Arial"/>
                <w:lang w:eastAsia="fr-FR"/>
              </w:rPr>
            </w:pPr>
            <w:r w:rsidRPr="00C75490">
              <w:rPr>
                <w:rFonts w:ascii="Arial" w:eastAsia="Times New Roman" w:hAnsi="Arial" w:cs="Arial"/>
                <w:lang w:eastAsia="fr-FR"/>
              </w:rPr>
              <w:t>Lancement</w:t>
            </w:r>
          </w:p>
        </w:tc>
        <w:tc>
          <w:tcPr>
            <w:tcW w:w="4310" w:type="dxa"/>
            <w:hideMark/>
          </w:tcPr>
          <w:p w14:paraId="01DC35DB" w14:textId="4514F8E5" w:rsidR="00111E62" w:rsidRPr="00C75490" w:rsidRDefault="00111E62" w:rsidP="00111E62">
            <w:pPr>
              <w:rPr>
                <w:rFonts w:ascii="Arial" w:eastAsia="Times New Roman" w:hAnsi="Arial" w:cs="Arial"/>
                <w:lang w:eastAsia="fr-FR"/>
              </w:rPr>
            </w:pPr>
            <w:r w:rsidRPr="00C75490">
              <w:rPr>
                <w:rFonts w:ascii="Arial" w:eastAsia="Times New Roman" w:hAnsi="Arial" w:cs="Arial"/>
                <w:lang w:eastAsia="fr-FR"/>
              </w:rPr>
              <w:t>Validation interne de la démarche</w:t>
            </w:r>
            <w:r w:rsidR="00EE0C80" w:rsidRPr="00C75490">
              <w:rPr>
                <w:rFonts w:ascii="Arial" w:eastAsia="Times New Roman" w:hAnsi="Arial" w:cs="Arial"/>
                <w:lang w:eastAsia="fr-FR"/>
              </w:rPr>
              <w:t> </w:t>
            </w:r>
            <w:r w:rsidRPr="00C75490">
              <w:rPr>
                <w:rFonts w:ascii="Arial" w:eastAsia="Times New Roman" w:hAnsi="Arial" w:cs="Arial"/>
                <w:lang w:eastAsia="fr-FR"/>
              </w:rPr>
              <w:t>; clarification du périmètre des projets et indicateurs concernés</w:t>
            </w:r>
            <w:r w:rsidR="00EE0C80" w:rsidRPr="00C75490">
              <w:rPr>
                <w:rFonts w:ascii="Arial" w:eastAsia="Times New Roman" w:hAnsi="Arial" w:cs="Arial"/>
                <w:lang w:eastAsia="fr-FR"/>
              </w:rPr>
              <w:t> </w:t>
            </w:r>
            <w:r w:rsidRPr="00C75490">
              <w:rPr>
                <w:rFonts w:ascii="Arial" w:eastAsia="Times New Roman" w:hAnsi="Arial" w:cs="Arial"/>
                <w:lang w:eastAsia="fr-FR"/>
              </w:rPr>
              <w:t>; envoi d’une note de cadrage aux équipes projets et partenaires</w:t>
            </w:r>
          </w:p>
        </w:tc>
        <w:tc>
          <w:tcPr>
            <w:tcW w:w="0" w:type="auto"/>
            <w:hideMark/>
          </w:tcPr>
          <w:p w14:paraId="780AC894" w14:textId="6A8DFB58" w:rsidR="00111E62" w:rsidRPr="00C75490" w:rsidRDefault="00111E62" w:rsidP="00111E62">
            <w:pPr>
              <w:rPr>
                <w:rFonts w:ascii="Arial" w:eastAsia="Times New Roman" w:hAnsi="Arial" w:cs="Arial"/>
                <w:lang w:eastAsia="fr-FR"/>
              </w:rPr>
            </w:pPr>
            <w:r w:rsidRPr="00C75490">
              <w:rPr>
                <w:rFonts w:ascii="Arial" w:eastAsia="Times New Roman" w:hAnsi="Arial" w:cs="Arial"/>
                <w:lang w:eastAsia="fr-FR"/>
              </w:rPr>
              <w:t>Démarche partagée</w:t>
            </w:r>
            <w:r w:rsidR="00EE0C80" w:rsidRPr="00C75490">
              <w:rPr>
                <w:rFonts w:ascii="Arial" w:eastAsia="Times New Roman" w:hAnsi="Arial" w:cs="Arial"/>
                <w:lang w:eastAsia="fr-FR"/>
              </w:rPr>
              <w:t> </w:t>
            </w:r>
            <w:r w:rsidRPr="00C75490">
              <w:rPr>
                <w:rFonts w:ascii="Arial" w:eastAsia="Times New Roman" w:hAnsi="Arial" w:cs="Arial"/>
                <w:lang w:eastAsia="fr-FR"/>
              </w:rPr>
              <w:t>; périmètre validé</w:t>
            </w:r>
            <w:r w:rsidR="00EE0C80" w:rsidRPr="00C75490">
              <w:rPr>
                <w:rFonts w:ascii="Arial" w:eastAsia="Times New Roman" w:hAnsi="Arial" w:cs="Arial"/>
                <w:lang w:eastAsia="fr-FR"/>
              </w:rPr>
              <w:t> </w:t>
            </w:r>
            <w:r w:rsidRPr="00C75490">
              <w:rPr>
                <w:rFonts w:ascii="Arial" w:eastAsia="Times New Roman" w:hAnsi="Arial" w:cs="Arial"/>
                <w:lang w:eastAsia="fr-FR"/>
              </w:rPr>
              <w:t>; demande de données officiellement lancée</w:t>
            </w:r>
          </w:p>
        </w:tc>
      </w:tr>
      <w:tr w:rsidR="00111E62" w:rsidRPr="00C75490" w14:paraId="06B95208" w14:textId="77777777" w:rsidTr="005871F9">
        <w:tc>
          <w:tcPr>
            <w:tcW w:w="0" w:type="auto"/>
            <w:hideMark/>
          </w:tcPr>
          <w:p w14:paraId="1D8FD64E" w14:textId="77777777" w:rsidR="00111E62" w:rsidRPr="00C75490" w:rsidRDefault="00111E62" w:rsidP="00111E62">
            <w:pPr>
              <w:rPr>
                <w:rFonts w:ascii="Arial" w:eastAsia="Times New Roman" w:hAnsi="Arial" w:cs="Arial"/>
                <w:lang w:eastAsia="fr-FR"/>
              </w:rPr>
            </w:pPr>
            <w:r w:rsidRPr="00C75490">
              <w:rPr>
                <w:rFonts w:ascii="Arial" w:eastAsia="Times New Roman" w:hAnsi="Arial" w:cs="Arial"/>
                <w:b/>
                <w:bCs/>
                <w:lang w:eastAsia="fr-FR"/>
              </w:rPr>
              <w:t>13 – 24 avril 2026</w:t>
            </w:r>
          </w:p>
        </w:tc>
        <w:tc>
          <w:tcPr>
            <w:tcW w:w="0" w:type="auto"/>
            <w:hideMark/>
          </w:tcPr>
          <w:p w14:paraId="321D20D7" w14:textId="77777777" w:rsidR="00111E62" w:rsidRPr="00C75490" w:rsidRDefault="00111E62" w:rsidP="00111E62">
            <w:pPr>
              <w:rPr>
                <w:rFonts w:ascii="Arial" w:eastAsia="Times New Roman" w:hAnsi="Arial" w:cs="Arial"/>
                <w:lang w:eastAsia="fr-FR"/>
              </w:rPr>
            </w:pPr>
            <w:r w:rsidRPr="00C75490">
              <w:rPr>
                <w:rFonts w:ascii="Arial" w:eastAsia="Times New Roman" w:hAnsi="Arial" w:cs="Arial"/>
                <w:lang w:eastAsia="fr-FR"/>
              </w:rPr>
              <w:t>Constitution des bases A1 et B1</w:t>
            </w:r>
          </w:p>
        </w:tc>
        <w:tc>
          <w:tcPr>
            <w:tcW w:w="4310" w:type="dxa"/>
            <w:hideMark/>
          </w:tcPr>
          <w:p w14:paraId="22819BEB" w14:textId="01DECEE9" w:rsidR="00111E62" w:rsidRPr="00C75490" w:rsidRDefault="00111E62" w:rsidP="00111E62">
            <w:pPr>
              <w:rPr>
                <w:rFonts w:ascii="Arial" w:eastAsia="Times New Roman" w:hAnsi="Arial" w:cs="Arial"/>
                <w:lang w:eastAsia="fr-FR"/>
              </w:rPr>
            </w:pPr>
            <w:r w:rsidRPr="00C75490">
              <w:rPr>
                <w:rFonts w:ascii="Arial" w:eastAsia="Times New Roman" w:hAnsi="Arial" w:cs="Arial"/>
                <w:lang w:eastAsia="fr-FR"/>
              </w:rPr>
              <w:t>Collecte des listes nominatives et bases existantes</w:t>
            </w:r>
            <w:r w:rsidR="00EE0C80" w:rsidRPr="00C75490">
              <w:rPr>
                <w:rFonts w:ascii="Arial" w:eastAsia="Times New Roman" w:hAnsi="Arial" w:cs="Arial"/>
                <w:lang w:eastAsia="fr-FR"/>
              </w:rPr>
              <w:t> </w:t>
            </w:r>
            <w:r w:rsidRPr="00C75490">
              <w:rPr>
                <w:rFonts w:ascii="Arial" w:eastAsia="Times New Roman" w:hAnsi="Arial" w:cs="Arial"/>
                <w:lang w:eastAsia="fr-FR"/>
              </w:rPr>
              <w:t>; récupération des données issues des projets</w:t>
            </w:r>
            <w:r w:rsidR="00EE0C80" w:rsidRPr="00C75490">
              <w:rPr>
                <w:rFonts w:ascii="Arial" w:eastAsia="Times New Roman" w:hAnsi="Arial" w:cs="Arial"/>
                <w:lang w:eastAsia="fr-FR"/>
              </w:rPr>
              <w:t> </w:t>
            </w:r>
            <w:r w:rsidRPr="00C75490">
              <w:rPr>
                <w:rFonts w:ascii="Arial" w:eastAsia="Times New Roman" w:hAnsi="Arial" w:cs="Arial"/>
                <w:lang w:eastAsia="fr-FR"/>
              </w:rPr>
              <w:t>; compilation des informations disponibles sur les jeunes formés et les activités économiques appuyées</w:t>
            </w:r>
          </w:p>
        </w:tc>
        <w:tc>
          <w:tcPr>
            <w:tcW w:w="0" w:type="auto"/>
            <w:hideMark/>
          </w:tcPr>
          <w:p w14:paraId="6147489B" w14:textId="77777777" w:rsidR="00111E62" w:rsidRPr="00C75490" w:rsidRDefault="00111E62" w:rsidP="00111E62">
            <w:pPr>
              <w:rPr>
                <w:rFonts w:ascii="Arial" w:eastAsia="Times New Roman" w:hAnsi="Arial" w:cs="Arial"/>
                <w:lang w:eastAsia="fr-FR"/>
              </w:rPr>
            </w:pPr>
            <w:r w:rsidRPr="00C75490">
              <w:rPr>
                <w:rFonts w:ascii="Arial" w:eastAsia="Times New Roman" w:hAnsi="Arial" w:cs="Arial"/>
                <w:lang w:eastAsia="fr-FR"/>
              </w:rPr>
              <w:t>Bases brutes A1 et B1 réunies</w:t>
            </w:r>
          </w:p>
        </w:tc>
      </w:tr>
      <w:tr w:rsidR="00111E62" w:rsidRPr="00C75490" w14:paraId="3B7CDCDE" w14:textId="77777777" w:rsidTr="005871F9">
        <w:tc>
          <w:tcPr>
            <w:tcW w:w="0" w:type="auto"/>
            <w:hideMark/>
          </w:tcPr>
          <w:p w14:paraId="0E8CA9B7" w14:textId="77777777" w:rsidR="00111E62" w:rsidRPr="00C75490" w:rsidRDefault="00111E62" w:rsidP="00111E62">
            <w:pPr>
              <w:rPr>
                <w:rFonts w:ascii="Arial" w:eastAsia="Times New Roman" w:hAnsi="Arial" w:cs="Arial"/>
                <w:lang w:eastAsia="fr-FR"/>
              </w:rPr>
            </w:pPr>
            <w:r w:rsidRPr="00C75490">
              <w:rPr>
                <w:rFonts w:ascii="Arial" w:eastAsia="Times New Roman" w:hAnsi="Arial" w:cs="Arial"/>
                <w:b/>
                <w:bCs/>
                <w:lang w:eastAsia="fr-FR"/>
              </w:rPr>
              <w:t>20 – 30 avril 2026</w:t>
            </w:r>
          </w:p>
        </w:tc>
        <w:tc>
          <w:tcPr>
            <w:tcW w:w="0" w:type="auto"/>
          </w:tcPr>
          <w:p w14:paraId="45579CC9" w14:textId="0A28856C" w:rsidR="00111E62" w:rsidRPr="00C75490" w:rsidRDefault="00111E62" w:rsidP="00111E62">
            <w:pPr>
              <w:rPr>
                <w:rFonts w:ascii="Arial" w:eastAsia="Times New Roman" w:hAnsi="Arial" w:cs="Arial"/>
                <w:lang w:eastAsia="fr-FR"/>
              </w:rPr>
            </w:pPr>
            <w:r w:rsidRPr="00C75490">
              <w:rPr>
                <w:rFonts w:ascii="Arial" w:eastAsia="Times New Roman" w:hAnsi="Arial" w:cs="Arial"/>
                <w:lang w:eastAsia="fr-FR"/>
              </w:rPr>
              <w:t>Préparation des outils</w:t>
            </w:r>
          </w:p>
        </w:tc>
        <w:tc>
          <w:tcPr>
            <w:tcW w:w="4310" w:type="dxa"/>
          </w:tcPr>
          <w:p w14:paraId="4D26938D" w14:textId="3B39EFB1" w:rsidR="00111E62" w:rsidRPr="00C75490" w:rsidRDefault="00111E62" w:rsidP="00111E62">
            <w:pPr>
              <w:rPr>
                <w:rFonts w:ascii="Arial" w:eastAsia="Times New Roman" w:hAnsi="Arial" w:cs="Arial"/>
                <w:lang w:eastAsia="fr-FR"/>
              </w:rPr>
            </w:pPr>
            <w:r w:rsidRPr="00C75490">
              <w:rPr>
                <w:rFonts w:ascii="Arial" w:eastAsia="Times New Roman" w:hAnsi="Arial" w:cs="Arial"/>
                <w:lang w:eastAsia="fr-FR"/>
              </w:rPr>
              <w:t>Élaboration ou finalisation des questionnaires bénéficiaires</w:t>
            </w:r>
            <w:r w:rsidR="00EE0C80" w:rsidRPr="00C75490">
              <w:rPr>
                <w:rFonts w:ascii="Arial" w:eastAsia="Times New Roman" w:hAnsi="Arial" w:cs="Arial"/>
                <w:lang w:eastAsia="fr-FR"/>
              </w:rPr>
              <w:t> </w:t>
            </w:r>
            <w:r w:rsidRPr="00C75490">
              <w:rPr>
                <w:rFonts w:ascii="Arial" w:eastAsia="Times New Roman" w:hAnsi="Arial" w:cs="Arial"/>
                <w:lang w:eastAsia="fr-FR"/>
              </w:rPr>
              <w:t>; élaboration des modules spécifiques pour A4, A5, B2, B3, C2 à C5 et F1</w:t>
            </w:r>
            <w:r w:rsidR="00EE0C80" w:rsidRPr="00C75490">
              <w:rPr>
                <w:rFonts w:ascii="Arial" w:eastAsia="Times New Roman" w:hAnsi="Arial" w:cs="Arial"/>
                <w:lang w:eastAsia="fr-FR"/>
              </w:rPr>
              <w:t> </w:t>
            </w:r>
            <w:r w:rsidRPr="00C75490">
              <w:rPr>
                <w:rFonts w:ascii="Arial" w:eastAsia="Times New Roman" w:hAnsi="Arial" w:cs="Arial"/>
                <w:lang w:eastAsia="fr-FR"/>
              </w:rPr>
              <w:t>; préparation de la grille documentaire pour D1 à D3</w:t>
            </w:r>
          </w:p>
        </w:tc>
        <w:tc>
          <w:tcPr>
            <w:tcW w:w="0" w:type="auto"/>
          </w:tcPr>
          <w:p w14:paraId="5BF75B77" w14:textId="5D841B2B" w:rsidR="00111E62" w:rsidRPr="00C75490" w:rsidRDefault="00111E62" w:rsidP="00111E62">
            <w:pPr>
              <w:rPr>
                <w:rFonts w:ascii="Arial" w:eastAsia="Times New Roman" w:hAnsi="Arial" w:cs="Arial"/>
                <w:lang w:eastAsia="fr-FR"/>
              </w:rPr>
            </w:pPr>
            <w:r w:rsidRPr="00C75490">
              <w:rPr>
                <w:rFonts w:ascii="Arial" w:eastAsia="Times New Roman" w:hAnsi="Arial" w:cs="Arial"/>
                <w:lang w:eastAsia="fr-FR"/>
              </w:rPr>
              <w:t>Outils de collecte disponibles</w:t>
            </w:r>
          </w:p>
        </w:tc>
      </w:tr>
      <w:tr w:rsidR="00111E62" w:rsidRPr="00C75490" w14:paraId="09D68E38" w14:textId="77777777" w:rsidTr="005871F9">
        <w:tc>
          <w:tcPr>
            <w:tcW w:w="0" w:type="auto"/>
            <w:hideMark/>
          </w:tcPr>
          <w:p w14:paraId="4031F50F" w14:textId="77777777" w:rsidR="00111E62" w:rsidRPr="00C75490" w:rsidRDefault="00111E62" w:rsidP="00111E62">
            <w:pPr>
              <w:rPr>
                <w:rFonts w:ascii="Arial" w:eastAsia="Times New Roman" w:hAnsi="Arial" w:cs="Arial"/>
                <w:lang w:eastAsia="fr-FR"/>
              </w:rPr>
            </w:pPr>
            <w:r w:rsidRPr="00C75490">
              <w:rPr>
                <w:rFonts w:ascii="Arial" w:eastAsia="Times New Roman" w:hAnsi="Arial" w:cs="Arial"/>
                <w:b/>
                <w:bCs/>
                <w:lang w:eastAsia="fr-FR"/>
              </w:rPr>
              <w:t>27 avril – 8 mai 2026</w:t>
            </w:r>
          </w:p>
        </w:tc>
        <w:tc>
          <w:tcPr>
            <w:tcW w:w="0" w:type="auto"/>
          </w:tcPr>
          <w:p w14:paraId="57931411" w14:textId="645BCCDB" w:rsidR="00111E62" w:rsidRPr="00C75490" w:rsidRDefault="00111E62" w:rsidP="00111E62">
            <w:pPr>
              <w:rPr>
                <w:rFonts w:ascii="Arial" w:eastAsia="Times New Roman" w:hAnsi="Arial" w:cs="Arial"/>
                <w:lang w:eastAsia="fr-FR"/>
              </w:rPr>
            </w:pPr>
            <w:r w:rsidRPr="00C75490">
              <w:rPr>
                <w:rFonts w:ascii="Arial" w:eastAsia="Times New Roman" w:hAnsi="Arial" w:cs="Arial"/>
                <w:lang w:eastAsia="fr-FR"/>
              </w:rPr>
              <w:t>Lancement de la collecte</w:t>
            </w:r>
          </w:p>
        </w:tc>
        <w:tc>
          <w:tcPr>
            <w:tcW w:w="4310" w:type="dxa"/>
          </w:tcPr>
          <w:p w14:paraId="4075C54A" w14:textId="0A1F9D4F" w:rsidR="00111E62" w:rsidRPr="00C75490" w:rsidRDefault="00111E62" w:rsidP="00111E62">
            <w:pPr>
              <w:rPr>
                <w:rFonts w:ascii="Arial" w:eastAsia="Times New Roman" w:hAnsi="Arial" w:cs="Arial"/>
                <w:lang w:eastAsia="fr-FR"/>
              </w:rPr>
            </w:pPr>
            <w:r w:rsidRPr="00C75490">
              <w:rPr>
                <w:rFonts w:ascii="Arial" w:eastAsia="Times New Roman" w:hAnsi="Arial" w:cs="Arial"/>
                <w:lang w:eastAsia="fr-FR"/>
              </w:rPr>
              <w:t>Démarrage des enquêtes sur les bénéficiaires et structures</w:t>
            </w:r>
            <w:r w:rsidR="00EE0C80" w:rsidRPr="00C75490">
              <w:rPr>
                <w:rFonts w:ascii="Arial" w:eastAsia="Times New Roman" w:hAnsi="Arial" w:cs="Arial"/>
                <w:lang w:eastAsia="fr-FR"/>
              </w:rPr>
              <w:t> </w:t>
            </w:r>
            <w:r w:rsidRPr="00C75490">
              <w:rPr>
                <w:rFonts w:ascii="Arial" w:eastAsia="Times New Roman" w:hAnsi="Arial" w:cs="Arial"/>
                <w:lang w:eastAsia="fr-FR"/>
              </w:rPr>
              <w:t>; lancement de la collecte documentaire pour D1</w:t>
            </w:r>
            <w:r w:rsidR="00EE0C80" w:rsidRPr="00C75490">
              <w:rPr>
                <w:rFonts w:ascii="Arial" w:eastAsia="Times New Roman" w:hAnsi="Arial" w:cs="Arial"/>
                <w:lang w:eastAsia="fr-FR"/>
              </w:rPr>
              <w:t> </w:t>
            </w:r>
            <w:r w:rsidRPr="00C75490">
              <w:rPr>
                <w:rFonts w:ascii="Arial" w:eastAsia="Times New Roman" w:hAnsi="Arial" w:cs="Arial"/>
                <w:lang w:eastAsia="fr-FR"/>
              </w:rPr>
              <w:t>; mobilisation des équipes projets pour les informations sur C et D</w:t>
            </w:r>
            <w:r w:rsidR="00EE0C80" w:rsidRPr="00C75490">
              <w:rPr>
                <w:rFonts w:ascii="Arial" w:eastAsia="Times New Roman" w:hAnsi="Arial" w:cs="Arial"/>
                <w:lang w:eastAsia="fr-FR"/>
              </w:rPr>
              <w:t> </w:t>
            </w:r>
            <w:r w:rsidRPr="00C75490">
              <w:rPr>
                <w:rFonts w:ascii="Arial" w:eastAsia="Times New Roman" w:hAnsi="Arial" w:cs="Arial"/>
                <w:lang w:eastAsia="fr-FR"/>
              </w:rPr>
              <w:t>; première vague de contacts</w:t>
            </w:r>
          </w:p>
        </w:tc>
        <w:tc>
          <w:tcPr>
            <w:tcW w:w="0" w:type="auto"/>
          </w:tcPr>
          <w:p w14:paraId="011E7E0E" w14:textId="0B2E3E6A" w:rsidR="00111E62" w:rsidRPr="00C75490" w:rsidRDefault="00111E62" w:rsidP="00111E62">
            <w:pPr>
              <w:rPr>
                <w:rFonts w:ascii="Arial" w:eastAsia="Times New Roman" w:hAnsi="Arial" w:cs="Arial"/>
                <w:lang w:eastAsia="fr-FR"/>
              </w:rPr>
            </w:pPr>
            <w:r w:rsidRPr="00C75490">
              <w:rPr>
                <w:rFonts w:ascii="Arial" w:eastAsia="Times New Roman" w:hAnsi="Arial" w:cs="Arial"/>
                <w:lang w:eastAsia="fr-FR"/>
              </w:rPr>
              <w:t>Collecte effectivement lancée sur tous les volets</w:t>
            </w:r>
          </w:p>
        </w:tc>
      </w:tr>
      <w:tr w:rsidR="00111E62" w:rsidRPr="00C75490" w14:paraId="0D9A52FC" w14:textId="77777777" w:rsidTr="005871F9">
        <w:tc>
          <w:tcPr>
            <w:tcW w:w="0" w:type="auto"/>
            <w:hideMark/>
          </w:tcPr>
          <w:p w14:paraId="071AB77D" w14:textId="77777777" w:rsidR="00111E62" w:rsidRPr="00C75490" w:rsidRDefault="00111E62" w:rsidP="00111E62">
            <w:pPr>
              <w:rPr>
                <w:rFonts w:ascii="Arial" w:eastAsia="Times New Roman" w:hAnsi="Arial" w:cs="Arial"/>
                <w:lang w:eastAsia="fr-FR"/>
              </w:rPr>
            </w:pPr>
            <w:r w:rsidRPr="00C75490">
              <w:rPr>
                <w:rFonts w:ascii="Arial" w:eastAsia="Times New Roman" w:hAnsi="Arial" w:cs="Arial"/>
                <w:b/>
                <w:bCs/>
                <w:lang w:eastAsia="fr-FR"/>
              </w:rPr>
              <w:t>4 – 12 mai 2026</w:t>
            </w:r>
          </w:p>
        </w:tc>
        <w:tc>
          <w:tcPr>
            <w:tcW w:w="0" w:type="auto"/>
          </w:tcPr>
          <w:p w14:paraId="26FDFDC8" w14:textId="5AF1CBFC" w:rsidR="00111E62" w:rsidRPr="00C75490" w:rsidRDefault="00111E62" w:rsidP="00111E62">
            <w:pPr>
              <w:rPr>
                <w:rFonts w:ascii="Arial" w:eastAsia="Times New Roman" w:hAnsi="Arial" w:cs="Arial"/>
                <w:lang w:eastAsia="fr-FR"/>
              </w:rPr>
            </w:pPr>
            <w:r w:rsidRPr="00C75490">
              <w:rPr>
                <w:rFonts w:ascii="Arial" w:eastAsia="Times New Roman" w:hAnsi="Arial" w:cs="Arial"/>
                <w:lang w:eastAsia="fr-FR"/>
              </w:rPr>
              <w:t>Contrôle qualité</w:t>
            </w:r>
          </w:p>
        </w:tc>
        <w:tc>
          <w:tcPr>
            <w:tcW w:w="4310" w:type="dxa"/>
          </w:tcPr>
          <w:p w14:paraId="78FDA8CC" w14:textId="5F99FC3F" w:rsidR="00111E62" w:rsidRPr="00C75490" w:rsidRDefault="00111E62" w:rsidP="00111E62">
            <w:pPr>
              <w:rPr>
                <w:rFonts w:ascii="Arial" w:eastAsia="Times New Roman" w:hAnsi="Arial" w:cs="Arial"/>
                <w:lang w:eastAsia="fr-FR"/>
              </w:rPr>
            </w:pPr>
            <w:r w:rsidRPr="00C75490">
              <w:rPr>
                <w:rFonts w:ascii="Arial" w:eastAsia="Times New Roman" w:hAnsi="Arial" w:cs="Arial"/>
                <w:lang w:eastAsia="fr-FR"/>
              </w:rPr>
              <w:t>Vérification de la cohérence des réponses</w:t>
            </w:r>
            <w:r w:rsidR="00EE0C80" w:rsidRPr="00C75490">
              <w:rPr>
                <w:rFonts w:ascii="Arial" w:eastAsia="Times New Roman" w:hAnsi="Arial" w:cs="Arial"/>
                <w:lang w:eastAsia="fr-FR"/>
              </w:rPr>
              <w:t> </w:t>
            </w:r>
            <w:r w:rsidRPr="00C75490">
              <w:rPr>
                <w:rFonts w:ascii="Arial" w:eastAsia="Times New Roman" w:hAnsi="Arial" w:cs="Arial"/>
                <w:lang w:eastAsia="fr-FR"/>
              </w:rPr>
              <w:t>; contrôle des bases</w:t>
            </w:r>
            <w:r w:rsidR="00EE0C80" w:rsidRPr="00C75490">
              <w:rPr>
                <w:rFonts w:ascii="Arial" w:eastAsia="Times New Roman" w:hAnsi="Arial" w:cs="Arial"/>
                <w:lang w:eastAsia="fr-FR"/>
              </w:rPr>
              <w:t> </w:t>
            </w:r>
            <w:r w:rsidRPr="00C75490">
              <w:rPr>
                <w:rFonts w:ascii="Arial" w:eastAsia="Times New Roman" w:hAnsi="Arial" w:cs="Arial"/>
                <w:lang w:eastAsia="fr-FR"/>
              </w:rPr>
              <w:t>; traitement des non-réponses</w:t>
            </w:r>
            <w:r w:rsidR="00EE0C80" w:rsidRPr="00C75490">
              <w:rPr>
                <w:rFonts w:ascii="Arial" w:eastAsia="Times New Roman" w:hAnsi="Arial" w:cs="Arial"/>
                <w:lang w:eastAsia="fr-FR"/>
              </w:rPr>
              <w:t> </w:t>
            </w:r>
            <w:r w:rsidRPr="00C75490">
              <w:rPr>
                <w:rFonts w:ascii="Arial" w:eastAsia="Times New Roman" w:hAnsi="Arial" w:cs="Arial"/>
                <w:lang w:eastAsia="fr-FR"/>
              </w:rPr>
              <w:t xml:space="preserve">; arbitrage </w:t>
            </w:r>
            <w:r w:rsidRPr="00C75490">
              <w:rPr>
                <w:rFonts w:ascii="Arial" w:eastAsia="Times New Roman" w:hAnsi="Arial" w:cs="Arial"/>
                <w:lang w:eastAsia="fr-FR"/>
              </w:rPr>
              <w:lastRenderedPageBreak/>
              <w:t>sur les cas incomplets</w:t>
            </w:r>
            <w:r w:rsidR="00EE0C80" w:rsidRPr="00C75490">
              <w:rPr>
                <w:rFonts w:ascii="Arial" w:eastAsia="Times New Roman" w:hAnsi="Arial" w:cs="Arial"/>
                <w:lang w:eastAsia="fr-FR"/>
              </w:rPr>
              <w:t> </w:t>
            </w:r>
            <w:r w:rsidRPr="00C75490">
              <w:rPr>
                <w:rFonts w:ascii="Arial" w:eastAsia="Times New Roman" w:hAnsi="Arial" w:cs="Arial"/>
                <w:lang w:eastAsia="fr-FR"/>
              </w:rPr>
              <w:t>; validation des pièces de preuve disponibles</w:t>
            </w:r>
          </w:p>
        </w:tc>
        <w:tc>
          <w:tcPr>
            <w:tcW w:w="0" w:type="auto"/>
          </w:tcPr>
          <w:p w14:paraId="36419914" w14:textId="5EC09C6E" w:rsidR="00111E62" w:rsidRPr="00C75490" w:rsidRDefault="00111E62" w:rsidP="00111E62">
            <w:pPr>
              <w:rPr>
                <w:rFonts w:ascii="Arial" w:eastAsia="Times New Roman" w:hAnsi="Arial" w:cs="Arial"/>
                <w:lang w:eastAsia="fr-FR"/>
              </w:rPr>
            </w:pPr>
            <w:r w:rsidRPr="00C75490">
              <w:rPr>
                <w:rFonts w:ascii="Arial" w:eastAsia="Times New Roman" w:hAnsi="Arial" w:cs="Arial"/>
                <w:lang w:eastAsia="fr-FR"/>
              </w:rPr>
              <w:lastRenderedPageBreak/>
              <w:t>Bases stabilisées et exploitables</w:t>
            </w:r>
          </w:p>
        </w:tc>
      </w:tr>
      <w:tr w:rsidR="00111E62" w:rsidRPr="00C75490" w14:paraId="1D3585C3" w14:textId="77777777" w:rsidTr="005871F9">
        <w:tc>
          <w:tcPr>
            <w:tcW w:w="0" w:type="auto"/>
            <w:hideMark/>
          </w:tcPr>
          <w:p w14:paraId="746E424B" w14:textId="77777777" w:rsidR="00111E62" w:rsidRPr="00C75490" w:rsidRDefault="00111E62" w:rsidP="00111E62">
            <w:pPr>
              <w:rPr>
                <w:rFonts w:ascii="Arial" w:eastAsia="Times New Roman" w:hAnsi="Arial" w:cs="Arial"/>
                <w:lang w:eastAsia="fr-FR"/>
              </w:rPr>
            </w:pPr>
            <w:r w:rsidRPr="00C75490">
              <w:rPr>
                <w:rFonts w:ascii="Arial" w:eastAsia="Times New Roman" w:hAnsi="Arial" w:cs="Arial"/>
                <w:b/>
                <w:bCs/>
                <w:lang w:eastAsia="fr-FR"/>
              </w:rPr>
              <w:t>11 – 15 mai 2026</w:t>
            </w:r>
          </w:p>
        </w:tc>
        <w:tc>
          <w:tcPr>
            <w:tcW w:w="0" w:type="auto"/>
          </w:tcPr>
          <w:p w14:paraId="44F232A7" w14:textId="36C477D7" w:rsidR="00111E62" w:rsidRPr="00C75490" w:rsidRDefault="00111E62" w:rsidP="00111E62">
            <w:pPr>
              <w:rPr>
                <w:rFonts w:ascii="Arial" w:eastAsia="Times New Roman" w:hAnsi="Arial" w:cs="Arial"/>
                <w:lang w:eastAsia="fr-FR"/>
              </w:rPr>
            </w:pPr>
            <w:r w:rsidRPr="00C75490">
              <w:rPr>
                <w:rFonts w:ascii="Arial" w:eastAsia="Times New Roman" w:hAnsi="Arial" w:cs="Arial"/>
                <w:lang w:eastAsia="fr-FR"/>
              </w:rPr>
              <w:t>Calcul et consolidation</w:t>
            </w:r>
          </w:p>
        </w:tc>
        <w:tc>
          <w:tcPr>
            <w:tcW w:w="4310" w:type="dxa"/>
          </w:tcPr>
          <w:p w14:paraId="1A8E10CE" w14:textId="3836E8A0" w:rsidR="00111E62" w:rsidRPr="00C75490" w:rsidRDefault="00111E62" w:rsidP="00111E62">
            <w:pPr>
              <w:rPr>
                <w:rFonts w:ascii="Arial" w:eastAsia="Times New Roman" w:hAnsi="Arial" w:cs="Arial"/>
                <w:lang w:eastAsia="fr-FR"/>
              </w:rPr>
            </w:pPr>
            <w:r w:rsidRPr="00C75490">
              <w:rPr>
                <w:rFonts w:ascii="Arial" w:eastAsia="Times New Roman" w:hAnsi="Arial" w:cs="Arial"/>
                <w:lang w:eastAsia="fr-FR"/>
              </w:rPr>
              <w:t xml:space="preserve">Calcul des indicateurs </w:t>
            </w:r>
            <w:proofErr w:type="spellStart"/>
            <w:r w:rsidRPr="00C75490">
              <w:rPr>
                <w:rFonts w:ascii="Arial" w:eastAsia="Times New Roman" w:hAnsi="Arial" w:cs="Arial"/>
                <w:lang w:eastAsia="fr-FR"/>
              </w:rPr>
              <w:t>renseignables</w:t>
            </w:r>
            <w:proofErr w:type="spellEnd"/>
            <w:r w:rsidR="00EE0C80" w:rsidRPr="00C75490">
              <w:rPr>
                <w:rFonts w:ascii="Arial" w:eastAsia="Times New Roman" w:hAnsi="Arial" w:cs="Arial"/>
                <w:lang w:eastAsia="fr-FR"/>
              </w:rPr>
              <w:t> </w:t>
            </w:r>
            <w:r w:rsidRPr="00C75490">
              <w:rPr>
                <w:rFonts w:ascii="Arial" w:eastAsia="Times New Roman" w:hAnsi="Arial" w:cs="Arial"/>
                <w:lang w:eastAsia="fr-FR"/>
              </w:rPr>
              <w:t>; consolidation par projet, catégorie et bloc</w:t>
            </w:r>
            <w:r w:rsidR="00EE0C80" w:rsidRPr="00C75490">
              <w:rPr>
                <w:rFonts w:ascii="Arial" w:eastAsia="Times New Roman" w:hAnsi="Arial" w:cs="Arial"/>
                <w:lang w:eastAsia="fr-FR"/>
              </w:rPr>
              <w:t> </w:t>
            </w:r>
            <w:r w:rsidRPr="00C75490">
              <w:rPr>
                <w:rFonts w:ascii="Arial" w:eastAsia="Times New Roman" w:hAnsi="Arial" w:cs="Arial"/>
                <w:lang w:eastAsia="fr-FR"/>
              </w:rPr>
              <w:t>; préparation d’une première lecture transversale</w:t>
            </w:r>
          </w:p>
        </w:tc>
        <w:tc>
          <w:tcPr>
            <w:tcW w:w="0" w:type="auto"/>
          </w:tcPr>
          <w:p w14:paraId="57276409" w14:textId="00AB6C29" w:rsidR="00111E62" w:rsidRPr="00C75490" w:rsidRDefault="00111E62" w:rsidP="00111E62">
            <w:pPr>
              <w:rPr>
                <w:rFonts w:ascii="Arial" w:eastAsia="Times New Roman" w:hAnsi="Arial" w:cs="Arial"/>
                <w:lang w:eastAsia="fr-FR"/>
              </w:rPr>
            </w:pPr>
            <w:r w:rsidRPr="00C75490">
              <w:rPr>
                <w:rFonts w:ascii="Arial" w:eastAsia="Times New Roman" w:hAnsi="Arial" w:cs="Arial"/>
                <w:lang w:eastAsia="fr-FR"/>
              </w:rPr>
              <w:t>Tableau consolidé des indicateurs produit</w:t>
            </w:r>
          </w:p>
        </w:tc>
      </w:tr>
      <w:tr w:rsidR="00111E62" w:rsidRPr="00C75490" w14:paraId="10F9E59D" w14:textId="77777777" w:rsidTr="005871F9">
        <w:tc>
          <w:tcPr>
            <w:tcW w:w="0" w:type="auto"/>
            <w:hideMark/>
          </w:tcPr>
          <w:p w14:paraId="2959512C" w14:textId="767FE076" w:rsidR="00111E62" w:rsidRPr="00C75490" w:rsidRDefault="00111E62" w:rsidP="00111E62">
            <w:pPr>
              <w:rPr>
                <w:rFonts w:ascii="Arial" w:eastAsia="Times New Roman" w:hAnsi="Arial" w:cs="Arial"/>
                <w:lang w:eastAsia="fr-FR"/>
              </w:rPr>
            </w:pPr>
            <w:r w:rsidRPr="00C75490">
              <w:rPr>
                <w:rFonts w:ascii="Arial" w:eastAsia="Times New Roman" w:hAnsi="Arial" w:cs="Arial"/>
                <w:b/>
                <w:bCs/>
                <w:lang w:eastAsia="fr-FR"/>
              </w:rPr>
              <w:t>1 – 12 juin 2026</w:t>
            </w:r>
          </w:p>
        </w:tc>
        <w:tc>
          <w:tcPr>
            <w:tcW w:w="0" w:type="auto"/>
          </w:tcPr>
          <w:p w14:paraId="628BDBD3" w14:textId="7535B697" w:rsidR="00111E62" w:rsidRPr="00C75490" w:rsidRDefault="00111E62" w:rsidP="00111E62">
            <w:pPr>
              <w:rPr>
                <w:rFonts w:ascii="Arial" w:eastAsia="Times New Roman" w:hAnsi="Arial" w:cs="Arial"/>
                <w:lang w:eastAsia="fr-FR"/>
              </w:rPr>
            </w:pPr>
            <w:r w:rsidRPr="00C75490">
              <w:rPr>
                <w:rFonts w:ascii="Arial" w:eastAsia="Times New Roman" w:hAnsi="Arial" w:cs="Arial"/>
                <w:lang w:eastAsia="fr-FR"/>
              </w:rPr>
              <w:t>Restitution intermédiaire</w:t>
            </w:r>
          </w:p>
        </w:tc>
        <w:tc>
          <w:tcPr>
            <w:tcW w:w="4310" w:type="dxa"/>
          </w:tcPr>
          <w:p w14:paraId="2A7D1B80" w14:textId="127E9A28" w:rsidR="00111E62" w:rsidRPr="00C75490" w:rsidRDefault="00111E62" w:rsidP="00111E62">
            <w:pPr>
              <w:rPr>
                <w:rFonts w:ascii="Arial" w:eastAsia="Times New Roman" w:hAnsi="Arial" w:cs="Arial"/>
                <w:lang w:eastAsia="fr-FR"/>
              </w:rPr>
            </w:pPr>
            <w:r w:rsidRPr="00C75490">
              <w:rPr>
                <w:rFonts w:ascii="Arial" w:eastAsia="Times New Roman" w:hAnsi="Arial" w:cs="Arial"/>
                <w:lang w:eastAsia="fr-FR"/>
              </w:rPr>
              <w:t>Rédaction d’une note de synthèse</w:t>
            </w:r>
            <w:r w:rsidR="005262AD" w:rsidRPr="00C75490">
              <w:rPr>
                <w:rFonts w:ascii="Arial" w:eastAsia="Times New Roman" w:hAnsi="Arial" w:cs="Arial"/>
                <w:lang w:eastAsia="fr-FR"/>
              </w:rPr>
              <w:t xml:space="preserve"> à mi-parcours</w:t>
            </w:r>
            <w:r w:rsidR="00EE0C80" w:rsidRPr="00C75490">
              <w:rPr>
                <w:rFonts w:ascii="Arial" w:eastAsia="Times New Roman" w:hAnsi="Arial" w:cs="Arial"/>
                <w:lang w:eastAsia="fr-FR"/>
              </w:rPr>
              <w:t> </w:t>
            </w:r>
            <w:r w:rsidRPr="00C75490">
              <w:rPr>
                <w:rFonts w:ascii="Arial" w:eastAsia="Times New Roman" w:hAnsi="Arial" w:cs="Arial"/>
                <w:lang w:eastAsia="fr-FR"/>
              </w:rPr>
              <w:t>; identification des résultats disponibles, des limites et des besoins de compléments</w:t>
            </w:r>
            <w:r w:rsidR="00EE0C80" w:rsidRPr="00C75490">
              <w:rPr>
                <w:rFonts w:ascii="Arial" w:eastAsia="Times New Roman" w:hAnsi="Arial" w:cs="Arial"/>
                <w:lang w:eastAsia="fr-FR"/>
              </w:rPr>
              <w:t> </w:t>
            </w:r>
            <w:r w:rsidRPr="00C75490">
              <w:rPr>
                <w:rFonts w:ascii="Arial" w:eastAsia="Times New Roman" w:hAnsi="Arial" w:cs="Arial"/>
                <w:lang w:eastAsia="fr-FR"/>
              </w:rPr>
              <w:t>; partage interne</w:t>
            </w:r>
          </w:p>
        </w:tc>
        <w:tc>
          <w:tcPr>
            <w:tcW w:w="0" w:type="auto"/>
          </w:tcPr>
          <w:p w14:paraId="1C94BBEB" w14:textId="36A79445" w:rsidR="00111E62" w:rsidRPr="00C75490" w:rsidRDefault="00111E62" w:rsidP="00111E62">
            <w:pPr>
              <w:rPr>
                <w:rFonts w:ascii="Arial" w:eastAsia="Times New Roman" w:hAnsi="Arial" w:cs="Arial"/>
                <w:lang w:eastAsia="fr-FR"/>
              </w:rPr>
            </w:pPr>
            <w:r w:rsidRPr="00C75490">
              <w:rPr>
                <w:rFonts w:ascii="Arial" w:eastAsia="Times New Roman" w:hAnsi="Arial" w:cs="Arial"/>
                <w:lang w:eastAsia="fr-FR"/>
              </w:rPr>
              <w:t>Note intermédiaire de résultats disponible</w:t>
            </w:r>
          </w:p>
        </w:tc>
      </w:tr>
      <w:tr w:rsidR="00EE0C80" w:rsidRPr="00C75490" w14:paraId="04E4D93A" w14:textId="77777777" w:rsidTr="00CD484C">
        <w:tc>
          <w:tcPr>
            <w:tcW w:w="0" w:type="auto"/>
          </w:tcPr>
          <w:p w14:paraId="5566004A" w14:textId="5B625734" w:rsidR="00EE0C80" w:rsidRPr="00C75490" w:rsidRDefault="00EE0C80" w:rsidP="00EE0C80">
            <w:pPr>
              <w:jc w:val="center"/>
              <w:rPr>
                <w:rFonts w:ascii="Arial" w:eastAsia="Times New Roman" w:hAnsi="Arial" w:cs="Arial"/>
                <w:b/>
                <w:bCs/>
                <w:lang w:eastAsia="fr-FR"/>
              </w:rPr>
            </w:pPr>
            <w:r w:rsidRPr="00C75490">
              <w:rPr>
                <w:rFonts w:ascii="Arial" w:eastAsia="Times New Roman" w:hAnsi="Arial" w:cs="Arial"/>
                <w:b/>
                <w:bCs/>
                <w:lang w:eastAsia="fr-FR"/>
              </w:rPr>
              <w:t>Phase 2</w:t>
            </w:r>
          </w:p>
        </w:tc>
        <w:tc>
          <w:tcPr>
            <w:tcW w:w="8356" w:type="dxa"/>
            <w:gridSpan w:val="3"/>
          </w:tcPr>
          <w:p w14:paraId="216398AD" w14:textId="7338351C" w:rsidR="00EE0C80" w:rsidRPr="00C75490" w:rsidRDefault="00EE0C80" w:rsidP="00EE0C80">
            <w:pPr>
              <w:jc w:val="center"/>
              <w:rPr>
                <w:rFonts w:ascii="Arial" w:eastAsia="Times New Roman" w:hAnsi="Arial" w:cs="Arial"/>
                <w:b/>
                <w:bCs/>
                <w:lang w:eastAsia="fr-FR"/>
              </w:rPr>
            </w:pPr>
            <w:r w:rsidRPr="00C75490">
              <w:rPr>
                <w:rFonts w:ascii="Arial" w:eastAsia="Times New Roman" w:hAnsi="Arial" w:cs="Arial"/>
                <w:b/>
                <w:bCs/>
                <w:lang w:eastAsia="fr-FR"/>
              </w:rPr>
              <w:t>Approfondissement des analyses et tableau de bord dynamique</w:t>
            </w:r>
          </w:p>
        </w:tc>
      </w:tr>
      <w:tr w:rsidR="00111E62" w:rsidRPr="005871F9" w14:paraId="7F3C35CD" w14:textId="77777777" w:rsidTr="005871F9">
        <w:tc>
          <w:tcPr>
            <w:tcW w:w="0" w:type="auto"/>
            <w:hideMark/>
          </w:tcPr>
          <w:p w14:paraId="6AB076AF" w14:textId="27E3EC61" w:rsidR="00111E62" w:rsidRPr="00C75490" w:rsidRDefault="00111E62" w:rsidP="00111E62">
            <w:pPr>
              <w:rPr>
                <w:rFonts w:ascii="Arial" w:eastAsia="Times New Roman" w:hAnsi="Arial" w:cs="Arial"/>
                <w:lang w:eastAsia="fr-FR"/>
              </w:rPr>
            </w:pPr>
            <w:r w:rsidRPr="00C75490">
              <w:rPr>
                <w:rFonts w:ascii="Arial" w:eastAsia="Times New Roman" w:hAnsi="Arial" w:cs="Arial"/>
                <w:b/>
                <w:bCs/>
                <w:lang w:eastAsia="fr-FR"/>
              </w:rPr>
              <w:t>A partir du 15</w:t>
            </w:r>
          </w:p>
        </w:tc>
        <w:tc>
          <w:tcPr>
            <w:tcW w:w="0" w:type="auto"/>
          </w:tcPr>
          <w:p w14:paraId="0EC61023" w14:textId="28C3B000" w:rsidR="00111E62" w:rsidRPr="00C75490" w:rsidRDefault="00111E62" w:rsidP="00111E62">
            <w:pPr>
              <w:rPr>
                <w:rFonts w:ascii="Arial" w:eastAsia="Times New Roman" w:hAnsi="Arial" w:cs="Arial"/>
                <w:lang w:eastAsia="fr-FR"/>
              </w:rPr>
            </w:pPr>
            <w:r w:rsidRPr="00C75490">
              <w:rPr>
                <w:rFonts w:ascii="Arial" w:eastAsia="Times New Roman" w:hAnsi="Arial" w:cs="Arial"/>
                <w:lang w:eastAsia="fr-FR"/>
              </w:rPr>
              <w:t xml:space="preserve">Collecte continue des données </w:t>
            </w:r>
          </w:p>
        </w:tc>
        <w:tc>
          <w:tcPr>
            <w:tcW w:w="4310" w:type="dxa"/>
          </w:tcPr>
          <w:p w14:paraId="5F65CC28" w14:textId="4E1A9695" w:rsidR="00111E62" w:rsidRPr="00C75490" w:rsidRDefault="00F87FCB" w:rsidP="00111E62">
            <w:pPr>
              <w:rPr>
                <w:rFonts w:ascii="Arial" w:eastAsia="Times New Roman" w:hAnsi="Arial" w:cs="Arial"/>
                <w:lang w:eastAsia="fr-FR"/>
              </w:rPr>
            </w:pPr>
            <w:r w:rsidRPr="00C75490">
              <w:rPr>
                <w:rFonts w:ascii="Arial" w:hAnsi="Arial" w:cs="Arial"/>
              </w:rPr>
              <w:t>Collecte des données dans un processus permanent de suivi, reposant sur une collecte continue, organisée et systématique des informations utiles à la documentation des indicateurs</w:t>
            </w:r>
          </w:p>
        </w:tc>
        <w:tc>
          <w:tcPr>
            <w:tcW w:w="0" w:type="auto"/>
          </w:tcPr>
          <w:p w14:paraId="5F55F245" w14:textId="10114864" w:rsidR="00111E62" w:rsidRPr="00111E62" w:rsidRDefault="00F87FCB" w:rsidP="00111E62">
            <w:pPr>
              <w:rPr>
                <w:rFonts w:ascii="Arial" w:eastAsia="Times New Roman" w:hAnsi="Arial" w:cs="Arial"/>
                <w:lang w:eastAsia="fr-FR"/>
              </w:rPr>
            </w:pPr>
            <w:r w:rsidRPr="00C75490">
              <w:rPr>
                <w:rFonts w:ascii="Arial" w:eastAsia="Times New Roman" w:hAnsi="Arial" w:cs="Arial"/>
                <w:lang w:eastAsia="fr-FR"/>
              </w:rPr>
              <w:t>Tableau de bord dynamique</w:t>
            </w:r>
          </w:p>
        </w:tc>
      </w:tr>
    </w:tbl>
    <w:p w14:paraId="1460696B" w14:textId="77777777" w:rsidR="009653D4" w:rsidRPr="005871F9" w:rsidRDefault="009653D4">
      <w:pPr>
        <w:rPr>
          <w:rFonts w:ascii="Arial" w:hAnsi="Arial" w:cs="Arial"/>
        </w:rPr>
      </w:pPr>
    </w:p>
    <w:sectPr w:rsidR="009653D4" w:rsidRPr="005871F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FD506D"/>
    <w:multiLevelType w:val="multilevel"/>
    <w:tmpl w:val="5F5C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6542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E62"/>
    <w:rsid w:val="000C69A5"/>
    <w:rsid w:val="00107120"/>
    <w:rsid w:val="00111E62"/>
    <w:rsid w:val="00155EC0"/>
    <w:rsid w:val="001E36EA"/>
    <w:rsid w:val="003C3756"/>
    <w:rsid w:val="005262AD"/>
    <w:rsid w:val="005871F9"/>
    <w:rsid w:val="00631968"/>
    <w:rsid w:val="009653D4"/>
    <w:rsid w:val="00AC642C"/>
    <w:rsid w:val="00BA2282"/>
    <w:rsid w:val="00BB5F8F"/>
    <w:rsid w:val="00C030BE"/>
    <w:rsid w:val="00C75490"/>
    <w:rsid w:val="00D97CE0"/>
    <w:rsid w:val="00E867F3"/>
    <w:rsid w:val="00EE0C80"/>
    <w:rsid w:val="00F438DB"/>
    <w:rsid w:val="00F46F3D"/>
    <w:rsid w:val="00F87FCB"/>
    <w:rsid w:val="00FC6BA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7F7BD"/>
  <w15:chartTrackingRefBased/>
  <w15:docId w15:val="{E0D3F08B-92A8-428E-A4EE-11C491028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111E6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111E62"/>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111E62"/>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11E62"/>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111E62"/>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111E62"/>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111E6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111E62"/>
    <w:rPr>
      <w:b/>
      <w:bCs/>
    </w:rPr>
  </w:style>
  <w:style w:type="table" w:styleId="Grilledutableau">
    <w:name w:val="Table Grid"/>
    <w:basedOn w:val="TableauNormal"/>
    <w:uiPriority w:val="39"/>
    <w:rsid w:val="00111E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988790">
      <w:bodyDiv w:val="1"/>
      <w:marLeft w:val="0"/>
      <w:marRight w:val="0"/>
      <w:marTop w:val="0"/>
      <w:marBottom w:val="0"/>
      <w:divBdr>
        <w:top w:val="none" w:sz="0" w:space="0" w:color="auto"/>
        <w:left w:val="none" w:sz="0" w:space="0" w:color="auto"/>
        <w:bottom w:val="none" w:sz="0" w:space="0" w:color="auto"/>
        <w:right w:val="none" w:sz="0" w:space="0" w:color="auto"/>
      </w:divBdr>
    </w:div>
    <w:div w:id="1457092731">
      <w:bodyDiv w:val="1"/>
      <w:marLeft w:val="0"/>
      <w:marRight w:val="0"/>
      <w:marTop w:val="0"/>
      <w:marBottom w:val="0"/>
      <w:divBdr>
        <w:top w:val="none" w:sz="0" w:space="0" w:color="auto"/>
        <w:left w:val="none" w:sz="0" w:space="0" w:color="auto"/>
        <w:bottom w:val="none" w:sz="0" w:space="0" w:color="auto"/>
        <w:right w:val="none" w:sz="0" w:space="0" w:color="auto"/>
      </w:divBdr>
    </w:div>
    <w:div w:id="1560701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2861</Words>
  <Characters>15739</Characters>
  <Application>Microsoft Office Word</Application>
  <DocSecurity>0</DocSecurity>
  <Lines>131</Lines>
  <Paragraphs>37</Paragraphs>
  <ScaleCrop>false</ScaleCrop>
  <HeadingPairs>
    <vt:vector size="2" baseType="variant">
      <vt:variant>
        <vt:lpstr>Titre</vt:lpstr>
      </vt:variant>
      <vt:variant>
        <vt:i4>1</vt:i4>
      </vt:variant>
    </vt:vector>
  </HeadingPairs>
  <TitlesOfParts>
    <vt:vector size="1" baseType="lpstr">
      <vt:lpstr/>
    </vt:vector>
  </TitlesOfParts>
  <Company>Organisation Internationale de la Francophonie</Company>
  <LinksUpToDate>false</LinksUpToDate>
  <CharactersWithSpaces>18563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BOUTNA</dc:creator>
  <cp:keywords/>
  <dc:description/>
  <cp:lastModifiedBy>Carlos HOUNSINOU</cp:lastModifiedBy>
  <cp:revision>3</cp:revision>
  <cp:lastPrinted>2026-05-20T09:01:00Z</cp:lastPrinted>
  <dcterms:created xsi:type="dcterms:W3CDTF">2026-05-20T09:01:00Z</dcterms:created>
  <dcterms:modified xsi:type="dcterms:W3CDTF">2026-05-20T09:01:00Z</dcterms:modified>
</cp:coreProperties>
</file>