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A7501" w14:textId="77777777" w:rsidR="00683BDA" w:rsidRPr="008F27B6" w:rsidRDefault="00683BDA" w:rsidP="008F27B6">
      <w:pPr>
        <w:pStyle w:val="Titre1"/>
        <w:jc w:val="right"/>
        <w:rPr>
          <w:rFonts w:ascii="Arial" w:hAnsi="Arial" w:cs="Arial"/>
          <w:sz w:val="22"/>
          <w:szCs w:val="22"/>
        </w:rPr>
      </w:pPr>
      <w:bookmarkStart w:id="0" w:name="_Hlk226039577"/>
      <w:r w:rsidRPr="008F27B6">
        <w:rPr>
          <w:rFonts w:ascii="Arial" w:hAnsi="Arial" w:cs="Arial"/>
          <w:sz w:val="22"/>
          <w:szCs w:val="22"/>
        </w:rPr>
        <w:t>Note méthodologique</w:t>
      </w:r>
    </w:p>
    <w:p w14:paraId="0E42D378" w14:textId="77777777" w:rsidR="008F27B6" w:rsidRDefault="008F27B6" w:rsidP="008F27B6">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p w14:paraId="0FDF793C" w14:textId="34B753BF" w:rsidR="00572424" w:rsidRPr="008F27B6" w:rsidRDefault="00572424" w:rsidP="008F27B6">
      <w:pPr>
        <w:pStyle w:val="Titre1"/>
        <w:pBdr>
          <w:top w:val="single" w:sz="4" w:space="1" w:color="auto"/>
          <w:bottom w:val="single" w:sz="4" w:space="1" w:color="auto"/>
        </w:pBdr>
        <w:spacing w:before="240" w:beforeAutospacing="0" w:after="240" w:afterAutospacing="0"/>
        <w:jc w:val="center"/>
        <w:rPr>
          <w:rFonts w:ascii="Arial" w:hAnsi="Arial" w:cs="Arial"/>
          <w:sz w:val="28"/>
          <w:szCs w:val="28"/>
        </w:rPr>
      </w:pPr>
      <w:r w:rsidRPr="008F27B6">
        <w:rPr>
          <w:rFonts w:ascii="Arial" w:hAnsi="Arial" w:cs="Arial"/>
          <w:sz w:val="28"/>
          <w:szCs w:val="28"/>
        </w:rPr>
        <w:t xml:space="preserve">Cadre commun pour le suivi et la documentation </w:t>
      </w:r>
      <w:bookmarkStart w:id="1" w:name="_Hlk226038491"/>
      <w:r w:rsidRPr="008F27B6">
        <w:rPr>
          <w:rFonts w:ascii="Arial" w:hAnsi="Arial" w:cs="Arial"/>
          <w:sz w:val="28"/>
          <w:szCs w:val="28"/>
        </w:rPr>
        <w:t>des résultats de l’emploi des jeunes dans les projets</w:t>
      </w:r>
      <w:bookmarkEnd w:id="1"/>
    </w:p>
    <w:p w14:paraId="7814A638" w14:textId="77777777" w:rsidR="008F27B6" w:rsidRPr="008F27B6" w:rsidRDefault="008F27B6" w:rsidP="008F27B6">
      <w:pPr>
        <w:pStyle w:val="Titre1"/>
        <w:pBdr>
          <w:top w:val="single" w:sz="4" w:space="1" w:color="auto"/>
          <w:bottom w:val="single" w:sz="4" w:space="1" w:color="auto"/>
        </w:pBdr>
        <w:spacing w:before="240" w:beforeAutospacing="0" w:after="240" w:afterAutospacing="0"/>
        <w:jc w:val="center"/>
        <w:rPr>
          <w:rFonts w:ascii="Arial" w:hAnsi="Arial" w:cs="Arial"/>
          <w:sz w:val="24"/>
          <w:szCs w:val="24"/>
        </w:rPr>
      </w:pPr>
    </w:p>
    <w:bookmarkEnd w:id="0"/>
    <w:p w14:paraId="0B3A9C3C" w14:textId="77777777" w:rsidR="00572424" w:rsidRPr="008F27B6" w:rsidRDefault="00572424" w:rsidP="00B24580">
      <w:pPr>
        <w:pStyle w:val="Titre2"/>
        <w:spacing w:before="120" w:beforeAutospacing="0" w:after="120" w:afterAutospacing="0"/>
        <w:rPr>
          <w:rFonts w:ascii="Arial" w:hAnsi="Arial" w:cs="Arial"/>
          <w:sz w:val="22"/>
          <w:szCs w:val="22"/>
        </w:rPr>
      </w:pPr>
      <w:r w:rsidRPr="008F27B6">
        <w:rPr>
          <w:rFonts w:ascii="Arial" w:hAnsi="Arial" w:cs="Arial"/>
          <w:sz w:val="22"/>
          <w:szCs w:val="22"/>
        </w:rPr>
        <w:t>1. Finalité du cadre commun</w:t>
      </w:r>
    </w:p>
    <w:p w14:paraId="62886E6E"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Le présent cadre commun a pour objet de doter l’Organisation internationale de la Francophonie d’un référentiel partagé pour le suivi, la mesure et la documentation des résultats de ses projets contribuant au renforcement de l’emploi des jeunes dans le cadre de la planification 2026.</w:t>
      </w:r>
    </w:p>
    <w:p w14:paraId="27015A7D" w14:textId="741B4169"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Il ne se limite pas à un outil technique de collecte de données. Il constitue un cadre transversal permettant d’harmoniser les approches, de consolider les informations produites par plusieurs projets, de faciliter l’analyse des résultats à l’échelle </w:t>
      </w:r>
      <w:r w:rsidR="00736958">
        <w:rPr>
          <w:rFonts w:ascii="Arial" w:hAnsi="Arial" w:cs="Arial"/>
          <w:sz w:val="22"/>
          <w:szCs w:val="22"/>
        </w:rPr>
        <w:t>de toutes</w:t>
      </w:r>
      <w:r w:rsidRPr="008F27B6">
        <w:rPr>
          <w:rFonts w:ascii="Arial" w:hAnsi="Arial" w:cs="Arial"/>
          <w:sz w:val="22"/>
          <w:szCs w:val="22"/>
        </w:rPr>
        <w:t xml:space="preserve"> </w:t>
      </w:r>
      <w:r w:rsidR="00736958">
        <w:rPr>
          <w:rFonts w:ascii="Arial" w:hAnsi="Arial" w:cs="Arial"/>
          <w:sz w:val="22"/>
          <w:szCs w:val="22"/>
        </w:rPr>
        <w:t xml:space="preserve">les </w:t>
      </w:r>
      <w:r w:rsidRPr="008F27B6">
        <w:rPr>
          <w:rFonts w:ascii="Arial" w:hAnsi="Arial" w:cs="Arial"/>
          <w:sz w:val="22"/>
          <w:szCs w:val="22"/>
        </w:rPr>
        <w:t>interventions</w:t>
      </w:r>
      <w:r w:rsidR="00736958">
        <w:rPr>
          <w:rFonts w:ascii="Arial" w:hAnsi="Arial" w:cs="Arial"/>
          <w:sz w:val="22"/>
          <w:szCs w:val="22"/>
        </w:rPr>
        <w:t xml:space="preserve"> de l’OIF</w:t>
      </w:r>
      <w:r w:rsidRPr="008F27B6">
        <w:rPr>
          <w:rFonts w:ascii="Arial" w:hAnsi="Arial" w:cs="Arial"/>
          <w:sz w:val="22"/>
          <w:szCs w:val="22"/>
        </w:rPr>
        <w:t xml:space="preserve"> et de renforcer la lisibilité de la contribution de l’OIF à l’employabilité, à l’insertion et à la création d’opportunités pour les jeunes.</w:t>
      </w:r>
    </w:p>
    <w:p w14:paraId="79F92FCB" w14:textId="77777777" w:rsidR="00572424" w:rsidRPr="008F27B6" w:rsidRDefault="00572424" w:rsidP="00B24580">
      <w:pPr>
        <w:pStyle w:val="NormalWeb"/>
        <w:spacing w:before="120" w:beforeAutospacing="0" w:after="120" w:afterAutospacing="0"/>
        <w:rPr>
          <w:rFonts w:ascii="Arial" w:hAnsi="Arial" w:cs="Arial"/>
          <w:sz w:val="22"/>
          <w:szCs w:val="22"/>
        </w:rPr>
      </w:pPr>
      <w:r w:rsidRPr="008F27B6">
        <w:rPr>
          <w:rFonts w:ascii="Arial" w:hAnsi="Arial" w:cs="Arial"/>
          <w:sz w:val="22"/>
          <w:szCs w:val="22"/>
        </w:rPr>
        <w:t>Dans cette perspective, le cadre commun poursuit cinq finalités complémentaires :</w:t>
      </w:r>
    </w:p>
    <w:p w14:paraId="67AB7C66" w14:textId="77777777" w:rsidR="00572424" w:rsidRPr="008F27B6" w:rsidRDefault="00572424" w:rsidP="00B24580">
      <w:pPr>
        <w:pStyle w:val="NormalWeb"/>
        <w:numPr>
          <w:ilvl w:val="0"/>
          <w:numId w:val="1"/>
        </w:numPr>
        <w:spacing w:before="120" w:beforeAutospacing="0" w:after="120" w:afterAutospacing="0"/>
        <w:rPr>
          <w:rFonts w:ascii="Arial" w:hAnsi="Arial" w:cs="Arial"/>
          <w:sz w:val="22"/>
          <w:szCs w:val="22"/>
        </w:rPr>
      </w:pPr>
      <w:r w:rsidRPr="008F27B6">
        <w:rPr>
          <w:rFonts w:ascii="Arial" w:hAnsi="Arial" w:cs="Arial"/>
          <w:sz w:val="22"/>
          <w:szCs w:val="22"/>
        </w:rPr>
        <w:t>fournir un langage partagé sur les résultats attendus en matière d’emploi des jeunes ;</w:t>
      </w:r>
    </w:p>
    <w:p w14:paraId="38D0466C" w14:textId="77777777" w:rsidR="00572424" w:rsidRPr="008F27B6" w:rsidRDefault="00572424" w:rsidP="00B24580">
      <w:pPr>
        <w:pStyle w:val="NormalWeb"/>
        <w:numPr>
          <w:ilvl w:val="0"/>
          <w:numId w:val="1"/>
        </w:numPr>
        <w:spacing w:before="120" w:beforeAutospacing="0" w:after="120" w:afterAutospacing="0"/>
        <w:rPr>
          <w:rFonts w:ascii="Arial" w:hAnsi="Arial" w:cs="Arial"/>
          <w:sz w:val="22"/>
          <w:szCs w:val="22"/>
        </w:rPr>
      </w:pPr>
      <w:r w:rsidRPr="008F27B6">
        <w:rPr>
          <w:rFonts w:ascii="Arial" w:hAnsi="Arial" w:cs="Arial"/>
          <w:sz w:val="22"/>
          <w:szCs w:val="22"/>
        </w:rPr>
        <w:t>harmoniser les définitions, variables, méthodes de calcul et modalités de collecte ;</w:t>
      </w:r>
    </w:p>
    <w:p w14:paraId="292A7042" w14:textId="77777777" w:rsidR="00572424" w:rsidRPr="008F27B6" w:rsidRDefault="00572424" w:rsidP="00B24580">
      <w:pPr>
        <w:pStyle w:val="NormalWeb"/>
        <w:numPr>
          <w:ilvl w:val="0"/>
          <w:numId w:val="1"/>
        </w:numPr>
        <w:spacing w:before="120" w:beforeAutospacing="0" w:after="120" w:afterAutospacing="0"/>
        <w:rPr>
          <w:rFonts w:ascii="Arial" w:hAnsi="Arial" w:cs="Arial"/>
          <w:sz w:val="22"/>
          <w:szCs w:val="22"/>
        </w:rPr>
      </w:pPr>
      <w:r w:rsidRPr="008F27B6">
        <w:rPr>
          <w:rFonts w:ascii="Arial" w:hAnsi="Arial" w:cs="Arial"/>
          <w:sz w:val="22"/>
          <w:szCs w:val="22"/>
        </w:rPr>
        <w:t>faciliter l’agrégation des résultats produits par des projets différents mais complémentaires ;</w:t>
      </w:r>
    </w:p>
    <w:p w14:paraId="5C215157" w14:textId="77777777" w:rsidR="00572424" w:rsidRPr="008F27B6" w:rsidRDefault="00572424" w:rsidP="00B24580">
      <w:pPr>
        <w:pStyle w:val="NormalWeb"/>
        <w:numPr>
          <w:ilvl w:val="0"/>
          <w:numId w:val="1"/>
        </w:numPr>
        <w:spacing w:before="120" w:beforeAutospacing="0" w:after="120" w:afterAutospacing="0"/>
        <w:rPr>
          <w:rFonts w:ascii="Arial" w:hAnsi="Arial" w:cs="Arial"/>
          <w:sz w:val="22"/>
          <w:szCs w:val="22"/>
        </w:rPr>
      </w:pPr>
      <w:r w:rsidRPr="008F27B6">
        <w:rPr>
          <w:rFonts w:ascii="Arial" w:hAnsi="Arial" w:cs="Arial"/>
          <w:sz w:val="22"/>
          <w:szCs w:val="22"/>
        </w:rPr>
        <w:t>renforcer la qualité de la documentation des changements observés chez les bénéficiaires et dans leur environnement ;</w:t>
      </w:r>
    </w:p>
    <w:p w14:paraId="053A6DBF" w14:textId="451FF44F" w:rsidR="00572424" w:rsidRPr="008F27B6" w:rsidRDefault="00572424" w:rsidP="00B24580">
      <w:pPr>
        <w:pStyle w:val="NormalWeb"/>
        <w:numPr>
          <w:ilvl w:val="0"/>
          <w:numId w:val="1"/>
        </w:numPr>
        <w:spacing w:before="120" w:beforeAutospacing="0" w:after="120" w:afterAutospacing="0"/>
        <w:rPr>
          <w:rFonts w:ascii="Arial" w:hAnsi="Arial" w:cs="Arial"/>
          <w:sz w:val="22"/>
          <w:szCs w:val="22"/>
        </w:rPr>
      </w:pPr>
      <w:r w:rsidRPr="008F27B6">
        <w:rPr>
          <w:rFonts w:ascii="Arial" w:hAnsi="Arial" w:cs="Arial"/>
          <w:sz w:val="22"/>
          <w:szCs w:val="22"/>
        </w:rPr>
        <w:t xml:space="preserve">appuyer le pilotage, l’apprentissage et la redevabilité de l’OIF sur </w:t>
      </w:r>
      <w:r w:rsidR="00736958">
        <w:rPr>
          <w:rFonts w:ascii="Arial" w:hAnsi="Arial" w:cs="Arial"/>
          <w:sz w:val="22"/>
          <w:szCs w:val="22"/>
        </w:rPr>
        <w:t>la</w:t>
      </w:r>
      <w:r w:rsidRPr="008F27B6">
        <w:rPr>
          <w:rFonts w:ascii="Arial" w:hAnsi="Arial" w:cs="Arial"/>
          <w:sz w:val="22"/>
          <w:szCs w:val="22"/>
        </w:rPr>
        <w:t xml:space="preserve"> thématique</w:t>
      </w:r>
      <w:r w:rsidR="00736958">
        <w:rPr>
          <w:rFonts w:ascii="Arial" w:hAnsi="Arial" w:cs="Arial"/>
          <w:sz w:val="22"/>
          <w:szCs w:val="22"/>
        </w:rPr>
        <w:t xml:space="preserve"> emplois des jeunes</w:t>
      </w:r>
      <w:r w:rsidRPr="008F27B6">
        <w:rPr>
          <w:rFonts w:ascii="Arial" w:hAnsi="Arial" w:cs="Arial"/>
          <w:sz w:val="22"/>
          <w:szCs w:val="22"/>
        </w:rPr>
        <w:t>.</w:t>
      </w:r>
    </w:p>
    <w:p w14:paraId="2D90E485" w14:textId="77777777" w:rsidR="00572424" w:rsidRPr="008F27B6" w:rsidRDefault="00572424" w:rsidP="00B24580">
      <w:pPr>
        <w:pStyle w:val="Titre2"/>
        <w:spacing w:before="120" w:beforeAutospacing="0" w:after="120" w:afterAutospacing="0"/>
        <w:rPr>
          <w:rFonts w:ascii="Arial" w:hAnsi="Arial" w:cs="Arial"/>
          <w:sz w:val="22"/>
          <w:szCs w:val="22"/>
        </w:rPr>
      </w:pPr>
      <w:r w:rsidRPr="008F27B6">
        <w:rPr>
          <w:rFonts w:ascii="Arial" w:hAnsi="Arial" w:cs="Arial"/>
          <w:sz w:val="22"/>
          <w:szCs w:val="22"/>
        </w:rPr>
        <w:t>2. Portée du cadre</w:t>
      </w:r>
    </w:p>
    <w:p w14:paraId="58A95DC4" w14:textId="51D88936" w:rsidR="0041637C" w:rsidRPr="00240200" w:rsidRDefault="0041637C" w:rsidP="00240200">
      <w:pPr>
        <w:spacing w:before="100" w:beforeAutospacing="1" w:after="100" w:afterAutospacing="1" w:line="240" w:lineRule="auto"/>
        <w:jc w:val="both"/>
        <w:rPr>
          <w:rFonts w:ascii="Arial" w:hAnsi="Arial" w:cs="Arial"/>
          <w:highlight w:val="yellow"/>
        </w:rPr>
      </w:pPr>
      <w:r w:rsidRPr="00240200">
        <w:rPr>
          <w:rFonts w:ascii="Arial" w:hAnsi="Arial" w:cs="Arial"/>
          <w:highlight w:val="yellow"/>
        </w:rPr>
        <w:t xml:space="preserve">Le présent cadre s’applique conformément aux définitions adoptées par l’OIF en matière de jeunesse, d’emploi et d’employabilité, dans le but d’assurer un langage commun et une cohérence d’action entre l’ensemble des </w:t>
      </w:r>
      <w:r w:rsidRPr="00240200">
        <w:rPr>
          <w:rFonts w:ascii="Arial" w:hAnsi="Arial" w:cs="Arial"/>
          <w:highlight w:val="yellow"/>
        </w:rPr>
        <w:t>projets.</w:t>
      </w:r>
    </w:p>
    <w:p w14:paraId="7FD45A3A" w14:textId="3779D9E8" w:rsidR="0041637C" w:rsidRPr="0041637C" w:rsidRDefault="0041637C" w:rsidP="00240200">
      <w:pPr>
        <w:spacing w:before="100" w:beforeAutospacing="1" w:after="100" w:afterAutospacing="1" w:line="240" w:lineRule="auto"/>
        <w:jc w:val="both"/>
        <w:rPr>
          <w:rFonts w:ascii="Arial" w:eastAsia="Times New Roman" w:hAnsi="Arial" w:cs="Arial"/>
          <w:highlight w:val="yellow"/>
          <w:lang w:eastAsia="fr-FR"/>
        </w:rPr>
      </w:pPr>
      <w:r w:rsidRPr="0041637C">
        <w:rPr>
          <w:rFonts w:ascii="Arial" w:eastAsia="Times New Roman" w:hAnsi="Arial" w:cs="Arial"/>
          <w:highlight w:val="yellow"/>
          <w:lang w:eastAsia="fr-FR"/>
        </w:rPr>
        <w:t>Dans cette perspective, l’OIF adopte une approche à deux cercles :</w:t>
      </w:r>
    </w:p>
    <w:p w14:paraId="10967077" w14:textId="77777777" w:rsidR="0041637C" w:rsidRPr="0041637C" w:rsidRDefault="0041637C" w:rsidP="00240200">
      <w:pPr>
        <w:numPr>
          <w:ilvl w:val="0"/>
          <w:numId w:val="3"/>
        </w:numPr>
        <w:spacing w:before="100" w:beforeAutospacing="1" w:after="100" w:afterAutospacing="1" w:line="240" w:lineRule="auto"/>
        <w:jc w:val="both"/>
        <w:rPr>
          <w:rFonts w:ascii="Arial" w:eastAsia="Times New Roman" w:hAnsi="Arial" w:cs="Arial"/>
          <w:highlight w:val="yellow"/>
          <w:lang w:eastAsia="fr-FR"/>
        </w:rPr>
      </w:pPr>
      <w:r w:rsidRPr="0041637C">
        <w:rPr>
          <w:rFonts w:ascii="Arial" w:eastAsia="Times New Roman" w:hAnsi="Arial" w:cs="Arial"/>
          <w:highlight w:val="yellow"/>
          <w:lang w:eastAsia="fr-FR"/>
        </w:rPr>
        <w:t xml:space="preserve">une tranche « institutionnelle » élargie (15–35 ans), mobilisée pour les actions de plaidoyer, de communication, de diplomatie et de dialogue avec les États, en cohérence avec les politiques publiques francophones et les dynamiques de transition vers l’autonomie ; </w:t>
      </w:r>
    </w:p>
    <w:p w14:paraId="76652F69" w14:textId="77777777" w:rsidR="0041637C" w:rsidRPr="0041637C" w:rsidRDefault="0041637C" w:rsidP="00240200">
      <w:pPr>
        <w:numPr>
          <w:ilvl w:val="0"/>
          <w:numId w:val="3"/>
        </w:numPr>
        <w:spacing w:before="100" w:beforeAutospacing="1" w:after="100" w:afterAutospacing="1" w:line="240" w:lineRule="auto"/>
        <w:jc w:val="both"/>
        <w:rPr>
          <w:rFonts w:ascii="Arial" w:eastAsia="Times New Roman" w:hAnsi="Arial" w:cs="Arial"/>
          <w:highlight w:val="yellow"/>
          <w:lang w:eastAsia="fr-FR"/>
        </w:rPr>
      </w:pPr>
      <w:r w:rsidRPr="0041637C">
        <w:rPr>
          <w:rFonts w:ascii="Arial" w:eastAsia="Times New Roman" w:hAnsi="Arial" w:cs="Arial"/>
          <w:highlight w:val="yellow"/>
          <w:lang w:eastAsia="fr-FR"/>
        </w:rPr>
        <w:t xml:space="preserve">un cœur de cible opérationnel « jeunes adultes » (15–29 ans), prioritaire pour la mise en œuvre des dispositifs directement liés à l’accès à l’emploi, à l’insertion professionnelle et à l’entrepreneuriat. </w:t>
      </w:r>
    </w:p>
    <w:p w14:paraId="3EFCF0EA" w14:textId="08B325DD" w:rsidR="001224C5" w:rsidRDefault="001224C5" w:rsidP="00B24580">
      <w:pPr>
        <w:pStyle w:val="NormalWeb"/>
        <w:spacing w:before="120" w:beforeAutospacing="0" w:after="120" w:afterAutospacing="0"/>
        <w:jc w:val="both"/>
        <w:rPr>
          <w:rFonts w:ascii="Arial" w:hAnsi="Arial" w:cs="Arial"/>
          <w:sz w:val="22"/>
          <w:szCs w:val="22"/>
        </w:rPr>
      </w:pPr>
    </w:p>
    <w:p w14:paraId="5BC0557E" w14:textId="77777777" w:rsidR="001224C5" w:rsidRDefault="001224C5" w:rsidP="00B24580">
      <w:pPr>
        <w:pStyle w:val="NormalWeb"/>
        <w:spacing w:before="120" w:beforeAutospacing="0" w:after="120" w:afterAutospacing="0"/>
        <w:jc w:val="both"/>
        <w:rPr>
          <w:rFonts w:ascii="Arial" w:hAnsi="Arial" w:cs="Arial"/>
          <w:sz w:val="22"/>
          <w:szCs w:val="22"/>
        </w:rPr>
      </w:pPr>
    </w:p>
    <w:p w14:paraId="4FB1DFA1" w14:textId="179584D0" w:rsidR="001224C5" w:rsidRPr="001224C5" w:rsidRDefault="001224C5" w:rsidP="001224C5">
      <w:pPr>
        <w:spacing w:before="100" w:beforeAutospacing="1" w:after="100" w:afterAutospacing="1" w:line="240" w:lineRule="auto"/>
        <w:jc w:val="both"/>
        <w:rPr>
          <w:rFonts w:ascii="Arial" w:hAnsi="Arial" w:cs="Arial"/>
          <w:highlight w:val="yellow"/>
        </w:rPr>
      </w:pPr>
      <w:r w:rsidRPr="001224C5">
        <w:rPr>
          <w:rFonts w:ascii="Arial" w:hAnsi="Arial" w:cs="Arial"/>
          <w:highlight w:val="yellow"/>
        </w:rPr>
        <w:t xml:space="preserve">L’emploi désigne toute activité exercée en contrepartie d’une rémunération ou d’un profit (monétaire ou en nature), qu’elle soit salariée ou indépendante, formelle ou informelle, incluant </w:t>
      </w:r>
      <w:r w:rsidRPr="001224C5">
        <w:rPr>
          <w:rFonts w:ascii="Arial" w:hAnsi="Arial" w:cs="Arial"/>
          <w:highlight w:val="yellow"/>
        </w:rPr>
        <w:lastRenderedPageBreak/>
        <w:t>l’auto-emploi et l’entrepreneuriat, dès lors qu’elle génère un revenu. Les dispositifs de formation en situation de travail donnant lieu à rémunération (apprentissage, alternance, stage rémunéré) sont inclus dans cette définition.</w:t>
      </w:r>
      <w:r>
        <w:rPr>
          <w:rFonts w:ascii="Arial" w:hAnsi="Arial" w:cs="Arial"/>
          <w:highlight w:val="yellow"/>
        </w:rPr>
        <w:t xml:space="preserve"> </w:t>
      </w:r>
      <w:r w:rsidRPr="001224C5">
        <w:rPr>
          <w:rFonts w:ascii="Arial" w:hAnsi="Arial" w:cs="Arial"/>
          <w:highlight w:val="yellow"/>
        </w:rPr>
        <w:t>Les expériences non rémunérées (bénévolat, stage non rémunéré) sont reconnues comme des leviers d’employabilité, sans pour autant être assimilées à de l’emploi.</w:t>
      </w:r>
    </w:p>
    <w:p w14:paraId="75DD0E2F" w14:textId="77777777" w:rsidR="001224C5" w:rsidRPr="001224C5" w:rsidRDefault="001224C5" w:rsidP="001224C5">
      <w:pPr>
        <w:spacing w:before="100" w:beforeAutospacing="1" w:after="100" w:afterAutospacing="1" w:line="240" w:lineRule="auto"/>
        <w:jc w:val="both"/>
        <w:rPr>
          <w:rFonts w:ascii="Arial" w:hAnsi="Arial" w:cs="Arial"/>
          <w:highlight w:val="yellow"/>
        </w:rPr>
      </w:pPr>
      <w:r w:rsidRPr="001224C5">
        <w:rPr>
          <w:rFonts w:ascii="Arial" w:hAnsi="Arial" w:cs="Arial"/>
          <w:highlight w:val="yellow"/>
        </w:rPr>
        <w:t>Dans la conception de l’OIF, l’employabilité se définit comme la capacité d’un jeune à accéder à un emploi, à s’y maintenir et à y progresser, grâce à un socle de compétences (fondamentales, techniques, numériques et transversales), d’expériences et de ressources (information, orientation, intermédiation, réseaux, services d’accompagnement), dans un environnement favorable levant les principaux obstacles (discriminations, contraintes sociales, accès aux droits).</w:t>
      </w:r>
    </w:p>
    <w:p w14:paraId="2A9B9BA2" w14:textId="609E2A72"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La thématique du renforcement de l’emploi des jeunes traverse plusieurs projets de la programmation de l’OIF. Elle ne relève donc pas d’un seul dispositif, mais d’un ensemble d’interventions qui agissent à différents niveaux : développement des compétences, accompagnement à l’insertion, appui à l’entrepreneuriat, facilitation des opportunités, structuration des écosystèmes et amélioration des cadres institutionnels.</w:t>
      </w:r>
    </w:p>
    <w:p w14:paraId="2EAE5D1C"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Le présent cadre a vocation à servir de référence commune pour tous les projets de l’OIF qui contribuent, directement ou indirectement, à l’amélioration de l’employabilité des jeunes, à leur accès à l’emploi, à l’auto-emploi, aux activités génératrices de revenus ou à l’environnement favorable à leur insertion économique. Il permet ainsi de dépasser une lecture strictement projet par projet pour construire une lecture thématique et consolidée des résultats.</w:t>
      </w:r>
    </w:p>
    <w:p w14:paraId="7236CB0B" w14:textId="77777777" w:rsidR="00572424" w:rsidRPr="008F27B6" w:rsidRDefault="00572424" w:rsidP="00B24580">
      <w:pPr>
        <w:pStyle w:val="Titre2"/>
        <w:spacing w:before="120" w:beforeAutospacing="0" w:after="120" w:afterAutospacing="0"/>
        <w:rPr>
          <w:rFonts w:ascii="Arial" w:hAnsi="Arial" w:cs="Arial"/>
          <w:sz w:val="22"/>
          <w:szCs w:val="22"/>
        </w:rPr>
      </w:pPr>
      <w:r w:rsidRPr="008F27B6">
        <w:rPr>
          <w:rFonts w:ascii="Arial" w:hAnsi="Arial" w:cs="Arial"/>
          <w:sz w:val="22"/>
          <w:szCs w:val="22"/>
        </w:rPr>
        <w:t>3. Logique d’ensemble du cadre commun</w:t>
      </w:r>
    </w:p>
    <w:p w14:paraId="61AD40FD" w14:textId="0BD85828"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highlight w:val="yellow"/>
          <w:lang w:eastAsia="fr-FR"/>
        </w:rPr>
        <w:t>Le cadre commun repose sur l’idée que les résultats en matière d’emploi des jeunes doivent être appréhendés à plusieurs niveaux complémentaires, tout en adoptant une approche méthodologiquement prudente quant à leur attribution à l’action de l’OIF</w:t>
      </w:r>
      <w:r w:rsidRPr="0041637C">
        <w:rPr>
          <w:rFonts w:ascii="Arial" w:eastAsia="Times New Roman" w:hAnsi="Arial" w:cs="Arial"/>
          <w:highlight w:val="yellow"/>
          <w:lang w:eastAsia="fr-FR"/>
        </w:rPr>
        <w:t xml:space="preserve"> notamment en ce qui concerne les indicateurs d’effets et d’impact</w:t>
      </w:r>
      <w:r w:rsidRPr="0041637C">
        <w:rPr>
          <w:rFonts w:ascii="Arial" w:eastAsia="Times New Roman" w:hAnsi="Arial" w:cs="Arial"/>
          <w:highlight w:val="yellow"/>
          <w:lang w:eastAsia="fr-FR"/>
        </w:rPr>
        <w:t>. Sauf dans des cas d’intervention directe et clairement traçable, il convient de privilégier une logique de contribution, fondée sur des éléments probants, documentés et aussi précis que possible.</w:t>
      </w:r>
    </w:p>
    <w:p w14:paraId="4EA3167B" w14:textId="77777777"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lang w:eastAsia="fr-FR"/>
        </w:rPr>
        <w:t>Un premier niveau concerne les effets observables sur les bénéficiaires directs, en particulier les jeunes formés, accompagnés ou mis en relation avec des opportunités. Il s’agit ici de documenter l’acquisition de compétences, l’achèvement des parcours, la certification, ainsi que les évolutions en matière d’accès à l’emploi ou d’amélioration des revenus, en veillant à situer ces résultats dans leur contexte.</w:t>
      </w:r>
    </w:p>
    <w:p w14:paraId="61A24E17" w14:textId="77777777"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lang w:eastAsia="fr-FR"/>
        </w:rPr>
        <w:t>Un deuxième niveau porte sur les dynamiques économiques soutenues par les projets, notamment à travers l’appui aux activités génératrices de revenus, aux micro-entreprises, à l’entrepreneuriat et aux initiatives créatrices d’emplois. L’analyse cherchera à caractériser la contribution des interventions à ces dynamiques, sans présumer d’un lien de causalité exclusif.</w:t>
      </w:r>
    </w:p>
    <w:p w14:paraId="2A9AA74B" w14:textId="77777777"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lang w:eastAsia="fr-FR"/>
        </w:rPr>
        <w:t>Un troisième niveau concerne les mécanismes d’intermédiation, c’est-à-dire la capacité des projets à faciliter des mises en relation, à transformer celles-ci en opportunités concrètes et à réduire les délais d’accès à ces opportunités. Là encore, l’accent est mis sur la compréhension des chaînes de valeur et des effets contributifs.</w:t>
      </w:r>
    </w:p>
    <w:p w14:paraId="0A10A10C" w14:textId="77777777"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lang w:eastAsia="fr-FR"/>
        </w:rPr>
        <w:t>Un quatrième niveau touche à l’environnement de l’emploi, qu’il s’agisse des politiques publiques, des capacités institutionnelles, de la structuration des filières ou des évolutions plus larges observables dans les écosystèmes économiques et territoriaux. À ce niveau, l’analyse repose prioritairement sur des faisceaux d’indices permettant d’apprécier l’influence des actions menées.</w:t>
      </w:r>
    </w:p>
    <w:p w14:paraId="3AFEF0B3" w14:textId="77777777" w:rsidR="0041637C" w:rsidRPr="0041637C" w:rsidRDefault="0041637C" w:rsidP="0041637C">
      <w:pPr>
        <w:spacing w:before="100" w:beforeAutospacing="1" w:after="100" w:afterAutospacing="1" w:line="240" w:lineRule="auto"/>
        <w:jc w:val="both"/>
        <w:rPr>
          <w:rFonts w:ascii="Arial" w:eastAsia="Times New Roman" w:hAnsi="Arial" w:cs="Arial"/>
          <w:lang w:eastAsia="fr-FR"/>
        </w:rPr>
      </w:pPr>
      <w:r w:rsidRPr="0041637C">
        <w:rPr>
          <w:rFonts w:ascii="Arial" w:eastAsia="Times New Roman" w:hAnsi="Arial" w:cs="Arial"/>
          <w:lang w:eastAsia="fr-FR"/>
        </w:rPr>
        <w:lastRenderedPageBreak/>
        <w:t>Enfin, un marqueur transversal permet de documenter, lorsque cela est pertinent, la contribution du français à l’employabilité, dans les contextes où la langue constitue une ressource professionnelle ou un levier d’accès à l’emploi, là aussi dans une logique de contribution étayée.</w:t>
      </w:r>
    </w:p>
    <w:p w14:paraId="69ECFFC9" w14:textId="77777777" w:rsidR="00572424" w:rsidRPr="008F27B6" w:rsidRDefault="00572424" w:rsidP="00B24580">
      <w:pPr>
        <w:pStyle w:val="Titre2"/>
        <w:spacing w:before="120" w:beforeAutospacing="0" w:after="120" w:afterAutospacing="0"/>
        <w:rPr>
          <w:rFonts w:ascii="Arial" w:hAnsi="Arial" w:cs="Arial"/>
          <w:sz w:val="22"/>
          <w:szCs w:val="22"/>
        </w:rPr>
      </w:pPr>
      <w:r w:rsidRPr="008F27B6">
        <w:rPr>
          <w:rFonts w:ascii="Arial" w:hAnsi="Arial" w:cs="Arial"/>
          <w:sz w:val="22"/>
          <w:szCs w:val="22"/>
        </w:rPr>
        <w:t>4. Principes directeurs</w:t>
      </w:r>
    </w:p>
    <w:p w14:paraId="3EDE946A" w14:textId="77777777" w:rsidR="00607E6C" w:rsidRPr="00607E6C" w:rsidRDefault="00607E6C" w:rsidP="00607E6C">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La mise en œuvre du présent cadre commun repose sur plusieurs principes structurants.</w:t>
      </w:r>
    </w:p>
    <w:p w14:paraId="3F9D90D6"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Le premier est le principe de </w:t>
      </w:r>
      <w:r w:rsidRPr="00736958">
        <w:rPr>
          <w:rStyle w:val="lev"/>
          <w:rFonts w:ascii="Arial" w:hAnsi="Arial" w:cs="Arial"/>
          <w:b w:val="0"/>
          <w:bCs w:val="0"/>
          <w:sz w:val="22"/>
          <w:szCs w:val="22"/>
        </w:rPr>
        <w:t>cohérence</w:t>
      </w:r>
      <w:r w:rsidRPr="008F27B6">
        <w:rPr>
          <w:rFonts w:ascii="Arial" w:hAnsi="Arial" w:cs="Arial"/>
          <w:sz w:val="22"/>
          <w:szCs w:val="22"/>
        </w:rPr>
        <w:t>. Les indicateurs doivent être interprétés de manière homogène d’un projet à l’autre afin de permettre des comparaisons, des agrégations et des analyses transversales.</w:t>
      </w:r>
    </w:p>
    <w:p w14:paraId="1ACA2A0D"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Le deuxième est le principe de </w:t>
      </w:r>
      <w:r w:rsidRPr="00736958">
        <w:rPr>
          <w:rStyle w:val="lev"/>
          <w:rFonts w:ascii="Arial" w:hAnsi="Arial" w:cs="Arial"/>
          <w:b w:val="0"/>
          <w:bCs w:val="0"/>
          <w:sz w:val="22"/>
          <w:szCs w:val="22"/>
        </w:rPr>
        <w:t>souplesse encadrée</w:t>
      </w:r>
      <w:r w:rsidRPr="00736958">
        <w:rPr>
          <w:rFonts w:ascii="Arial" w:hAnsi="Arial" w:cs="Arial"/>
          <w:b/>
          <w:bCs/>
          <w:sz w:val="22"/>
          <w:szCs w:val="22"/>
        </w:rPr>
        <w:t>.</w:t>
      </w:r>
      <w:r w:rsidRPr="008F27B6">
        <w:rPr>
          <w:rFonts w:ascii="Arial" w:hAnsi="Arial" w:cs="Arial"/>
          <w:sz w:val="22"/>
          <w:szCs w:val="22"/>
        </w:rPr>
        <w:t xml:space="preserve"> Le cadre commun fixe une structure partagée, mais il laisse à chaque projet la possibilité de mobiliser les indicateurs les plus pertinents au regard de sa logique d’intervention, sans imposer une application uniforme et mécanique à tous les projets.</w:t>
      </w:r>
    </w:p>
    <w:p w14:paraId="58BBF310" w14:textId="6FAFE5C6" w:rsidR="00572424"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Le troisième est le principe de </w:t>
      </w:r>
      <w:r w:rsidRPr="00736958">
        <w:rPr>
          <w:rStyle w:val="lev"/>
          <w:rFonts w:ascii="Arial" w:hAnsi="Arial" w:cs="Arial"/>
          <w:b w:val="0"/>
          <w:bCs w:val="0"/>
          <w:sz w:val="22"/>
          <w:szCs w:val="22"/>
        </w:rPr>
        <w:t>traçabilité</w:t>
      </w:r>
      <w:r w:rsidRPr="008F27B6">
        <w:rPr>
          <w:rFonts w:ascii="Arial" w:hAnsi="Arial" w:cs="Arial"/>
          <w:sz w:val="22"/>
          <w:szCs w:val="22"/>
        </w:rPr>
        <w:t>. Tout résultat renseigné doit être adossé à des données vérifiables, à des définitions explicites et à des sources identifiables.</w:t>
      </w:r>
    </w:p>
    <w:p w14:paraId="4020ABDA" w14:textId="77777777" w:rsidR="00607E6C" w:rsidRPr="00607E6C" w:rsidRDefault="00607E6C" w:rsidP="00607E6C">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Le quatrième est le principe de fiabilisation progressive. Il s’appuie sur le respect de règles minimales d’harmonisation et de qualité des données, ainsi que sur un phasage des restitutions : une première consolidation en juin, suivie d’une étape plus approfondie à l’automne, notamment pour les indicateurs de niveaux C et D.</w:t>
      </w:r>
    </w:p>
    <w:p w14:paraId="57BA0FFF" w14:textId="64145FDD" w:rsidR="00607E6C" w:rsidRPr="00607E6C" w:rsidRDefault="00723DED" w:rsidP="00607E6C">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Pr>
          <w:rFonts w:ascii="Arial" w:eastAsia="Times New Roman" w:hAnsi="Arial" w:cs="Arial"/>
          <w:color w:val="000000"/>
          <w:highlight w:val="yellow"/>
          <w:bdr w:val="none" w:sz="0" w:space="0" w:color="auto" w:frame="1"/>
          <w:lang w:eastAsia="fr-FR"/>
        </w:rPr>
        <w:t xml:space="preserve">Le cinquième principe repose sur une </w:t>
      </w:r>
      <w:r w:rsidR="00607E6C" w:rsidRPr="00607E6C">
        <w:rPr>
          <w:rFonts w:ascii="Arial" w:eastAsia="Times New Roman" w:hAnsi="Arial" w:cs="Arial"/>
          <w:color w:val="000000"/>
          <w:highlight w:val="yellow"/>
          <w:bdr w:val="none" w:sz="0" w:space="0" w:color="auto" w:frame="1"/>
          <w:lang w:eastAsia="fr-FR"/>
        </w:rPr>
        <w:t xml:space="preserve">responsabilité partagée de l’ensemble des parties prenantes impliquées dans </w:t>
      </w:r>
      <w:r>
        <w:rPr>
          <w:rFonts w:ascii="Arial" w:eastAsia="Times New Roman" w:hAnsi="Arial" w:cs="Arial"/>
          <w:color w:val="000000"/>
          <w:highlight w:val="yellow"/>
          <w:bdr w:val="none" w:sz="0" w:space="0" w:color="auto" w:frame="1"/>
          <w:lang w:eastAsia="fr-FR"/>
        </w:rPr>
        <w:t xml:space="preserve">la </w:t>
      </w:r>
      <w:r w:rsidRPr="00607E6C">
        <w:rPr>
          <w:rFonts w:ascii="Arial" w:eastAsia="Times New Roman" w:hAnsi="Arial" w:cs="Arial"/>
          <w:color w:val="000000"/>
          <w:highlight w:val="yellow"/>
          <w:bdr w:val="none" w:sz="0" w:space="0" w:color="auto" w:frame="1"/>
          <w:lang w:eastAsia="fr-FR"/>
        </w:rPr>
        <w:t>collecte des données</w:t>
      </w:r>
      <w:r w:rsidR="00607E6C" w:rsidRPr="00607E6C">
        <w:rPr>
          <w:rFonts w:ascii="Arial" w:eastAsia="Times New Roman" w:hAnsi="Arial" w:cs="Arial"/>
          <w:color w:val="000000"/>
          <w:highlight w:val="yellow"/>
          <w:bdr w:val="none" w:sz="0" w:space="0" w:color="auto" w:frame="1"/>
          <w:lang w:eastAsia="fr-FR"/>
        </w:rPr>
        <w:t>.</w:t>
      </w:r>
    </w:p>
    <w:p w14:paraId="18049CCE" w14:textId="77777777" w:rsidR="00607E6C" w:rsidRPr="00607E6C" w:rsidRDefault="00607E6C" w:rsidP="00607E6C">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Les données relatives au nombre de jeunes formés, au taux d’achèvement des formations, au taux de certification ou d’attestation, ainsi qu’aux activités économiques appuyées — constituant la base de données nominative des bénéficiaires — sont collectées par les unités chefs de file des projets ciblés, sur la base d’un formulaire standardisé mis à disposition par le SCS. À cette fin, les partenaires de mise en œuvre ainsi que les gestionnaires des plateformes de formation sont directement mobilisés par les unités chefs de file.</w:t>
      </w:r>
    </w:p>
    <w:p w14:paraId="04004549" w14:textId="77777777" w:rsidR="00607E6C" w:rsidRPr="00607E6C" w:rsidRDefault="00607E6C" w:rsidP="00607E6C">
      <w:pPr>
        <w:shd w:val="clear" w:color="auto" w:fill="FFFFFF"/>
        <w:spacing w:beforeAutospacing="1" w:after="0" w:afterAutospacing="1" w:line="240" w:lineRule="auto"/>
        <w:jc w:val="both"/>
        <w:rPr>
          <w:rFonts w:ascii="Arial" w:eastAsia="Times New Roman" w:hAnsi="Arial" w:cs="Arial"/>
          <w:color w:val="000000"/>
          <w:highlight w:val="yellow"/>
          <w:bdr w:val="none" w:sz="0" w:space="0" w:color="auto" w:frame="1"/>
          <w:lang w:eastAsia="fr-FR"/>
        </w:rPr>
      </w:pPr>
      <w:r w:rsidRPr="00607E6C">
        <w:rPr>
          <w:rFonts w:ascii="Arial" w:eastAsia="Times New Roman" w:hAnsi="Arial" w:cs="Arial"/>
          <w:color w:val="000000"/>
          <w:highlight w:val="yellow"/>
          <w:bdr w:val="none" w:sz="0" w:space="0" w:color="auto" w:frame="1"/>
          <w:lang w:eastAsia="fr-FR"/>
        </w:rPr>
        <w:t>Les indicateurs plus approfondis, portant sur les changements observés, les parcours des bénéficiaires ainsi que les bénéfices directs et indirects des appuis de l’OIF (formations et soutien aux initiatives économiques), sont documentés à partir d’un questionnaire d’enquête administré directement aux bénéficiaires par le SCS. Les unités chefs de file facilitent, à cet effet, la prise de contact avec les bénéficiaires concernés.</w:t>
      </w:r>
    </w:p>
    <w:p w14:paraId="03830A00" w14:textId="77777777" w:rsidR="00572424" w:rsidRPr="008F27B6" w:rsidRDefault="00572424" w:rsidP="00B24580">
      <w:pPr>
        <w:pStyle w:val="Titre2"/>
        <w:spacing w:before="120" w:beforeAutospacing="0" w:after="120" w:afterAutospacing="0"/>
        <w:rPr>
          <w:rFonts w:ascii="Arial" w:hAnsi="Arial" w:cs="Arial"/>
          <w:sz w:val="22"/>
          <w:szCs w:val="22"/>
        </w:rPr>
      </w:pPr>
      <w:r w:rsidRPr="008F27B6">
        <w:rPr>
          <w:rFonts w:ascii="Arial" w:hAnsi="Arial" w:cs="Arial"/>
          <w:sz w:val="22"/>
          <w:szCs w:val="22"/>
        </w:rPr>
        <w:t>5. Architecture du cadre commun</w:t>
      </w:r>
    </w:p>
    <w:p w14:paraId="552361EA" w14:textId="77777777" w:rsidR="00572424" w:rsidRPr="008F27B6" w:rsidRDefault="00572424" w:rsidP="00B24580">
      <w:pPr>
        <w:pStyle w:val="NormalWeb"/>
        <w:spacing w:before="120" w:beforeAutospacing="0" w:after="120" w:afterAutospacing="0"/>
        <w:rPr>
          <w:rFonts w:ascii="Arial" w:hAnsi="Arial" w:cs="Arial"/>
          <w:sz w:val="22"/>
          <w:szCs w:val="22"/>
        </w:rPr>
      </w:pPr>
      <w:r w:rsidRPr="008F27B6">
        <w:rPr>
          <w:rFonts w:ascii="Arial" w:hAnsi="Arial" w:cs="Arial"/>
          <w:sz w:val="22"/>
          <w:szCs w:val="22"/>
        </w:rPr>
        <w:t>Le cadre commun s’organise autour de cinq ensembles d’indicateurs.</w:t>
      </w:r>
    </w:p>
    <w:p w14:paraId="49702586" w14:textId="03C8484C" w:rsidR="00572424" w:rsidRPr="008F27B6" w:rsidRDefault="00572424" w:rsidP="00B24580">
      <w:pPr>
        <w:pStyle w:val="Titre2"/>
        <w:spacing w:before="120" w:beforeAutospacing="0" w:after="120" w:afterAutospacing="0"/>
        <w:jc w:val="both"/>
        <w:rPr>
          <w:rFonts w:ascii="Arial" w:hAnsi="Arial" w:cs="Arial"/>
          <w:sz w:val="22"/>
          <w:szCs w:val="22"/>
        </w:rPr>
      </w:pPr>
      <w:r w:rsidRPr="008F27B6">
        <w:rPr>
          <w:rFonts w:ascii="Arial" w:hAnsi="Arial" w:cs="Arial"/>
          <w:sz w:val="22"/>
          <w:szCs w:val="22"/>
        </w:rPr>
        <w:t xml:space="preserve">5.1. </w:t>
      </w:r>
      <w:r w:rsidR="00B24580">
        <w:rPr>
          <w:rFonts w:ascii="Arial" w:hAnsi="Arial" w:cs="Arial"/>
          <w:sz w:val="22"/>
          <w:szCs w:val="22"/>
        </w:rPr>
        <w:t>Catégorie A</w:t>
      </w:r>
      <w:r w:rsidRPr="008F27B6">
        <w:rPr>
          <w:rFonts w:ascii="Arial" w:hAnsi="Arial" w:cs="Arial"/>
          <w:sz w:val="22"/>
          <w:szCs w:val="22"/>
        </w:rPr>
        <w:t xml:space="preserve"> – Formation, compétences et insertion</w:t>
      </w:r>
    </w:p>
    <w:p w14:paraId="6E5C6583"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Ce bloc regroupe les indicateurs relatifs au nombre de jeunes formés, à l’achèvement des formations, à la certification, au gain de compétences et à l’insertion professionnelle à moyen terme. Il permet de documenter le parcours du bénéficiaire depuis son entrée dans un dispositif de renforcement de capacités jusqu’aux premiers effets observables sur son insertion économique.</w:t>
      </w:r>
    </w:p>
    <w:p w14:paraId="69AF38A4"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Ce bloc est particulièrement pertinent pour les projets comportant une forte composante de formation, de professionnalisation ou de préparation à l’accès à l’emploi. Il constitue le cœur du suivi des interventions axées sur l’employabilité.</w:t>
      </w:r>
    </w:p>
    <w:p w14:paraId="021CD4B5" w14:textId="4249736E" w:rsidR="00572424" w:rsidRPr="008F27B6" w:rsidRDefault="00572424" w:rsidP="00B24580">
      <w:pPr>
        <w:pStyle w:val="Titre2"/>
        <w:spacing w:before="120" w:beforeAutospacing="0" w:after="120" w:afterAutospacing="0"/>
        <w:jc w:val="both"/>
        <w:rPr>
          <w:rFonts w:ascii="Arial" w:hAnsi="Arial" w:cs="Arial"/>
          <w:sz w:val="22"/>
          <w:szCs w:val="22"/>
        </w:rPr>
      </w:pPr>
      <w:r w:rsidRPr="008F27B6">
        <w:rPr>
          <w:rFonts w:ascii="Arial" w:hAnsi="Arial" w:cs="Arial"/>
          <w:sz w:val="22"/>
          <w:szCs w:val="22"/>
        </w:rPr>
        <w:lastRenderedPageBreak/>
        <w:t xml:space="preserve">5.2. </w:t>
      </w:r>
      <w:r w:rsidR="00B24580">
        <w:rPr>
          <w:rFonts w:ascii="Arial" w:hAnsi="Arial" w:cs="Arial"/>
          <w:sz w:val="22"/>
          <w:szCs w:val="22"/>
        </w:rPr>
        <w:t>Catégorie B</w:t>
      </w:r>
      <w:r w:rsidR="00B24580" w:rsidRPr="008F27B6">
        <w:rPr>
          <w:rFonts w:ascii="Arial" w:hAnsi="Arial" w:cs="Arial"/>
          <w:sz w:val="22"/>
          <w:szCs w:val="22"/>
        </w:rPr>
        <w:t xml:space="preserve"> </w:t>
      </w:r>
      <w:r w:rsidRPr="008F27B6">
        <w:rPr>
          <w:rFonts w:ascii="Arial" w:hAnsi="Arial" w:cs="Arial"/>
          <w:sz w:val="22"/>
          <w:szCs w:val="22"/>
        </w:rPr>
        <w:t>– Activités économiques, entrepreneuriat et emploi</w:t>
      </w:r>
    </w:p>
    <w:p w14:paraId="2718D12A"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Ce bloc couvre les indicateurs relatifs aux activités économiques appuyées, à la survie des structures soutenues, aux emplois créés ou maintenus et, le cas échéant, aux emplois indirects estimés. Il permet de suivre la contribution des projets à la dynamique économique des jeunes et à la consolidation d’initiatives productives.</w:t>
      </w:r>
    </w:p>
    <w:p w14:paraId="7E1CEE94" w14:textId="77777777"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Il est adapté aux projets qui soutiennent des AGR, des micro-entreprises, des initiatives entrepreneuriales ou des activités économiques porteuses d’emplois.</w:t>
      </w:r>
    </w:p>
    <w:p w14:paraId="36F9AF0F" w14:textId="065F99AC" w:rsidR="00572424" w:rsidRPr="008F27B6" w:rsidRDefault="00572424" w:rsidP="00B24580">
      <w:pPr>
        <w:pStyle w:val="Titre2"/>
        <w:spacing w:before="120" w:beforeAutospacing="0" w:after="120" w:afterAutospacing="0"/>
        <w:jc w:val="both"/>
        <w:rPr>
          <w:rFonts w:ascii="Arial" w:hAnsi="Arial" w:cs="Arial"/>
          <w:sz w:val="22"/>
          <w:szCs w:val="22"/>
        </w:rPr>
      </w:pPr>
      <w:r w:rsidRPr="008F27B6">
        <w:rPr>
          <w:rFonts w:ascii="Arial" w:hAnsi="Arial" w:cs="Arial"/>
          <w:sz w:val="22"/>
          <w:szCs w:val="22"/>
        </w:rPr>
        <w:t xml:space="preserve">5.3. </w:t>
      </w:r>
      <w:r w:rsidR="00B24580">
        <w:rPr>
          <w:rFonts w:ascii="Arial" w:hAnsi="Arial" w:cs="Arial"/>
          <w:sz w:val="22"/>
          <w:szCs w:val="22"/>
        </w:rPr>
        <w:t>Catégorie C</w:t>
      </w:r>
      <w:r w:rsidR="00B24580" w:rsidRPr="008F27B6">
        <w:rPr>
          <w:rFonts w:ascii="Arial" w:hAnsi="Arial" w:cs="Arial"/>
          <w:sz w:val="22"/>
          <w:szCs w:val="22"/>
        </w:rPr>
        <w:t xml:space="preserve"> </w:t>
      </w:r>
      <w:r w:rsidRPr="008F27B6">
        <w:rPr>
          <w:rFonts w:ascii="Arial" w:hAnsi="Arial" w:cs="Arial"/>
          <w:sz w:val="22"/>
          <w:szCs w:val="22"/>
        </w:rPr>
        <w:t>– Intermédiation et accès aux opportunités</w:t>
      </w:r>
    </w:p>
    <w:p w14:paraId="23BD9FB4" w14:textId="71AF81C6"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Ce bloc regroupe les indicateurs relatifs aux mises en relation effectives, à leur conversion en opportunités, aux emplois obtenus grâce à l’intermédiation, au délai d’accès à l’opportunité et à l’utilité perçue de l’appui. Il permet de documenter la capacité </w:t>
      </w:r>
      <w:r w:rsidR="008A7BD5">
        <w:rPr>
          <w:rFonts w:ascii="Arial" w:hAnsi="Arial" w:cs="Arial"/>
          <w:sz w:val="22"/>
          <w:szCs w:val="22"/>
        </w:rPr>
        <w:t xml:space="preserve">de l’OIF </w:t>
      </w:r>
      <w:r w:rsidRPr="008F27B6">
        <w:rPr>
          <w:rFonts w:ascii="Arial" w:hAnsi="Arial" w:cs="Arial"/>
          <w:sz w:val="22"/>
          <w:szCs w:val="22"/>
        </w:rPr>
        <w:t>à créer des passerelles concrètes entre les jeunes et les opportunités d’emploi, de stage, d’affaires ou d’activités rémunératrices.</w:t>
      </w:r>
    </w:p>
    <w:p w14:paraId="3CA47A48" w14:textId="07E69C3C" w:rsidR="00572424" w:rsidRPr="008F27B6"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Ce bloc est particulièrement utile pour </w:t>
      </w:r>
      <w:r w:rsidR="008A7BD5">
        <w:rPr>
          <w:rFonts w:ascii="Arial" w:hAnsi="Arial" w:cs="Arial"/>
          <w:sz w:val="22"/>
          <w:szCs w:val="22"/>
        </w:rPr>
        <w:t xml:space="preserve">le « nouveau projet emploi jeunesses » </w:t>
      </w:r>
      <w:r w:rsidRPr="008F27B6">
        <w:rPr>
          <w:rFonts w:ascii="Arial" w:hAnsi="Arial" w:cs="Arial"/>
          <w:sz w:val="22"/>
          <w:szCs w:val="22"/>
        </w:rPr>
        <w:t>qui comp</w:t>
      </w:r>
      <w:r w:rsidR="008A7BD5">
        <w:rPr>
          <w:rFonts w:ascii="Arial" w:hAnsi="Arial" w:cs="Arial"/>
          <w:sz w:val="22"/>
          <w:szCs w:val="22"/>
        </w:rPr>
        <w:t>orte</w:t>
      </w:r>
      <w:r w:rsidRPr="008F27B6">
        <w:rPr>
          <w:rFonts w:ascii="Arial" w:hAnsi="Arial" w:cs="Arial"/>
          <w:sz w:val="22"/>
          <w:szCs w:val="22"/>
        </w:rPr>
        <w:t xml:space="preserve"> des fonctions de mise en réseau, de mentorat</w:t>
      </w:r>
      <w:r w:rsidR="008A7BD5">
        <w:rPr>
          <w:rFonts w:ascii="Arial" w:hAnsi="Arial" w:cs="Arial"/>
          <w:sz w:val="22"/>
          <w:szCs w:val="22"/>
        </w:rPr>
        <w:t xml:space="preserve"> et</w:t>
      </w:r>
      <w:r w:rsidRPr="008F27B6">
        <w:rPr>
          <w:rFonts w:ascii="Arial" w:hAnsi="Arial" w:cs="Arial"/>
          <w:sz w:val="22"/>
          <w:szCs w:val="22"/>
        </w:rPr>
        <w:t xml:space="preserve"> de connexion avec des employeurs</w:t>
      </w:r>
      <w:r w:rsidR="008A7BD5">
        <w:rPr>
          <w:rFonts w:ascii="Arial" w:hAnsi="Arial" w:cs="Arial"/>
          <w:sz w:val="22"/>
          <w:szCs w:val="22"/>
        </w:rPr>
        <w:t>.</w:t>
      </w:r>
    </w:p>
    <w:p w14:paraId="0CF3F759" w14:textId="228BB3FE" w:rsidR="00572424" w:rsidRPr="008F27B6" w:rsidRDefault="00572424" w:rsidP="00B24580">
      <w:pPr>
        <w:pStyle w:val="Titre2"/>
        <w:spacing w:before="120" w:beforeAutospacing="0" w:after="120" w:afterAutospacing="0"/>
        <w:jc w:val="both"/>
        <w:rPr>
          <w:rFonts w:ascii="Arial" w:hAnsi="Arial" w:cs="Arial"/>
          <w:sz w:val="22"/>
          <w:szCs w:val="22"/>
        </w:rPr>
      </w:pPr>
      <w:r w:rsidRPr="008F27B6">
        <w:rPr>
          <w:rFonts w:ascii="Arial" w:hAnsi="Arial" w:cs="Arial"/>
          <w:sz w:val="22"/>
          <w:szCs w:val="22"/>
        </w:rPr>
        <w:t xml:space="preserve">5.4. </w:t>
      </w:r>
      <w:r w:rsidR="00B24580">
        <w:rPr>
          <w:rFonts w:ascii="Arial" w:hAnsi="Arial" w:cs="Arial"/>
          <w:sz w:val="22"/>
          <w:szCs w:val="22"/>
        </w:rPr>
        <w:t>Catégorie D</w:t>
      </w:r>
      <w:r w:rsidR="00B24580" w:rsidRPr="008F27B6">
        <w:rPr>
          <w:rFonts w:ascii="Arial" w:hAnsi="Arial" w:cs="Arial"/>
          <w:sz w:val="22"/>
          <w:szCs w:val="22"/>
        </w:rPr>
        <w:t xml:space="preserve"> </w:t>
      </w:r>
      <w:r w:rsidRPr="008F27B6">
        <w:rPr>
          <w:rFonts w:ascii="Arial" w:hAnsi="Arial" w:cs="Arial"/>
          <w:sz w:val="22"/>
          <w:szCs w:val="22"/>
        </w:rPr>
        <w:t>– Écosystèmes et conditions de l’emploi</w:t>
      </w:r>
    </w:p>
    <w:p w14:paraId="57831A60" w14:textId="77777777" w:rsidR="004639B4" w:rsidRDefault="004639B4" w:rsidP="004639B4">
      <w:pPr>
        <w:pStyle w:val="NormalWeb"/>
        <w:spacing w:before="120" w:beforeAutospacing="0" w:after="120" w:afterAutospacing="0"/>
        <w:jc w:val="both"/>
        <w:rPr>
          <w:rFonts w:ascii="Arial" w:hAnsi="Arial" w:cs="Arial"/>
          <w:sz w:val="22"/>
          <w:szCs w:val="22"/>
        </w:rPr>
      </w:pPr>
      <w:r w:rsidRPr="004639B4">
        <w:rPr>
          <w:rFonts w:ascii="Arial" w:hAnsi="Arial" w:cs="Arial"/>
          <w:sz w:val="22"/>
          <w:szCs w:val="22"/>
        </w:rPr>
        <w:t>Ce bloc concerne les indicateurs relatifs aux projets visant à améliorer ou renforcer l’environnement et les dispositifs de l’emploi, en créant des conditions favorables. Il permet de documenter des résultats qui dépassent le seul niveau des bénéficiaires directs, afin de rendre compte de transformations plus larges, propices à l’insertion économique des jeunes</w:t>
      </w:r>
    </w:p>
    <w:p w14:paraId="1FAAE53C" w14:textId="5591DAC8" w:rsidR="00572424" w:rsidRPr="008F27B6" w:rsidRDefault="00572424" w:rsidP="004639B4">
      <w:pPr>
        <w:pStyle w:val="Titre2"/>
        <w:spacing w:before="120" w:beforeAutospacing="0" w:after="120" w:afterAutospacing="0"/>
        <w:jc w:val="both"/>
        <w:rPr>
          <w:rFonts w:ascii="Arial" w:hAnsi="Arial" w:cs="Arial"/>
          <w:sz w:val="22"/>
          <w:szCs w:val="22"/>
        </w:rPr>
      </w:pPr>
      <w:r w:rsidRPr="004639B4">
        <w:rPr>
          <w:rFonts w:ascii="Arial" w:hAnsi="Arial" w:cs="Arial"/>
          <w:sz w:val="22"/>
          <w:szCs w:val="22"/>
        </w:rPr>
        <w:t>5</w:t>
      </w:r>
      <w:r w:rsidRPr="008F27B6">
        <w:rPr>
          <w:rFonts w:ascii="Arial" w:hAnsi="Arial" w:cs="Arial"/>
          <w:sz w:val="22"/>
          <w:szCs w:val="22"/>
        </w:rPr>
        <w:t>.5. Marqueur transversal – Langue française et employabilité</w:t>
      </w:r>
    </w:p>
    <w:p w14:paraId="7A28E185" w14:textId="1B313B12" w:rsidR="00572424" w:rsidRDefault="00572424" w:rsidP="00B24580">
      <w:pPr>
        <w:pStyle w:val="NormalWeb"/>
        <w:spacing w:before="120" w:beforeAutospacing="0" w:after="120" w:afterAutospacing="0"/>
        <w:jc w:val="both"/>
        <w:rPr>
          <w:rFonts w:ascii="Arial" w:hAnsi="Arial" w:cs="Arial"/>
          <w:sz w:val="22"/>
          <w:szCs w:val="22"/>
        </w:rPr>
      </w:pPr>
      <w:r w:rsidRPr="008F27B6">
        <w:rPr>
          <w:rFonts w:ascii="Arial" w:hAnsi="Arial" w:cs="Arial"/>
          <w:sz w:val="22"/>
          <w:szCs w:val="22"/>
        </w:rPr>
        <w:t xml:space="preserve">Ce marqueur a pour fonction d’apprécier, lorsque cela est pertinent, la manière dont la maîtrise ou l’usage du français contribue à l’accès à l’emploi, à l’exercice d’une activité ou à la valorisation professionnelle des bénéficiaires. Il ne constitue pas un bloc autonome, mais un angle d’analyse complémentaire pouvant être intégré à </w:t>
      </w:r>
      <w:r w:rsidR="008A7BD5">
        <w:rPr>
          <w:rFonts w:ascii="Arial" w:hAnsi="Arial" w:cs="Arial"/>
          <w:sz w:val="22"/>
          <w:szCs w:val="22"/>
        </w:rPr>
        <w:t>tous les</w:t>
      </w:r>
      <w:r w:rsidRPr="008F27B6">
        <w:rPr>
          <w:rFonts w:ascii="Arial" w:hAnsi="Arial" w:cs="Arial"/>
          <w:sz w:val="22"/>
          <w:szCs w:val="22"/>
        </w:rPr>
        <w:t xml:space="preserve"> projets.</w:t>
      </w:r>
    </w:p>
    <w:p w14:paraId="11E4AC7E" w14:textId="4C2D2964" w:rsidR="001D57A6" w:rsidRDefault="001412F8" w:rsidP="00572424">
      <w:pPr>
        <w:pStyle w:val="NormalWeb"/>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481CB13E" wp14:editId="3BFD6141">
                <wp:simplePos x="0" y="0"/>
                <wp:positionH relativeFrom="column">
                  <wp:posOffset>13111</wp:posOffset>
                </wp:positionH>
                <wp:positionV relativeFrom="paragraph">
                  <wp:posOffset>3357880</wp:posOffset>
                </wp:positionV>
                <wp:extent cx="5778736" cy="498763"/>
                <wp:effectExtent l="0" t="0" r="12700" b="15875"/>
                <wp:wrapNone/>
                <wp:docPr id="2" name="Rectangle 2"/>
                <wp:cNvGraphicFramePr/>
                <a:graphic xmlns:a="http://schemas.openxmlformats.org/drawingml/2006/main">
                  <a:graphicData uri="http://schemas.microsoft.com/office/word/2010/wordprocessingShape">
                    <wps:wsp>
                      <wps:cNvSpPr/>
                      <wps:spPr>
                        <a:xfrm>
                          <a:off x="0" y="0"/>
                          <a:ext cx="5778736" cy="498763"/>
                        </a:xfrm>
                        <a:prstGeom prst="rect">
                          <a:avLst/>
                        </a:prstGeom>
                        <a:ln>
                          <a:solidFill>
                            <a:schemeClr val="accent2">
                              <a:lumMod val="75000"/>
                            </a:schemeClr>
                          </a:solidFill>
                        </a:ln>
                      </wps:spPr>
                      <wps:style>
                        <a:lnRef idx="1">
                          <a:schemeClr val="accent4"/>
                        </a:lnRef>
                        <a:fillRef idx="2">
                          <a:schemeClr val="accent4"/>
                        </a:fillRef>
                        <a:effectRef idx="1">
                          <a:schemeClr val="accent4"/>
                        </a:effectRef>
                        <a:fontRef idx="minor">
                          <a:schemeClr val="dk1"/>
                        </a:fontRef>
                      </wps:style>
                      <wps:txbx>
                        <w:txbxContent>
                          <w:p w14:paraId="3F303351" w14:textId="4DA621B0" w:rsidR="001412F8" w:rsidRPr="001412F8" w:rsidRDefault="001412F8" w:rsidP="001412F8">
                            <w:pPr>
                              <w:pStyle w:val="NormalWeb"/>
                              <w:spacing w:before="0" w:beforeAutospacing="0" w:after="0" w:afterAutospacing="0"/>
                              <w:jc w:val="center"/>
                              <w:rPr>
                                <w:rFonts w:ascii="Comic Sans MS" w:hAnsi="Comic Sans MS" w:cs="Shonar Bangla"/>
                                <w:sz w:val="28"/>
                                <w:szCs w:val="28"/>
                              </w:rPr>
                            </w:pPr>
                            <w:r w:rsidRPr="001412F8">
                              <w:rPr>
                                <w:rFonts w:ascii="Comic Sans MS" w:hAnsi="Comic Sans MS" w:cs="Shonar Bangla"/>
                              </w:rPr>
                              <w:t>Marqueur transversal</w:t>
                            </w:r>
                            <w:r w:rsidRPr="001412F8">
                              <w:rPr>
                                <w:rFonts w:ascii="Comic Sans MS" w:hAnsi="Comic Sans MS" w:cs="Shonar Bangla"/>
                              </w:rPr>
                              <w:t xml:space="preserve"> : </w:t>
                            </w:r>
                            <w:r w:rsidRPr="001412F8">
                              <w:rPr>
                                <w:rFonts w:ascii="Comic Sans MS" w:hAnsi="Comic Sans MS" w:cs="Shonar Bangla"/>
                              </w:rPr>
                              <w:t>Langue Française</w:t>
                            </w:r>
                          </w:p>
                          <w:p w14:paraId="31ABF9E0" w14:textId="431EBE16" w:rsidR="001412F8" w:rsidRPr="001412F8" w:rsidRDefault="001412F8" w:rsidP="001412F8">
                            <w:pPr>
                              <w:pStyle w:val="NormalWeb"/>
                              <w:spacing w:before="0" w:beforeAutospacing="0" w:after="0" w:afterAutospacing="0"/>
                              <w:jc w:val="center"/>
                              <w:rPr>
                                <w:rFonts w:ascii="Arial" w:hAnsi="Arial" w:cs="Arial"/>
                                <w:sz w:val="20"/>
                                <w:szCs w:val="20"/>
                              </w:rPr>
                            </w:pPr>
                            <w:r w:rsidRPr="001412F8">
                              <w:rPr>
                                <w:rFonts w:ascii="Comic Sans MS" w:hAnsi="Comic Sans MS" w:cs="Shonar Bangla"/>
                                <w:sz w:val="20"/>
                                <w:szCs w:val="20"/>
                              </w:rPr>
                              <w:t>Améliorer l'employabilité grâce à la maîtrise du français</w:t>
                            </w:r>
                            <w:r w:rsidRPr="001412F8">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CB13E" id="Rectangle 2" o:spid="_x0000_s1026" style="position:absolute;margin-left:1.05pt;margin-top:264.4pt;width:455pt;height: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" fillcolor="#ffd555 [2167]" strokecolor="#c45911 [2405]" strokeweight=".5pt">
                <v:fill color2="#ffcc31 [2615]" rotate="t" colors="0 #ffdd9c;.5 #ffd78e;1 #ffd479" focus="100%" type="gradient">
                  <o:fill v:ext="view" type="gradientUnscaled"/>
                </v:fill>
                <v:textbox>
                  <w:txbxContent>
                    <w:p w14:paraId="3F303351" w14:textId="4DA621B0" w:rsidR="001412F8" w:rsidRPr="001412F8" w:rsidRDefault="001412F8" w:rsidP="001412F8">
                      <w:pPr>
                        <w:pStyle w:val="NormalWeb"/>
                        <w:spacing w:before="0" w:beforeAutospacing="0" w:after="0" w:afterAutospacing="0"/>
                        <w:jc w:val="center"/>
                        <w:rPr>
                          <w:rFonts w:ascii="Comic Sans MS" w:hAnsi="Comic Sans MS" w:cs="Shonar Bangla"/>
                          <w:sz w:val="28"/>
                          <w:szCs w:val="28"/>
                        </w:rPr>
                      </w:pPr>
                      <w:r w:rsidRPr="001412F8">
                        <w:rPr>
                          <w:rFonts w:ascii="Comic Sans MS" w:hAnsi="Comic Sans MS" w:cs="Shonar Bangla"/>
                        </w:rPr>
                        <w:t>Marqueur transversal</w:t>
                      </w:r>
                      <w:r w:rsidRPr="001412F8">
                        <w:rPr>
                          <w:rFonts w:ascii="Comic Sans MS" w:hAnsi="Comic Sans MS" w:cs="Shonar Bangla"/>
                        </w:rPr>
                        <w:t xml:space="preserve"> : </w:t>
                      </w:r>
                      <w:r w:rsidRPr="001412F8">
                        <w:rPr>
                          <w:rFonts w:ascii="Comic Sans MS" w:hAnsi="Comic Sans MS" w:cs="Shonar Bangla"/>
                        </w:rPr>
                        <w:t>Langue Française</w:t>
                      </w:r>
                    </w:p>
                    <w:p w14:paraId="31ABF9E0" w14:textId="431EBE16" w:rsidR="001412F8" w:rsidRPr="001412F8" w:rsidRDefault="001412F8" w:rsidP="001412F8">
                      <w:pPr>
                        <w:pStyle w:val="NormalWeb"/>
                        <w:spacing w:before="0" w:beforeAutospacing="0" w:after="0" w:afterAutospacing="0"/>
                        <w:jc w:val="center"/>
                        <w:rPr>
                          <w:rFonts w:ascii="Arial" w:hAnsi="Arial" w:cs="Arial"/>
                          <w:sz w:val="20"/>
                          <w:szCs w:val="20"/>
                        </w:rPr>
                      </w:pPr>
                      <w:r w:rsidRPr="001412F8">
                        <w:rPr>
                          <w:rFonts w:ascii="Comic Sans MS" w:hAnsi="Comic Sans MS" w:cs="Shonar Bangla"/>
                          <w:sz w:val="20"/>
                          <w:szCs w:val="20"/>
                        </w:rPr>
                        <w:t>Améliorer l'employabilité grâce à la maîtrise du français</w:t>
                      </w:r>
                      <w:r w:rsidRPr="001412F8">
                        <w:rPr>
                          <w:rFonts w:ascii="Arial" w:hAnsi="Arial" w:cs="Arial"/>
                          <w:sz w:val="20"/>
                          <w:szCs w:val="20"/>
                        </w:rPr>
                        <w:t>.</w:t>
                      </w:r>
                    </w:p>
                  </w:txbxContent>
                </v:textbox>
              </v:rect>
            </w:pict>
          </mc:Fallback>
        </mc:AlternateContent>
      </w:r>
      <w:r w:rsidRPr="001412F8">
        <w:rPr>
          <w:rFonts w:ascii="Arial" w:hAnsi="Arial" w:cs="Arial"/>
          <w:sz w:val="22"/>
          <w:szCs w:val="22"/>
        </w:rPr>
        <w:drawing>
          <wp:inline distT="0" distB="0" distL="0" distR="0" wp14:anchorId="132FA7A1" wp14:editId="171C83EA">
            <wp:extent cx="5759450" cy="3257550"/>
            <wp:effectExtent l="19050" t="19050" r="12700" b="190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9450" cy="3257550"/>
                    </a:xfrm>
                    <a:prstGeom prst="rect">
                      <a:avLst/>
                    </a:prstGeom>
                    <a:ln>
                      <a:solidFill>
                        <a:schemeClr val="accent2">
                          <a:lumMod val="75000"/>
                        </a:schemeClr>
                      </a:solidFill>
                    </a:ln>
                  </pic:spPr>
                </pic:pic>
              </a:graphicData>
            </a:graphic>
          </wp:inline>
        </w:drawing>
      </w:r>
    </w:p>
    <w:p w14:paraId="666865F0" w14:textId="4CB162EE" w:rsidR="001412F8" w:rsidRDefault="001412F8" w:rsidP="00572424">
      <w:pPr>
        <w:pStyle w:val="NormalWeb"/>
        <w:rPr>
          <w:rFonts w:ascii="Arial" w:hAnsi="Arial" w:cs="Arial"/>
          <w:sz w:val="22"/>
          <w:szCs w:val="22"/>
        </w:rPr>
      </w:pPr>
    </w:p>
    <w:p w14:paraId="54FDC6D0" w14:textId="77777777" w:rsidR="001412F8" w:rsidRDefault="001412F8" w:rsidP="00572424">
      <w:pPr>
        <w:pStyle w:val="Titre2"/>
        <w:rPr>
          <w:rFonts w:ascii="Arial" w:hAnsi="Arial" w:cs="Arial"/>
          <w:sz w:val="22"/>
          <w:szCs w:val="22"/>
        </w:rPr>
      </w:pPr>
    </w:p>
    <w:p w14:paraId="0D60AA66" w14:textId="0288CBC4" w:rsidR="00572424" w:rsidRPr="008F27B6" w:rsidRDefault="00572424" w:rsidP="00572424">
      <w:pPr>
        <w:pStyle w:val="Titre2"/>
        <w:rPr>
          <w:rFonts w:ascii="Arial" w:hAnsi="Arial" w:cs="Arial"/>
          <w:sz w:val="22"/>
          <w:szCs w:val="22"/>
        </w:rPr>
      </w:pPr>
      <w:r w:rsidRPr="008F27B6">
        <w:rPr>
          <w:rFonts w:ascii="Arial" w:hAnsi="Arial" w:cs="Arial"/>
          <w:sz w:val="22"/>
          <w:szCs w:val="22"/>
        </w:rPr>
        <w:lastRenderedPageBreak/>
        <w:t>6. Rattachement fonctionnel des indicateurs aux projets de l’OIF</w:t>
      </w:r>
    </w:p>
    <w:p w14:paraId="356CAF7B" w14:textId="77777777" w:rsidR="00572424" w:rsidRPr="008F27B6" w:rsidRDefault="00572424" w:rsidP="003935FA">
      <w:pPr>
        <w:spacing w:before="100" w:beforeAutospacing="1" w:after="100" w:afterAutospacing="1" w:line="240" w:lineRule="auto"/>
        <w:jc w:val="both"/>
        <w:rPr>
          <w:rFonts w:ascii="Arial" w:eastAsia="Times New Roman" w:hAnsi="Arial" w:cs="Arial"/>
          <w:lang w:eastAsia="fr-FR"/>
        </w:rPr>
      </w:pPr>
      <w:r w:rsidRPr="0072337F">
        <w:rPr>
          <w:rFonts w:ascii="Arial" w:eastAsia="Times New Roman" w:hAnsi="Arial" w:cs="Arial"/>
          <w:lang w:eastAsia="fr-FR"/>
        </w:rPr>
        <w:t xml:space="preserve">Le rattachement des indicateurs aux projets de l’OIF peut utilement être présenté selon une logique fonctionnelle, en regroupant les indicateurs par grands blocs d’intervention. Cette approche permet de mieux faire apparaître la cohérence entre la nature des résultats recherchés et les projets de la programmation 2024-2027 les plus directement concernés. Elle repose non sur une affectation des indicateurs à un seul projet, mais sur l’identification d’un noyau principal de pertinence, auquel peuvent s’ajouter, selon les modalités concrètes de mise en œuvre, d’autres projets présentant des objectifs proches ou complémentaires. </w:t>
      </w:r>
    </w:p>
    <w:p w14:paraId="2594BEE7"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8F27B6">
        <w:rPr>
          <w:rFonts w:ascii="Arial" w:eastAsia="Times New Roman" w:hAnsi="Arial" w:cs="Arial"/>
          <w:lang w:eastAsia="fr-FR"/>
        </w:rPr>
        <w:t>C</w:t>
      </w:r>
      <w:r w:rsidRPr="0072337F">
        <w:rPr>
          <w:rFonts w:ascii="Arial" w:eastAsia="Times New Roman" w:hAnsi="Arial" w:cs="Arial"/>
          <w:lang w:eastAsia="fr-FR"/>
        </w:rPr>
        <w:t>ette lecture par blocs permet de clarifier l’usage des indicateurs dans une perspective de suivi-évaluation, tout en conservant la souplesse nécessaire à une programmation transversale. Elle offre ainsi un cadre d’interprétation utile pour la construction des fiches indicateurs, la définition des responsabilités de collecte et la consolidation des résultats à l’échelle du portefeuille de projets.</w:t>
      </w:r>
    </w:p>
    <w:p w14:paraId="566C66C1"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72337F">
        <w:rPr>
          <w:rFonts w:ascii="Arial" w:eastAsia="Times New Roman" w:hAnsi="Arial" w:cs="Arial"/>
          <w:lang w:eastAsia="fr-FR"/>
        </w:rPr>
        <w:t xml:space="preserve">Le premier ensemble correspond au </w:t>
      </w:r>
      <w:r w:rsidRPr="0072337F">
        <w:rPr>
          <w:rFonts w:ascii="Arial" w:eastAsia="Times New Roman" w:hAnsi="Arial" w:cs="Arial"/>
          <w:b/>
          <w:bCs/>
          <w:lang w:eastAsia="fr-FR"/>
        </w:rPr>
        <w:t>bloc “formation / insertion”</w:t>
      </w:r>
      <w:r w:rsidRPr="0072337F">
        <w:rPr>
          <w:rFonts w:ascii="Arial" w:eastAsia="Times New Roman" w:hAnsi="Arial" w:cs="Arial"/>
          <w:lang w:eastAsia="fr-FR"/>
        </w:rPr>
        <w:t xml:space="preserve">. Il regroupe les indicateurs A1 à A5, relatifs au nombre de jeunes formés, au taux d’achèvement, au taux de certification ou d’attestation, au gain de compétences et au taux d’insertion professionnelle à 6 ou 12 mois. Ces indicateurs relèvent en priorité du </w:t>
      </w:r>
      <w:r w:rsidRPr="0072337F">
        <w:rPr>
          <w:rFonts w:ascii="Arial" w:eastAsia="Times New Roman" w:hAnsi="Arial" w:cs="Arial"/>
          <w:b/>
          <w:bCs/>
          <w:lang w:eastAsia="fr-FR"/>
        </w:rPr>
        <w:t>projet P16 D-CLIC</w:t>
      </w:r>
      <w:r w:rsidRPr="0072337F">
        <w:rPr>
          <w:rFonts w:ascii="Arial" w:eastAsia="Times New Roman" w:hAnsi="Arial" w:cs="Arial"/>
          <w:lang w:eastAsia="fr-FR"/>
        </w:rPr>
        <w:t xml:space="preserve">, dès lors que celui-ci est explicitement centré sur le renforcement des compétences des jeunes et leur insertion dans des secteurs porteurs, en particulier dans le domaine du numérique. Toutefois, l’usage de ces indicateurs peut être étendu à d’autres projets intégrant une composante de formation, de professionnalisation ou de préparation à l’insertion économique, notamment le </w:t>
      </w:r>
      <w:r w:rsidRPr="0072337F">
        <w:rPr>
          <w:rFonts w:ascii="Arial" w:eastAsia="Times New Roman" w:hAnsi="Arial" w:cs="Arial"/>
          <w:b/>
          <w:bCs/>
          <w:lang w:eastAsia="fr-FR"/>
        </w:rPr>
        <w:t>P15</w:t>
      </w:r>
      <w:r w:rsidRPr="0072337F">
        <w:rPr>
          <w:rFonts w:ascii="Arial" w:eastAsia="Times New Roman" w:hAnsi="Arial" w:cs="Arial"/>
          <w:lang w:eastAsia="fr-FR"/>
        </w:rPr>
        <w:t xml:space="preserve">, le </w:t>
      </w:r>
      <w:r w:rsidRPr="0072337F">
        <w:rPr>
          <w:rFonts w:ascii="Arial" w:eastAsia="Times New Roman" w:hAnsi="Arial" w:cs="Arial"/>
          <w:b/>
          <w:bCs/>
          <w:lang w:eastAsia="fr-FR"/>
        </w:rPr>
        <w:t>P19</w:t>
      </w:r>
      <w:r w:rsidRPr="0072337F">
        <w:rPr>
          <w:rFonts w:ascii="Arial" w:eastAsia="Times New Roman" w:hAnsi="Arial" w:cs="Arial"/>
          <w:lang w:eastAsia="fr-FR"/>
        </w:rPr>
        <w:t xml:space="preserve"> et le </w:t>
      </w:r>
      <w:r w:rsidRPr="0072337F">
        <w:rPr>
          <w:rFonts w:ascii="Arial" w:eastAsia="Times New Roman" w:hAnsi="Arial" w:cs="Arial"/>
          <w:b/>
          <w:bCs/>
          <w:lang w:eastAsia="fr-FR"/>
        </w:rPr>
        <w:t>P20</w:t>
      </w:r>
      <w:r w:rsidRPr="0072337F">
        <w:rPr>
          <w:rFonts w:ascii="Arial" w:eastAsia="Times New Roman" w:hAnsi="Arial" w:cs="Arial"/>
          <w:lang w:eastAsia="fr-FR"/>
        </w:rPr>
        <w:t>. Il en va ainsi chaque fois que les activités mises en œuvre visent à doter les bénéficiaires de compétences techniques, entrepreneuriales ou sectorielles susceptibles d’améliorer durablement leur accès à l’emploi ou à l’auto-emploi.</w:t>
      </w:r>
    </w:p>
    <w:p w14:paraId="17AED4DB"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72337F">
        <w:rPr>
          <w:rFonts w:ascii="Arial" w:eastAsia="Times New Roman" w:hAnsi="Arial" w:cs="Arial"/>
          <w:lang w:eastAsia="fr-FR"/>
        </w:rPr>
        <w:t xml:space="preserve">Le deuxième ensemble forme le </w:t>
      </w:r>
      <w:r w:rsidRPr="0072337F">
        <w:rPr>
          <w:rFonts w:ascii="Arial" w:eastAsia="Times New Roman" w:hAnsi="Arial" w:cs="Arial"/>
          <w:b/>
          <w:bCs/>
          <w:lang w:eastAsia="fr-FR"/>
        </w:rPr>
        <w:t>bloc “AGR / entrepreneuriat / emploi”</w:t>
      </w:r>
      <w:r w:rsidRPr="0072337F">
        <w:rPr>
          <w:rFonts w:ascii="Arial" w:eastAsia="Times New Roman" w:hAnsi="Arial" w:cs="Arial"/>
          <w:lang w:eastAsia="fr-FR"/>
        </w:rPr>
        <w:t xml:space="preserve">. Il couvre les indicateurs B1 à B4, relatifs aux activités économiques appuyées, au taux de survie des structures à 12 ou 24 mois, aux emplois créés ou maintenus et aux emplois indirects estimés. Ces indicateurs concernent principalement les projets qui apportent un appui économique direct aux bénéficiaires, sous forme de financement, d’accompagnement entrepreneurial, de structuration d’activités productives ou de soutien à des initiatives à potentiel de revenu. À ce titre, ils relèvent surtout du </w:t>
      </w:r>
      <w:r w:rsidRPr="0072337F">
        <w:rPr>
          <w:rFonts w:ascii="Arial" w:eastAsia="Times New Roman" w:hAnsi="Arial" w:cs="Arial"/>
          <w:b/>
          <w:bCs/>
          <w:lang w:eastAsia="fr-FR"/>
        </w:rPr>
        <w:t>P14</w:t>
      </w:r>
      <w:r w:rsidRPr="0072337F">
        <w:rPr>
          <w:rFonts w:ascii="Arial" w:eastAsia="Times New Roman" w:hAnsi="Arial" w:cs="Arial"/>
          <w:lang w:eastAsia="fr-FR"/>
        </w:rPr>
        <w:t xml:space="preserve">, du </w:t>
      </w:r>
      <w:r w:rsidRPr="0072337F">
        <w:rPr>
          <w:rFonts w:ascii="Arial" w:eastAsia="Times New Roman" w:hAnsi="Arial" w:cs="Arial"/>
          <w:b/>
          <w:bCs/>
          <w:lang w:eastAsia="fr-FR"/>
        </w:rPr>
        <w:t>P15</w:t>
      </w:r>
      <w:r w:rsidRPr="0072337F">
        <w:rPr>
          <w:rFonts w:ascii="Arial" w:eastAsia="Times New Roman" w:hAnsi="Arial" w:cs="Arial"/>
          <w:lang w:eastAsia="fr-FR"/>
        </w:rPr>
        <w:t xml:space="preserve">, du </w:t>
      </w:r>
      <w:r w:rsidRPr="0072337F">
        <w:rPr>
          <w:rFonts w:ascii="Arial" w:eastAsia="Times New Roman" w:hAnsi="Arial" w:cs="Arial"/>
          <w:b/>
          <w:bCs/>
          <w:lang w:eastAsia="fr-FR"/>
        </w:rPr>
        <w:t>P19</w:t>
      </w:r>
      <w:r w:rsidRPr="0072337F">
        <w:rPr>
          <w:rFonts w:ascii="Arial" w:eastAsia="Times New Roman" w:hAnsi="Arial" w:cs="Arial"/>
          <w:lang w:eastAsia="fr-FR"/>
        </w:rPr>
        <w:t xml:space="preserve"> et du </w:t>
      </w:r>
      <w:r w:rsidRPr="0072337F">
        <w:rPr>
          <w:rFonts w:ascii="Arial" w:eastAsia="Times New Roman" w:hAnsi="Arial" w:cs="Arial"/>
          <w:b/>
          <w:bCs/>
          <w:lang w:eastAsia="fr-FR"/>
        </w:rPr>
        <w:t>P20</w:t>
      </w:r>
      <w:r w:rsidRPr="0072337F">
        <w:rPr>
          <w:rFonts w:ascii="Arial" w:eastAsia="Times New Roman" w:hAnsi="Arial" w:cs="Arial"/>
          <w:lang w:eastAsia="fr-FR"/>
        </w:rPr>
        <w:t xml:space="preserve">. Le </w:t>
      </w:r>
      <w:r w:rsidRPr="0072337F">
        <w:rPr>
          <w:rFonts w:ascii="Arial" w:eastAsia="Times New Roman" w:hAnsi="Arial" w:cs="Arial"/>
          <w:b/>
          <w:bCs/>
          <w:lang w:eastAsia="fr-FR"/>
        </w:rPr>
        <w:t>P14 La Francophonie avec Elles</w:t>
      </w:r>
      <w:r w:rsidRPr="0072337F">
        <w:rPr>
          <w:rFonts w:ascii="Arial" w:eastAsia="Times New Roman" w:hAnsi="Arial" w:cs="Arial"/>
          <w:lang w:eastAsia="fr-FR"/>
        </w:rPr>
        <w:t xml:space="preserve"> est particulièrement concerné lorsqu’il soutient des activités génératrices de revenus ou des micro-entreprises portées par des femmes. Le </w:t>
      </w:r>
      <w:r w:rsidRPr="0072337F">
        <w:rPr>
          <w:rFonts w:ascii="Arial" w:eastAsia="Times New Roman" w:hAnsi="Arial" w:cs="Arial"/>
          <w:b/>
          <w:bCs/>
          <w:lang w:eastAsia="fr-FR"/>
        </w:rPr>
        <w:t>P19</w:t>
      </w:r>
      <w:r w:rsidRPr="0072337F">
        <w:rPr>
          <w:rFonts w:ascii="Arial" w:eastAsia="Times New Roman" w:hAnsi="Arial" w:cs="Arial"/>
          <w:lang w:eastAsia="fr-FR"/>
        </w:rPr>
        <w:t xml:space="preserve"> et le </w:t>
      </w:r>
      <w:r w:rsidRPr="0072337F">
        <w:rPr>
          <w:rFonts w:ascii="Arial" w:eastAsia="Times New Roman" w:hAnsi="Arial" w:cs="Arial"/>
          <w:b/>
          <w:bCs/>
          <w:lang w:eastAsia="fr-FR"/>
        </w:rPr>
        <w:t>P20</w:t>
      </w:r>
      <w:r w:rsidRPr="0072337F">
        <w:rPr>
          <w:rFonts w:ascii="Arial" w:eastAsia="Times New Roman" w:hAnsi="Arial" w:cs="Arial"/>
          <w:lang w:eastAsia="fr-FR"/>
        </w:rPr>
        <w:t xml:space="preserve"> s’y rattachent également lorsque l’appui porte sur des initiatives relevant de l’économie verte, de l’agriculture durable, du tourisme ou d’autres secteurs à ancrage territorial. Le </w:t>
      </w:r>
      <w:r w:rsidRPr="0072337F">
        <w:rPr>
          <w:rFonts w:ascii="Arial" w:eastAsia="Times New Roman" w:hAnsi="Arial" w:cs="Arial"/>
          <w:b/>
          <w:bCs/>
          <w:lang w:eastAsia="fr-FR"/>
        </w:rPr>
        <w:t>P15</w:t>
      </w:r>
      <w:r w:rsidRPr="0072337F">
        <w:rPr>
          <w:rFonts w:ascii="Arial" w:eastAsia="Times New Roman" w:hAnsi="Arial" w:cs="Arial"/>
          <w:lang w:eastAsia="fr-FR"/>
        </w:rPr>
        <w:t xml:space="preserve"> peut aussi être mobilisé lorsqu’il soutient des innovations à finalité économique. Enfin, selon le périmètre retenu et la nature effective des actions menées, le </w:t>
      </w:r>
      <w:r w:rsidRPr="0072337F">
        <w:rPr>
          <w:rFonts w:ascii="Arial" w:eastAsia="Times New Roman" w:hAnsi="Arial" w:cs="Arial"/>
          <w:b/>
          <w:bCs/>
          <w:lang w:eastAsia="fr-FR"/>
        </w:rPr>
        <w:t>P17</w:t>
      </w:r>
      <w:r w:rsidRPr="0072337F">
        <w:rPr>
          <w:rFonts w:ascii="Arial" w:eastAsia="Times New Roman" w:hAnsi="Arial" w:cs="Arial"/>
          <w:lang w:eastAsia="fr-FR"/>
        </w:rPr>
        <w:t xml:space="preserve"> peut également être associé à ce bloc, notamment lorsque les dynamiques de mise en relation et de promotion économique contribuent à consolider des structures productives et à générer des emplois.</w:t>
      </w:r>
    </w:p>
    <w:p w14:paraId="292887C3"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3935FA">
        <w:rPr>
          <w:rFonts w:ascii="Arial" w:eastAsia="Times New Roman" w:hAnsi="Arial" w:cs="Arial"/>
          <w:lang w:eastAsia="fr-FR"/>
        </w:rPr>
        <w:t xml:space="preserve">Le troisième ensemble constitue le </w:t>
      </w:r>
      <w:r w:rsidRPr="003935FA">
        <w:rPr>
          <w:rFonts w:ascii="Arial" w:eastAsia="Times New Roman" w:hAnsi="Arial" w:cs="Arial"/>
          <w:b/>
          <w:bCs/>
          <w:lang w:eastAsia="fr-FR"/>
        </w:rPr>
        <w:t>bloc “intermédiation / opportunités”</w:t>
      </w:r>
      <w:r w:rsidRPr="003935FA">
        <w:rPr>
          <w:rFonts w:ascii="Arial" w:eastAsia="Times New Roman" w:hAnsi="Arial" w:cs="Arial"/>
          <w:lang w:eastAsia="fr-FR"/>
        </w:rPr>
        <w:t xml:space="preserve">. Il comprend les indicateurs C1 à C4, portant sur les mises en relation effectives, le taux de conversion en opportunités, les emplois obtenus et le délai d’accès à l’opportunité. Ces indicateurs relèvent principalement du </w:t>
      </w:r>
      <w:r w:rsidRPr="003935FA">
        <w:rPr>
          <w:rFonts w:ascii="Arial" w:eastAsia="Times New Roman" w:hAnsi="Arial" w:cs="Arial"/>
          <w:b/>
          <w:bCs/>
          <w:lang w:eastAsia="fr-FR"/>
        </w:rPr>
        <w:t>P17 Promotion des échanges économiques et commerciaux francophones</w:t>
      </w:r>
      <w:r w:rsidRPr="003935FA">
        <w:rPr>
          <w:rFonts w:ascii="Arial" w:eastAsia="Times New Roman" w:hAnsi="Arial" w:cs="Arial"/>
          <w:lang w:eastAsia="fr-FR"/>
        </w:rPr>
        <w:t xml:space="preserve">, dans la mesure où ce projet vise précisément à créer des passerelles, à faciliter des connexions entre acteurs et à accroître l’accès à des opportunités économiques ou professionnelles. Une articulation est également possible avec le </w:t>
      </w:r>
      <w:r w:rsidRPr="003935FA">
        <w:rPr>
          <w:rFonts w:ascii="Arial" w:eastAsia="Times New Roman" w:hAnsi="Arial" w:cs="Arial"/>
          <w:b/>
          <w:bCs/>
          <w:lang w:eastAsia="fr-FR"/>
        </w:rPr>
        <w:t>P16 D-CLIC</w:t>
      </w:r>
      <w:r w:rsidRPr="003935FA">
        <w:rPr>
          <w:rFonts w:ascii="Arial" w:eastAsia="Times New Roman" w:hAnsi="Arial" w:cs="Arial"/>
          <w:lang w:eastAsia="fr-FR"/>
        </w:rPr>
        <w:t xml:space="preserve">, notamment lorsque les dispositifs de formation incluent un volet d’orientation, de mentorat, de placement ou de mise en relation avec des employeurs. L’indicateur </w:t>
      </w:r>
      <w:r w:rsidRPr="003935FA">
        <w:rPr>
          <w:rFonts w:ascii="Arial" w:eastAsia="Times New Roman" w:hAnsi="Arial" w:cs="Arial"/>
          <w:b/>
          <w:bCs/>
          <w:lang w:eastAsia="fr-FR"/>
        </w:rPr>
        <w:t>C5</w:t>
      </w:r>
      <w:r w:rsidRPr="003935FA">
        <w:rPr>
          <w:rFonts w:ascii="Arial" w:eastAsia="Times New Roman" w:hAnsi="Arial" w:cs="Arial"/>
          <w:lang w:eastAsia="fr-FR"/>
        </w:rPr>
        <w:t xml:space="preserve">, relatif à la satisfaction et à l’utilité perçue de l’appui, se distingue des précédents par son caractère plus transversal : il peut être </w:t>
      </w:r>
      <w:r w:rsidRPr="003935FA">
        <w:rPr>
          <w:rFonts w:ascii="Arial" w:eastAsia="Times New Roman" w:hAnsi="Arial" w:cs="Arial"/>
          <w:lang w:eastAsia="fr-FR"/>
        </w:rPr>
        <w:lastRenderedPageBreak/>
        <w:t>mobilisé dans plusieurs projets dès lors qu’il s’agit d’apprécier la valeur ajoutée d’un service rendu directement aux bénéficiaires, qu’il relève de la formation, de l’intermédiation ou de l’accompagnement vers l’emploi.</w:t>
      </w:r>
    </w:p>
    <w:p w14:paraId="12ED1225"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72337F">
        <w:rPr>
          <w:rFonts w:ascii="Arial" w:eastAsia="Times New Roman" w:hAnsi="Arial" w:cs="Arial"/>
          <w:lang w:eastAsia="fr-FR"/>
        </w:rPr>
        <w:t xml:space="preserve">Le quatrième ensemble renvoie au </w:t>
      </w:r>
      <w:r w:rsidRPr="0072337F">
        <w:rPr>
          <w:rFonts w:ascii="Arial" w:eastAsia="Times New Roman" w:hAnsi="Arial" w:cs="Arial"/>
          <w:b/>
          <w:bCs/>
          <w:lang w:eastAsia="fr-FR"/>
        </w:rPr>
        <w:t>bloc “écosystème / politiques publiques”</w:t>
      </w:r>
      <w:r w:rsidRPr="0072337F">
        <w:rPr>
          <w:rFonts w:ascii="Arial" w:eastAsia="Times New Roman" w:hAnsi="Arial" w:cs="Arial"/>
          <w:lang w:eastAsia="fr-FR"/>
        </w:rPr>
        <w:t xml:space="preserve">. Il regroupe les indicateurs D1 à D3, relatifs aux cadres ou dispositifs politiques emploi-jeunes appuyés, aux capacités institutionnelles renforcées et aux effets observables sur l’environnement. Ces indicateurs relèvent surtout des projets qui contribuent non seulement à l’appui direct des bénéficiaires, mais aussi à la structuration de l’environnement institutionnel, sectoriel ou territorial de l’emploi. Ils sont donc particulièrement pertinents pour le </w:t>
      </w:r>
      <w:r w:rsidRPr="0072337F">
        <w:rPr>
          <w:rFonts w:ascii="Arial" w:eastAsia="Times New Roman" w:hAnsi="Arial" w:cs="Arial"/>
          <w:b/>
          <w:bCs/>
          <w:lang w:eastAsia="fr-FR"/>
        </w:rPr>
        <w:t>P15</w:t>
      </w:r>
      <w:r w:rsidRPr="0072337F">
        <w:rPr>
          <w:rFonts w:ascii="Arial" w:eastAsia="Times New Roman" w:hAnsi="Arial" w:cs="Arial"/>
          <w:lang w:eastAsia="fr-FR"/>
        </w:rPr>
        <w:t xml:space="preserve">, le </w:t>
      </w:r>
      <w:r w:rsidRPr="0072337F">
        <w:rPr>
          <w:rFonts w:ascii="Arial" w:eastAsia="Times New Roman" w:hAnsi="Arial" w:cs="Arial"/>
          <w:b/>
          <w:bCs/>
          <w:lang w:eastAsia="fr-FR"/>
        </w:rPr>
        <w:t>P17</w:t>
      </w:r>
      <w:r w:rsidRPr="0072337F">
        <w:rPr>
          <w:rFonts w:ascii="Arial" w:eastAsia="Times New Roman" w:hAnsi="Arial" w:cs="Arial"/>
          <w:lang w:eastAsia="fr-FR"/>
        </w:rPr>
        <w:t xml:space="preserve">, le </w:t>
      </w:r>
      <w:r w:rsidRPr="0072337F">
        <w:rPr>
          <w:rFonts w:ascii="Arial" w:eastAsia="Times New Roman" w:hAnsi="Arial" w:cs="Arial"/>
          <w:b/>
          <w:bCs/>
          <w:lang w:eastAsia="fr-FR"/>
        </w:rPr>
        <w:t>P18</w:t>
      </w:r>
      <w:r w:rsidRPr="0072337F">
        <w:rPr>
          <w:rFonts w:ascii="Arial" w:eastAsia="Times New Roman" w:hAnsi="Arial" w:cs="Arial"/>
          <w:lang w:eastAsia="fr-FR"/>
        </w:rPr>
        <w:t xml:space="preserve"> et le </w:t>
      </w:r>
      <w:r w:rsidRPr="0072337F">
        <w:rPr>
          <w:rFonts w:ascii="Arial" w:eastAsia="Times New Roman" w:hAnsi="Arial" w:cs="Arial"/>
          <w:b/>
          <w:bCs/>
          <w:lang w:eastAsia="fr-FR"/>
        </w:rPr>
        <w:t>P20</w:t>
      </w:r>
      <w:r w:rsidRPr="0072337F">
        <w:rPr>
          <w:rFonts w:ascii="Arial" w:eastAsia="Times New Roman" w:hAnsi="Arial" w:cs="Arial"/>
          <w:lang w:eastAsia="fr-FR"/>
        </w:rPr>
        <w:t xml:space="preserve">. Le </w:t>
      </w:r>
      <w:r w:rsidRPr="0072337F">
        <w:rPr>
          <w:rFonts w:ascii="Arial" w:eastAsia="Times New Roman" w:hAnsi="Arial" w:cs="Arial"/>
          <w:b/>
          <w:bCs/>
          <w:lang w:eastAsia="fr-FR"/>
        </w:rPr>
        <w:t>P18 Accompagnement des transformations structurelles en matière d’environnement et de climat</w:t>
      </w:r>
      <w:r w:rsidRPr="0072337F">
        <w:rPr>
          <w:rFonts w:ascii="Arial" w:eastAsia="Times New Roman" w:hAnsi="Arial" w:cs="Arial"/>
          <w:lang w:eastAsia="fr-FR"/>
        </w:rPr>
        <w:t xml:space="preserve"> occupe ici une place centrale, compte tenu de sa vocation à soutenir des évolutions structurelles, à renforcer les capacités des acteurs publics et à favoriser l’intégration de nouveaux enjeux dans les politiques et dispositifs existants. Le </w:t>
      </w:r>
      <w:r w:rsidRPr="0072337F">
        <w:rPr>
          <w:rFonts w:ascii="Arial" w:eastAsia="Times New Roman" w:hAnsi="Arial" w:cs="Arial"/>
          <w:b/>
          <w:bCs/>
          <w:lang w:eastAsia="fr-FR"/>
        </w:rPr>
        <w:t>P15</w:t>
      </w:r>
      <w:r w:rsidRPr="0072337F">
        <w:rPr>
          <w:rFonts w:ascii="Arial" w:eastAsia="Times New Roman" w:hAnsi="Arial" w:cs="Arial"/>
          <w:lang w:eastAsia="fr-FR"/>
        </w:rPr>
        <w:t xml:space="preserve"> peut également s’y rattacher lorsqu’il comporte une dimension de plaidoyer, d’innovation publique ou de structuration d’écosystèmes. Le </w:t>
      </w:r>
      <w:r w:rsidRPr="0072337F">
        <w:rPr>
          <w:rFonts w:ascii="Arial" w:eastAsia="Times New Roman" w:hAnsi="Arial" w:cs="Arial"/>
          <w:b/>
          <w:bCs/>
          <w:lang w:eastAsia="fr-FR"/>
        </w:rPr>
        <w:t>P17</w:t>
      </w:r>
      <w:r w:rsidRPr="0072337F">
        <w:rPr>
          <w:rFonts w:ascii="Arial" w:eastAsia="Times New Roman" w:hAnsi="Arial" w:cs="Arial"/>
          <w:lang w:eastAsia="fr-FR"/>
        </w:rPr>
        <w:t xml:space="preserve"> et le </w:t>
      </w:r>
      <w:r w:rsidRPr="0072337F">
        <w:rPr>
          <w:rFonts w:ascii="Arial" w:eastAsia="Times New Roman" w:hAnsi="Arial" w:cs="Arial"/>
          <w:b/>
          <w:bCs/>
          <w:lang w:eastAsia="fr-FR"/>
        </w:rPr>
        <w:t>P20</w:t>
      </w:r>
      <w:r w:rsidRPr="0072337F">
        <w:rPr>
          <w:rFonts w:ascii="Arial" w:eastAsia="Times New Roman" w:hAnsi="Arial" w:cs="Arial"/>
          <w:lang w:eastAsia="fr-FR"/>
        </w:rPr>
        <w:t xml:space="preserve"> peuvent enfin alimenter ce bloc lorsqu’ils concourent à organiser durablement des filières, à renforcer des cadres de coopération ou à améliorer l’environnement économique des bénéficiaires.</w:t>
      </w:r>
    </w:p>
    <w:p w14:paraId="2BDDC1CD" w14:textId="77777777" w:rsidR="00572424" w:rsidRPr="0072337F" w:rsidRDefault="00572424" w:rsidP="003935FA">
      <w:pPr>
        <w:spacing w:before="100" w:beforeAutospacing="1" w:after="100" w:afterAutospacing="1" w:line="240" w:lineRule="auto"/>
        <w:jc w:val="both"/>
        <w:rPr>
          <w:rFonts w:ascii="Arial" w:eastAsia="Times New Roman" w:hAnsi="Arial" w:cs="Arial"/>
          <w:lang w:eastAsia="fr-FR"/>
        </w:rPr>
      </w:pPr>
      <w:r w:rsidRPr="0072337F">
        <w:rPr>
          <w:rFonts w:ascii="Arial" w:eastAsia="Times New Roman" w:hAnsi="Arial" w:cs="Arial"/>
          <w:lang w:eastAsia="fr-FR"/>
        </w:rPr>
        <w:t xml:space="preserve">Enfin, le </w:t>
      </w:r>
      <w:r w:rsidRPr="0072337F">
        <w:rPr>
          <w:rFonts w:ascii="Arial" w:eastAsia="Times New Roman" w:hAnsi="Arial" w:cs="Arial"/>
          <w:b/>
          <w:bCs/>
          <w:lang w:eastAsia="fr-FR"/>
        </w:rPr>
        <w:t>marqueur linguistique F1</w:t>
      </w:r>
      <w:r w:rsidRPr="0072337F">
        <w:rPr>
          <w:rFonts w:ascii="Arial" w:eastAsia="Times New Roman" w:hAnsi="Arial" w:cs="Arial"/>
          <w:lang w:eastAsia="fr-FR"/>
        </w:rPr>
        <w:t xml:space="preserve">, consacré à l’apport du français à l’employabilité, doit être appréhendé comme un indicateur transversal. En principe, il peut être mobilisé dans l’ensemble des projets dès lors que la maîtrise du français intervient comme un facteur facilitateur dans l’accès à l’emploi, dans la professionnalisation ou dans le développement d’une activité économique. Toutefois, son usage apparaît particulièrement pertinent dans le cadre du </w:t>
      </w:r>
      <w:r w:rsidRPr="0072337F">
        <w:rPr>
          <w:rFonts w:ascii="Arial" w:eastAsia="Times New Roman" w:hAnsi="Arial" w:cs="Arial"/>
          <w:b/>
          <w:bCs/>
          <w:lang w:eastAsia="fr-FR"/>
        </w:rPr>
        <w:t>P16</w:t>
      </w:r>
      <w:r w:rsidRPr="0072337F">
        <w:rPr>
          <w:rFonts w:ascii="Arial" w:eastAsia="Times New Roman" w:hAnsi="Arial" w:cs="Arial"/>
          <w:lang w:eastAsia="fr-FR"/>
        </w:rPr>
        <w:t xml:space="preserve">, du </w:t>
      </w:r>
      <w:r w:rsidRPr="0072337F">
        <w:rPr>
          <w:rFonts w:ascii="Arial" w:eastAsia="Times New Roman" w:hAnsi="Arial" w:cs="Arial"/>
          <w:b/>
          <w:bCs/>
          <w:lang w:eastAsia="fr-FR"/>
        </w:rPr>
        <w:t>P17</w:t>
      </w:r>
      <w:r w:rsidRPr="0072337F">
        <w:rPr>
          <w:rFonts w:ascii="Arial" w:eastAsia="Times New Roman" w:hAnsi="Arial" w:cs="Arial"/>
          <w:lang w:eastAsia="fr-FR"/>
        </w:rPr>
        <w:t xml:space="preserve"> et du </w:t>
      </w:r>
      <w:r w:rsidRPr="0072337F">
        <w:rPr>
          <w:rFonts w:ascii="Arial" w:eastAsia="Times New Roman" w:hAnsi="Arial" w:cs="Arial"/>
          <w:b/>
          <w:bCs/>
          <w:lang w:eastAsia="fr-FR"/>
        </w:rPr>
        <w:t>P20</w:t>
      </w:r>
      <w:r w:rsidRPr="0072337F">
        <w:rPr>
          <w:rFonts w:ascii="Arial" w:eastAsia="Times New Roman" w:hAnsi="Arial" w:cs="Arial"/>
          <w:lang w:eastAsia="fr-FR"/>
        </w:rPr>
        <w:t xml:space="preserve">. Dans le </w:t>
      </w:r>
      <w:r w:rsidRPr="0072337F">
        <w:rPr>
          <w:rFonts w:ascii="Arial" w:eastAsia="Times New Roman" w:hAnsi="Arial" w:cs="Arial"/>
          <w:b/>
          <w:bCs/>
          <w:lang w:eastAsia="fr-FR"/>
        </w:rPr>
        <w:t>P16 D-CLIC</w:t>
      </w:r>
      <w:r w:rsidRPr="0072337F">
        <w:rPr>
          <w:rFonts w:ascii="Arial" w:eastAsia="Times New Roman" w:hAnsi="Arial" w:cs="Arial"/>
          <w:lang w:eastAsia="fr-FR"/>
        </w:rPr>
        <w:t xml:space="preserve">, il permet d’apprécier dans quelle mesure le français soutient l’apprentissage, l’acquisition de compétences et l’insertion professionnelle. Dans le </w:t>
      </w:r>
      <w:r w:rsidRPr="0072337F">
        <w:rPr>
          <w:rFonts w:ascii="Arial" w:eastAsia="Times New Roman" w:hAnsi="Arial" w:cs="Arial"/>
          <w:b/>
          <w:bCs/>
          <w:lang w:eastAsia="fr-FR"/>
        </w:rPr>
        <w:t>P17</w:t>
      </w:r>
      <w:r w:rsidRPr="0072337F">
        <w:rPr>
          <w:rFonts w:ascii="Arial" w:eastAsia="Times New Roman" w:hAnsi="Arial" w:cs="Arial"/>
          <w:lang w:eastAsia="fr-FR"/>
        </w:rPr>
        <w:t xml:space="preserve">, il peut rendre compte du rôle de la langue française dans les échanges économiques, la communication d’affaires et l’accès à des opportunités commerciales. Dans le </w:t>
      </w:r>
      <w:r w:rsidRPr="0072337F">
        <w:rPr>
          <w:rFonts w:ascii="Arial" w:eastAsia="Times New Roman" w:hAnsi="Arial" w:cs="Arial"/>
          <w:b/>
          <w:bCs/>
          <w:lang w:eastAsia="fr-FR"/>
        </w:rPr>
        <w:t>P20</w:t>
      </w:r>
      <w:r w:rsidRPr="0072337F">
        <w:rPr>
          <w:rFonts w:ascii="Arial" w:eastAsia="Times New Roman" w:hAnsi="Arial" w:cs="Arial"/>
          <w:lang w:eastAsia="fr-FR"/>
        </w:rPr>
        <w:t>, il est pertinent pour mesurer la place du français dans les métiers du tourisme, de l’accueil, des services et de la médiation.</w:t>
      </w:r>
    </w:p>
    <w:p w14:paraId="401211E2" w14:textId="5821E0A6" w:rsidR="0072337F" w:rsidRPr="008F27B6" w:rsidRDefault="0072337F" w:rsidP="008F27B6">
      <w:pPr>
        <w:pStyle w:val="Titre2"/>
        <w:jc w:val="center"/>
        <w:rPr>
          <w:rFonts w:ascii="Arial" w:hAnsi="Arial" w:cs="Arial"/>
          <w:sz w:val="22"/>
          <w:szCs w:val="22"/>
        </w:rPr>
      </w:pPr>
      <w:r w:rsidRPr="008F27B6">
        <w:rPr>
          <w:rFonts w:ascii="Arial" w:hAnsi="Arial" w:cs="Arial"/>
          <w:sz w:val="22"/>
          <w:szCs w:val="22"/>
        </w:rPr>
        <w:t>Catégorisation des indicateurs en fonction des projets de l’OIF</w:t>
      </w:r>
    </w:p>
    <w:tbl>
      <w:tblPr>
        <w:tblStyle w:val="Grilledutableau"/>
        <w:tblW w:w="9776" w:type="dxa"/>
        <w:jc w:val="center"/>
        <w:tblLook w:val="04A0" w:firstRow="1" w:lastRow="0" w:firstColumn="1" w:lastColumn="0" w:noHBand="0" w:noVBand="1"/>
      </w:tblPr>
      <w:tblGrid>
        <w:gridCol w:w="1940"/>
        <w:gridCol w:w="2167"/>
        <w:gridCol w:w="5669"/>
      </w:tblGrid>
      <w:tr w:rsidR="008F27B6" w:rsidRPr="00033872" w14:paraId="70893E2D" w14:textId="77777777" w:rsidTr="008F27B6">
        <w:trPr>
          <w:jc w:val="center"/>
        </w:trPr>
        <w:tc>
          <w:tcPr>
            <w:tcW w:w="1940" w:type="dxa"/>
            <w:hideMark/>
          </w:tcPr>
          <w:p w14:paraId="29892355" w14:textId="77777777" w:rsidR="00683BDA" w:rsidRPr="00033872" w:rsidRDefault="00683BDA" w:rsidP="00683BDA">
            <w:pPr>
              <w:jc w:val="center"/>
              <w:rPr>
                <w:rFonts w:ascii="Arial" w:eastAsia="Times New Roman" w:hAnsi="Arial" w:cs="Arial"/>
                <w:b/>
                <w:bCs/>
                <w:sz w:val="20"/>
                <w:szCs w:val="20"/>
                <w:lang w:eastAsia="fr-FR"/>
              </w:rPr>
            </w:pPr>
            <w:bookmarkStart w:id="2" w:name="_Hlk226038070"/>
            <w:r w:rsidRPr="00033872">
              <w:rPr>
                <w:rFonts w:ascii="Arial" w:eastAsia="Times New Roman" w:hAnsi="Arial" w:cs="Arial"/>
                <w:b/>
                <w:bCs/>
                <w:sz w:val="20"/>
                <w:szCs w:val="20"/>
                <w:lang w:eastAsia="fr-FR"/>
              </w:rPr>
              <w:t>Indicateur</w:t>
            </w:r>
          </w:p>
        </w:tc>
        <w:tc>
          <w:tcPr>
            <w:tcW w:w="2167" w:type="dxa"/>
            <w:hideMark/>
          </w:tcPr>
          <w:p w14:paraId="0D1D3D63" w14:textId="2C87B918" w:rsidR="00683BDA" w:rsidRPr="00033872" w:rsidRDefault="00683BDA" w:rsidP="00683BDA">
            <w:pPr>
              <w:jc w:val="center"/>
              <w:rPr>
                <w:rFonts w:ascii="Arial" w:eastAsia="Times New Roman" w:hAnsi="Arial" w:cs="Arial"/>
                <w:b/>
                <w:bCs/>
                <w:sz w:val="20"/>
                <w:szCs w:val="20"/>
                <w:lang w:val="en-US" w:eastAsia="fr-FR"/>
              </w:rPr>
            </w:pPr>
            <w:r w:rsidRPr="00033872">
              <w:rPr>
                <w:rFonts w:ascii="Arial" w:eastAsia="Times New Roman" w:hAnsi="Arial" w:cs="Arial"/>
                <w:b/>
                <w:bCs/>
                <w:sz w:val="20"/>
                <w:szCs w:val="20"/>
                <w:lang w:val="en-US" w:eastAsia="fr-FR"/>
              </w:rPr>
              <w:t>Projet(s) concerné(s)</w:t>
            </w:r>
          </w:p>
        </w:tc>
        <w:tc>
          <w:tcPr>
            <w:tcW w:w="5669" w:type="dxa"/>
            <w:hideMark/>
          </w:tcPr>
          <w:p w14:paraId="35C8B9B6" w14:textId="77777777" w:rsidR="00683BDA" w:rsidRPr="00033872" w:rsidRDefault="00683BDA" w:rsidP="00683BDA">
            <w:pPr>
              <w:jc w:val="center"/>
              <w:rPr>
                <w:rFonts w:ascii="Arial" w:eastAsia="Times New Roman" w:hAnsi="Arial" w:cs="Arial"/>
                <w:b/>
                <w:bCs/>
                <w:sz w:val="20"/>
                <w:szCs w:val="20"/>
                <w:lang w:eastAsia="fr-FR"/>
              </w:rPr>
            </w:pPr>
            <w:r w:rsidRPr="00033872">
              <w:rPr>
                <w:rFonts w:ascii="Arial" w:eastAsia="Times New Roman" w:hAnsi="Arial" w:cs="Arial"/>
                <w:b/>
                <w:bCs/>
                <w:sz w:val="20"/>
                <w:szCs w:val="20"/>
                <w:lang w:eastAsia="fr-FR"/>
              </w:rPr>
              <w:t>Observation de rattachement</w:t>
            </w:r>
          </w:p>
        </w:tc>
      </w:tr>
      <w:tr w:rsidR="008F27B6" w:rsidRPr="00033872" w14:paraId="504E5153" w14:textId="77777777" w:rsidTr="008F27B6">
        <w:trPr>
          <w:jc w:val="center"/>
        </w:trPr>
        <w:tc>
          <w:tcPr>
            <w:tcW w:w="1940" w:type="dxa"/>
            <w:hideMark/>
          </w:tcPr>
          <w:p w14:paraId="5C2333FD"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A1. Nombre de jeunes formés</w:t>
            </w:r>
          </w:p>
        </w:tc>
        <w:tc>
          <w:tcPr>
            <w:tcW w:w="2167" w:type="dxa"/>
            <w:hideMark/>
          </w:tcPr>
          <w:p w14:paraId="4D8E63A0" w14:textId="6A0E3CD5"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 D-CLIC</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w:t>
            </w:r>
            <w:r w:rsidRPr="00033872">
              <w:rPr>
                <w:rFonts w:ascii="Arial" w:eastAsia="Times New Roman" w:hAnsi="Arial" w:cs="Arial"/>
                <w:b/>
                <w:bCs/>
                <w:sz w:val="20"/>
                <w:szCs w:val="20"/>
                <w:lang w:eastAsia="fr-FR"/>
              </w:rPr>
              <w:t xml:space="preserve">P15 </w:t>
            </w:r>
          </w:p>
        </w:tc>
        <w:tc>
          <w:tcPr>
            <w:tcW w:w="5669" w:type="dxa"/>
            <w:hideMark/>
          </w:tcPr>
          <w:p w14:paraId="6A90CE7C"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porte sur la formation directe des jeunes. Il se rattache d’abord aux projets qui offrent des parcours de formation ou de renforcement de capacités pour l’insertion économique, le numérique, l’innovation ou les filières durables.</w:t>
            </w:r>
          </w:p>
        </w:tc>
      </w:tr>
      <w:tr w:rsidR="008F27B6" w:rsidRPr="00033872" w14:paraId="501D8847" w14:textId="77777777" w:rsidTr="008F27B6">
        <w:trPr>
          <w:jc w:val="center"/>
        </w:trPr>
        <w:tc>
          <w:tcPr>
            <w:tcW w:w="1940" w:type="dxa"/>
            <w:hideMark/>
          </w:tcPr>
          <w:p w14:paraId="6792B4AB"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A2. Taux d’achèvement de la formation</w:t>
            </w:r>
          </w:p>
        </w:tc>
        <w:tc>
          <w:tcPr>
            <w:tcW w:w="2167" w:type="dxa"/>
            <w:hideMark/>
          </w:tcPr>
          <w:p w14:paraId="0229E3F5"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p>
        </w:tc>
        <w:tc>
          <w:tcPr>
            <w:tcW w:w="5669" w:type="dxa"/>
            <w:hideMark/>
          </w:tcPr>
          <w:p w14:paraId="1C1AEDB2"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Même logique que pour A1 : cet indicateur suit la complétion des parcours de formation portés par ces projets.</w:t>
            </w:r>
          </w:p>
        </w:tc>
      </w:tr>
      <w:tr w:rsidR="008F27B6" w:rsidRPr="00033872" w14:paraId="2A0FCFE0" w14:textId="77777777" w:rsidTr="008F27B6">
        <w:trPr>
          <w:jc w:val="center"/>
        </w:trPr>
        <w:tc>
          <w:tcPr>
            <w:tcW w:w="1940" w:type="dxa"/>
            <w:hideMark/>
          </w:tcPr>
          <w:p w14:paraId="1801E8A2"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A3. Taux de certification / attestation</w:t>
            </w:r>
          </w:p>
        </w:tc>
        <w:tc>
          <w:tcPr>
            <w:tcW w:w="2167" w:type="dxa"/>
            <w:hideMark/>
          </w:tcPr>
          <w:p w14:paraId="1C46445A"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p>
        </w:tc>
        <w:tc>
          <w:tcPr>
            <w:tcW w:w="5669" w:type="dxa"/>
            <w:hideMark/>
          </w:tcPr>
          <w:p w14:paraId="4EB8FEB2" w14:textId="4C7488B1" w:rsidR="00683BDA" w:rsidRPr="00033872" w:rsidRDefault="00A46619" w:rsidP="00683BDA">
            <w:pPr>
              <w:rPr>
                <w:rFonts w:ascii="Arial" w:eastAsia="Times New Roman" w:hAnsi="Arial" w:cs="Arial"/>
                <w:sz w:val="20"/>
                <w:szCs w:val="20"/>
                <w:lang w:eastAsia="fr-FR"/>
              </w:rPr>
            </w:pPr>
            <w:r>
              <w:rPr>
                <w:rFonts w:ascii="Arial" w:eastAsia="Times New Roman" w:hAnsi="Arial" w:cs="Arial"/>
                <w:sz w:val="20"/>
                <w:szCs w:val="20"/>
                <w:lang w:eastAsia="fr-FR"/>
              </w:rPr>
              <w:t>L</w:t>
            </w:r>
            <w:r w:rsidR="00683BDA" w:rsidRPr="00033872">
              <w:rPr>
                <w:rFonts w:ascii="Arial" w:eastAsia="Times New Roman" w:hAnsi="Arial" w:cs="Arial"/>
                <w:sz w:val="20"/>
                <w:szCs w:val="20"/>
                <w:lang w:eastAsia="fr-FR"/>
              </w:rPr>
              <w:t xml:space="preserve">es projets où les formations débouchent sur une attestation, une validation ou une reconnaissance formelle. </w:t>
            </w:r>
          </w:p>
        </w:tc>
      </w:tr>
      <w:tr w:rsidR="008F27B6" w:rsidRPr="00033872" w14:paraId="6568069F" w14:textId="77777777" w:rsidTr="008F27B6">
        <w:trPr>
          <w:jc w:val="center"/>
        </w:trPr>
        <w:tc>
          <w:tcPr>
            <w:tcW w:w="1940" w:type="dxa"/>
            <w:hideMark/>
          </w:tcPr>
          <w:p w14:paraId="3BA69CB7"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A4. Gain de compétences</w:t>
            </w:r>
          </w:p>
        </w:tc>
        <w:tc>
          <w:tcPr>
            <w:tcW w:w="2167" w:type="dxa"/>
            <w:hideMark/>
          </w:tcPr>
          <w:p w14:paraId="01D6F83E" w14:textId="42FE61BB"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 xml:space="preserve">P14 </w:t>
            </w:r>
          </w:p>
        </w:tc>
        <w:tc>
          <w:tcPr>
            <w:tcW w:w="5669" w:type="dxa"/>
            <w:hideMark/>
          </w:tcPr>
          <w:p w14:paraId="2EFE1B3F" w14:textId="5983D35E"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peut couvrir aussi bien les compétences techniques que les compétences entrepreneuriales ou numériques. Il est pertinent pour les projets qui renforcent les capacités des bénéficiaires lorsque l’appui inclut de la formation.</w:t>
            </w:r>
          </w:p>
        </w:tc>
      </w:tr>
      <w:tr w:rsidR="008F27B6" w:rsidRPr="00033872" w14:paraId="2B38CCB5" w14:textId="77777777" w:rsidTr="008F27B6">
        <w:trPr>
          <w:jc w:val="center"/>
        </w:trPr>
        <w:tc>
          <w:tcPr>
            <w:tcW w:w="1940" w:type="dxa"/>
            <w:hideMark/>
          </w:tcPr>
          <w:p w14:paraId="62D2DE39"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A5. Taux d’insertion professionnelle à 6/12 mois</w:t>
            </w:r>
          </w:p>
        </w:tc>
        <w:tc>
          <w:tcPr>
            <w:tcW w:w="2167" w:type="dxa"/>
            <w:hideMark/>
          </w:tcPr>
          <w:p w14:paraId="4EA41017"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p>
        </w:tc>
        <w:tc>
          <w:tcPr>
            <w:tcW w:w="5669" w:type="dxa"/>
            <w:hideMark/>
          </w:tcPr>
          <w:p w14:paraId="254D580D" w14:textId="77777777" w:rsidR="00A6648D" w:rsidRPr="00A6648D" w:rsidRDefault="00A6648D" w:rsidP="00A41511">
            <w:pPr>
              <w:rPr>
                <w:rFonts w:ascii="Arial" w:eastAsia="Times New Roman" w:hAnsi="Arial" w:cs="Arial"/>
                <w:sz w:val="20"/>
                <w:szCs w:val="20"/>
                <w:highlight w:val="yellow"/>
                <w:lang w:eastAsia="fr-FR"/>
              </w:rPr>
            </w:pPr>
            <w:r w:rsidRPr="00A6648D">
              <w:rPr>
                <w:rFonts w:ascii="Arial" w:eastAsia="Times New Roman" w:hAnsi="Arial" w:cs="Arial"/>
                <w:sz w:val="20"/>
                <w:szCs w:val="20"/>
                <w:highlight w:val="yellow"/>
                <w:lang w:eastAsia="fr-FR"/>
              </w:rPr>
              <w:t>Il concerne les projets visant à renforcer l’employabilité ou l’auto-emploi des jeunes à l’issue d’un parcours de formation. Il est également pertinent pour les interventions menées dans des filières telles que le tourisme, l’agriculture ou les innovations vertes.</w:t>
            </w:r>
          </w:p>
          <w:p w14:paraId="070A24F7" w14:textId="5CF058C3" w:rsidR="00342A55" w:rsidRPr="00A41511" w:rsidRDefault="00A6648D" w:rsidP="00A41511">
            <w:pPr>
              <w:rPr>
                <w:rFonts w:ascii="Arial" w:eastAsia="Times New Roman" w:hAnsi="Arial" w:cs="Arial"/>
                <w:sz w:val="20"/>
                <w:szCs w:val="20"/>
                <w:highlight w:val="yellow"/>
                <w:lang w:eastAsia="fr-FR"/>
              </w:rPr>
            </w:pPr>
            <w:r w:rsidRPr="00A41511">
              <w:rPr>
                <w:rFonts w:ascii="Arial" w:eastAsia="Times New Roman" w:hAnsi="Arial" w:cs="Arial"/>
                <w:sz w:val="20"/>
                <w:szCs w:val="20"/>
                <w:highlight w:val="yellow"/>
                <w:lang w:eastAsia="fr-FR"/>
              </w:rPr>
              <w:lastRenderedPageBreak/>
              <w:t>Cet indicateur</w:t>
            </w:r>
            <w:r w:rsidRPr="00A6648D">
              <w:rPr>
                <w:rFonts w:ascii="Arial" w:eastAsia="Times New Roman" w:hAnsi="Arial" w:cs="Arial"/>
                <w:sz w:val="20"/>
                <w:szCs w:val="20"/>
                <w:highlight w:val="yellow"/>
                <w:lang w:eastAsia="fr-FR"/>
              </w:rPr>
              <w:t xml:space="preserve"> prendr</w:t>
            </w:r>
            <w:r w:rsidRPr="00A41511">
              <w:rPr>
                <w:rFonts w:ascii="Arial" w:eastAsia="Times New Roman" w:hAnsi="Arial" w:cs="Arial"/>
                <w:sz w:val="20"/>
                <w:szCs w:val="20"/>
                <w:highlight w:val="yellow"/>
                <w:lang w:eastAsia="fr-FR"/>
              </w:rPr>
              <w:t>a</w:t>
            </w:r>
            <w:r w:rsidRPr="00A6648D">
              <w:rPr>
                <w:rFonts w:ascii="Arial" w:eastAsia="Times New Roman" w:hAnsi="Arial" w:cs="Arial"/>
                <w:sz w:val="20"/>
                <w:szCs w:val="20"/>
                <w:highlight w:val="yellow"/>
                <w:lang w:eastAsia="fr-FR"/>
              </w:rPr>
              <w:t xml:space="preserve"> en compte non seulement l’accès à l’emploi, mais aussi, le cas échéant, l’amélioration de la situation professionnelle des bénéficiaires déjà en activité au moment de leur entrée dans le dispositif.</w:t>
            </w:r>
          </w:p>
        </w:tc>
      </w:tr>
      <w:tr w:rsidR="008F27B6" w:rsidRPr="00033872" w14:paraId="41255B59" w14:textId="77777777" w:rsidTr="008F27B6">
        <w:trPr>
          <w:jc w:val="center"/>
        </w:trPr>
        <w:tc>
          <w:tcPr>
            <w:tcW w:w="1940" w:type="dxa"/>
            <w:hideMark/>
          </w:tcPr>
          <w:p w14:paraId="3D11FF57"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lastRenderedPageBreak/>
              <w:t>B1. Activités économiques appuyées</w:t>
            </w:r>
          </w:p>
        </w:tc>
        <w:tc>
          <w:tcPr>
            <w:tcW w:w="2167" w:type="dxa"/>
            <w:hideMark/>
          </w:tcPr>
          <w:p w14:paraId="767D804C" w14:textId="3C4876B2"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P14</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 xml:space="preserve">P17 </w:t>
            </w:r>
          </w:p>
        </w:tc>
        <w:tc>
          <w:tcPr>
            <w:tcW w:w="5669" w:type="dxa"/>
            <w:hideMark/>
          </w:tcPr>
          <w:p w14:paraId="47AFDFB1" w14:textId="0AC2EFE5"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 xml:space="preserve">Cet indicateur vise les AGR et micro-entreprises soutenues. Il correspond surtout aux projets d’appui économique direct, de financement ou d’accompagnement entrepreneurial. </w:t>
            </w:r>
            <w:r w:rsidR="00546459" w:rsidRPr="00546459">
              <w:rPr>
                <w:rFonts w:ascii="Arial" w:eastAsia="Times New Roman" w:hAnsi="Arial" w:cs="Arial"/>
                <w:sz w:val="20"/>
                <w:szCs w:val="20"/>
                <w:lang w:eastAsia="fr-FR"/>
              </w:rPr>
              <w:t>Mais également</w:t>
            </w:r>
            <w:r w:rsidR="00546459">
              <w:rPr>
                <w:rFonts w:ascii="Arial" w:eastAsia="Times New Roman" w:hAnsi="Arial" w:cs="Arial"/>
                <w:b/>
                <w:bCs/>
                <w:sz w:val="20"/>
                <w:szCs w:val="20"/>
                <w:lang w:eastAsia="fr-FR"/>
              </w:rPr>
              <w:t xml:space="preserve"> </w:t>
            </w:r>
            <w:r w:rsidRPr="00033872">
              <w:rPr>
                <w:rFonts w:ascii="Arial" w:eastAsia="Times New Roman" w:hAnsi="Arial" w:cs="Arial"/>
                <w:sz w:val="20"/>
                <w:szCs w:val="20"/>
                <w:lang w:eastAsia="fr-FR"/>
              </w:rPr>
              <w:t>lorsqu’il y a appui au développement d’entreprises.</w:t>
            </w:r>
          </w:p>
        </w:tc>
      </w:tr>
      <w:tr w:rsidR="008F27B6" w:rsidRPr="00033872" w14:paraId="7FE63CB6" w14:textId="77777777" w:rsidTr="008F27B6">
        <w:trPr>
          <w:jc w:val="center"/>
        </w:trPr>
        <w:tc>
          <w:tcPr>
            <w:tcW w:w="1940" w:type="dxa"/>
            <w:hideMark/>
          </w:tcPr>
          <w:p w14:paraId="512E3B33"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B2. Taux de survie à 12/24 mois</w:t>
            </w:r>
          </w:p>
        </w:tc>
        <w:tc>
          <w:tcPr>
            <w:tcW w:w="2167" w:type="dxa"/>
            <w:hideMark/>
          </w:tcPr>
          <w:p w14:paraId="75A1F382"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P14</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p>
        </w:tc>
        <w:tc>
          <w:tcPr>
            <w:tcW w:w="5669" w:type="dxa"/>
            <w:hideMark/>
          </w:tcPr>
          <w:p w14:paraId="6107B637"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Il suit la pérennité des activités économiques soutenues. Il est donc logique pour les projets finançant ou accompagnant des structures économiques.</w:t>
            </w:r>
          </w:p>
        </w:tc>
      </w:tr>
      <w:tr w:rsidR="008F27B6" w:rsidRPr="00033872" w14:paraId="3C87F6DF" w14:textId="77777777" w:rsidTr="008F27B6">
        <w:trPr>
          <w:jc w:val="center"/>
        </w:trPr>
        <w:tc>
          <w:tcPr>
            <w:tcW w:w="1940" w:type="dxa"/>
            <w:hideMark/>
          </w:tcPr>
          <w:p w14:paraId="3EB3FF10"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B3. Emplois créés ou maintenus</w:t>
            </w:r>
          </w:p>
        </w:tc>
        <w:tc>
          <w:tcPr>
            <w:tcW w:w="2167" w:type="dxa"/>
            <w:hideMark/>
          </w:tcPr>
          <w:p w14:paraId="1A4CE6DA"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P14</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p>
        </w:tc>
        <w:tc>
          <w:tcPr>
            <w:tcW w:w="5669" w:type="dxa"/>
            <w:hideMark/>
          </w:tcPr>
          <w:p w14:paraId="1340EB1A"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mesure l’effet des projets sur l’emploi au sein des structures appuyées. Il s’applique principalement aux projets à visée économique et entrepreneuriale.</w:t>
            </w:r>
          </w:p>
        </w:tc>
      </w:tr>
      <w:tr w:rsidR="008F27B6" w:rsidRPr="00033872" w14:paraId="76C9E333" w14:textId="77777777" w:rsidTr="008F27B6">
        <w:trPr>
          <w:jc w:val="center"/>
        </w:trPr>
        <w:tc>
          <w:tcPr>
            <w:tcW w:w="1940" w:type="dxa"/>
            <w:hideMark/>
          </w:tcPr>
          <w:p w14:paraId="4716AC37"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B4. Emplois indirects (estimés)</w:t>
            </w:r>
          </w:p>
        </w:tc>
        <w:tc>
          <w:tcPr>
            <w:tcW w:w="2167" w:type="dxa"/>
            <w:hideMark/>
          </w:tcPr>
          <w:p w14:paraId="4BD9A6B3"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p>
        </w:tc>
        <w:tc>
          <w:tcPr>
            <w:tcW w:w="5669" w:type="dxa"/>
            <w:hideMark/>
          </w:tcPr>
          <w:p w14:paraId="77DD105E" w14:textId="2284C19E"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est surtout pertinent pour les projets qui agissent sur des chaînes de valeur, des réseaux économiques ou des écosystèmes productifs</w:t>
            </w:r>
            <w:r w:rsidR="00546459">
              <w:rPr>
                <w:rFonts w:ascii="Arial" w:eastAsia="Times New Roman" w:hAnsi="Arial" w:cs="Arial"/>
                <w:sz w:val="20"/>
                <w:szCs w:val="20"/>
                <w:lang w:eastAsia="fr-FR"/>
              </w:rPr>
              <w:t>.</w:t>
            </w:r>
          </w:p>
        </w:tc>
      </w:tr>
      <w:tr w:rsidR="008F27B6" w:rsidRPr="00033872" w14:paraId="1A46F8C6" w14:textId="77777777" w:rsidTr="008F27B6">
        <w:trPr>
          <w:jc w:val="center"/>
        </w:trPr>
        <w:tc>
          <w:tcPr>
            <w:tcW w:w="1940" w:type="dxa"/>
            <w:hideMark/>
          </w:tcPr>
          <w:p w14:paraId="3A1E21E0"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C1. Mises en relation effectives</w:t>
            </w:r>
          </w:p>
        </w:tc>
        <w:tc>
          <w:tcPr>
            <w:tcW w:w="2167" w:type="dxa"/>
            <w:hideMark/>
          </w:tcPr>
          <w:p w14:paraId="31065C14" w14:textId="2EA424F5"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00546459">
              <w:rPr>
                <w:rFonts w:ascii="Arial" w:eastAsia="Times New Roman" w:hAnsi="Arial" w:cs="Arial"/>
                <w:b/>
                <w:bCs/>
                <w:sz w:val="20"/>
                <w:szCs w:val="20"/>
                <w:lang w:eastAsia="fr-FR"/>
              </w:rPr>
              <w:t>, nouveau projet emploi jeunesse</w:t>
            </w:r>
          </w:p>
        </w:tc>
        <w:tc>
          <w:tcPr>
            <w:tcW w:w="5669" w:type="dxa"/>
            <w:hideMark/>
          </w:tcPr>
          <w:p w14:paraId="5C072C9A" w14:textId="63ECAD21"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 xml:space="preserve">L’indicateur renvoie explicitement à des mécanismes de mise en relation, de mentorat, de B2B ou d’orientation. Il correspond d’abord à </w:t>
            </w:r>
            <w:r w:rsidRPr="0008243D">
              <w:rPr>
                <w:rFonts w:ascii="Arial" w:eastAsia="Times New Roman" w:hAnsi="Arial" w:cs="Arial"/>
                <w:sz w:val="20"/>
                <w:szCs w:val="20"/>
                <w:lang w:eastAsia="fr-FR"/>
              </w:rPr>
              <w:t xml:space="preserve">P17 </w:t>
            </w:r>
            <w:r w:rsidRPr="00033872">
              <w:rPr>
                <w:rFonts w:ascii="Arial" w:eastAsia="Times New Roman" w:hAnsi="Arial" w:cs="Arial"/>
                <w:sz w:val="20"/>
                <w:szCs w:val="20"/>
                <w:lang w:eastAsia="fr-FR"/>
              </w:rPr>
              <w:t>pour les rencontres économiques et commerciales</w:t>
            </w:r>
            <w:r w:rsidR="00546459">
              <w:rPr>
                <w:rFonts w:ascii="Arial" w:eastAsia="Times New Roman" w:hAnsi="Arial" w:cs="Arial"/>
                <w:sz w:val="20"/>
                <w:szCs w:val="20"/>
                <w:lang w:eastAsia="fr-FR"/>
              </w:rPr>
              <w:t xml:space="preserve"> et surtout au nouveau projet emploi jeunesse</w:t>
            </w:r>
          </w:p>
        </w:tc>
      </w:tr>
      <w:tr w:rsidR="008F27B6" w:rsidRPr="00033872" w14:paraId="3F914C98" w14:textId="77777777" w:rsidTr="008F27B6">
        <w:trPr>
          <w:jc w:val="center"/>
        </w:trPr>
        <w:tc>
          <w:tcPr>
            <w:tcW w:w="1940" w:type="dxa"/>
            <w:hideMark/>
          </w:tcPr>
          <w:p w14:paraId="2FC27BD4"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C2. Taux de conversion en opportunités</w:t>
            </w:r>
          </w:p>
        </w:tc>
        <w:tc>
          <w:tcPr>
            <w:tcW w:w="2167" w:type="dxa"/>
            <w:hideMark/>
          </w:tcPr>
          <w:p w14:paraId="53153AD2" w14:textId="2BEB4A80"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00546459">
              <w:rPr>
                <w:rFonts w:ascii="Arial" w:eastAsia="Times New Roman" w:hAnsi="Arial" w:cs="Arial"/>
                <w:b/>
                <w:bCs/>
                <w:sz w:val="20"/>
                <w:szCs w:val="20"/>
                <w:lang w:eastAsia="fr-FR"/>
              </w:rPr>
              <w:t> ; nouveau projet emploi jeunesse</w:t>
            </w:r>
          </w:p>
        </w:tc>
        <w:tc>
          <w:tcPr>
            <w:tcW w:w="5669" w:type="dxa"/>
            <w:hideMark/>
          </w:tcPr>
          <w:p w14:paraId="707E7D14" w14:textId="09BAB8FD"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Même logique que C1 : on mesure ici l’aboutissement des mises en relation en opportunités rémunérées.</w:t>
            </w:r>
          </w:p>
        </w:tc>
      </w:tr>
      <w:tr w:rsidR="008F27B6" w:rsidRPr="00033872" w14:paraId="73A63B9A" w14:textId="77777777" w:rsidTr="008F27B6">
        <w:trPr>
          <w:jc w:val="center"/>
        </w:trPr>
        <w:tc>
          <w:tcPr>
            <w:tcW w:w="1940" w:type="dxa"/>
            <w:hideMark/>
          </w:tcPr>
          <w:p w14:paraId="44344573"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C3. Emplois obtenus</w:t>
            </w:r>
          </w:p>
        </w:tc>
        <w:tc>
          <w:tcPr>
            <w:tcW w:w="2167" w:type="dxa"/>
            <w:hideMark/>
          </w:tcPr>
          <w:p w14:paraId="24592BA3" w14:textId="7E8AC68C"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00546459">
              <w:rPr>
                <w:rFonts w:ascii="Arial" w:eastAsia="Times New Roman" w:hAnsi="Arial" w:cs="Arial"/>
                <w:b/>
                <w:bCs/>
                <w:sz w:val="20"/>
                <w:szCs w:val="20"/>
                <w:lang w:eastAsia="fr-FR"/>
              </w:rPr>
              <w:t> ; nouveau projet emploi jeunesse</w:t>
            </w:r>
          </w:p>
        </w:tc>
        <w:tc>
          <w:tcPr>
            <w:tcW w:w="5669" w:type="dxa"/>
            <w:hideMark/>
          </w:tcPr>
          <w:p w14:paraId="0BEBE469"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est cohérent avec les projets qui conduisent à une insertion, à un stage ou à une opportunité professionnelle à travers la formation ou l’intermédiation.</w:t>
            </w:r>
          </w:p>
        </w:tc>
      </w:tr>
      <w:tr w:rsidR="008F27B6" w:rsidRPr="00033872" w14:paraId="44B2E1EA" w14:textId="77777777" w:rsidTr="0008243D">
        <w:trPr>
          <w:trHeight w:val="687"/>
          <w:jc w:val="center"/>
        </w:trPr>
        <w:tc>
          <w:tcPr>
            <w:tcW w:w="1940" w:type="dxa"/>
            <w:hideMark/>
          </w:tcPr>
          <w:p w14:paraId="4B496A45"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C4. Délai d’accès à l’opportunité</w:t>
            </w:r>
          </w:p>
        </w:tc>
        <w:tc>
          <w:tcPr>
            <w:tcW w:w="2167" w:type="dxa"/>
            <w:hideMark/>
          </w:tcPr>
          <w:p w14:paraId="5A7EC57D" w14:textId="3A8F37AC"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r w:rsidR="00546459">
              <w:rPr>
                <w:rFonts w:ascii="Arial" w:eastAsia="Times New Roman" w:hAnsi="Arial" w:cs="Arial"/>
                <w:b/>
                <w:bCs/>
                <w:sz w:val="20"/>
                <w:szCs w:val="20"/>
                <w:lang w:eastAsia="fr-FR"/>
              </w:rPr>
              <w:t> ; nouveau projet emploi jeunesse</w:t>
            </w:r>
          </w:p>
        </w:tc>
        <w:tc>
          <w:tcPr>
            <w:tcW w:w="5669" w:type="dxa"/>
            <w:hideMark/>
          </w:tcPr>
          <w:p w14:paraId="4C6B1FE1" w14:textId="0FB6F829"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 xml:space="preserve">Il suppose généralement une plateforme ou un dispositif formalisé de suivi entre inscription et opportunité. Il semble donc surtout adapté à </w:t>
            </w:r>
            <w:r w:rsidRPr="0008243D">
              <w:rPr>
                <w:rFonts w:ascii="Arial" w:eastAsia="Times New Roman" w:hAnsi="Arial" w:cs="Arial"/>
                <w:sz w:val="20"/>
                <w:szCs w:val="20"/>
                <w:lang w:eastAsia="fr-FR"/>
              </w:rPr>
              <w:t>D-CLIC et aux dispositifs de mise en relation économique de P17</w:t>
            </w:r>
            <w:r w:rsidR="0008243D" w:rsidRPr="0008243D">
              <w:rPr>
                <w:rFonts w:ascii="Arial" w:eastAsia="Times New Roman" w:hAnsi="Arial" w:cs="Arial"/>
                <w:sz w:val="20"/>
                <w:szCs w:val="20"/>
                <w:lang w:eastAsia="fr-FR"/>
              </w:rPr>
              <w:t xml:space="preserve"> mais également au nouveau projet emploi jeunesse</w:t>
            </w:r>
          </w:p>
        </w:tc>
      </w:tr>
      <w:tr w:rsidR="008F27B6" w:rsidRPr="00033872" w14:paraId="0231275C" w14:textId="77777777" w:rsidTr="008F27B6">
        <w:trPr>
          <w:jc w:val="center"/>
        </w:trPr>
        <w:tc>
          <w:tcPr>
            <w:tcW w:w="1940" w:type="dxa"/>
            <w:hideMark/>
          </w:tcPr>
          <w:p w14:paraId="1D91AC6B"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C5. Satisfaction / utilité</w:t>
            </w:r>
          </w:p>
        </w:tc>
        <w:tc>
          <w:tcPr>
            <w:tcW w:w="2167" w:type="dxa"/>
            <w:hideMark/>
          </w:tcPr>
          <w:p w14:paraId="7890599D" w14:textId="2F17322E"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P16</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P19</w:t>
            </w:r>
            <w:r w:rsidR="00546459">
              <w:rPr>
                <w:rFonts w:ascii="Arial" w:eastAsia="Times New Roman" w:hAnsi="Arial" w:cs="Arial"/>
                <w:b/>
                <w:bCs/>
                <w:sz w:val="20"/>
                <w:szCs w:val="20"/>
                <w:lang w:eastAsia="fr-FR"/>
              </w:rPr>
              <w:t> ; nouveau projet emploi jeunesse</w:t>
            </w:r>
          </w:p>
        </w:tc>
        <w:tc>
          <w:tcPr>
            <w:tcW w:w="5669" w:type="dxa"/>
            <w:hideMark/>
          </w:tcPr>
          <w:p w14:paraId="54CAC695"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peut être transversal à tout projet offrant un service direct aux jeunes, mais il est particulièrement utile pour les projets d’appui individualisé, de formation ou d’intermédiation.</w:t>
            </w:r>
          </w:p>
        </w:tc>
      </w:tr>
      <w:tr w:rsidR="008F27B6" w:rsidRPr="00033872" w14:paraId="5A9F44A0" w14:textId="77777777" w:rsidTr="008F27B6">
        <w:trPr>
          <w:jc w:val="center"/>
        </w:trPr>
        <w:tc>
          <w:tcPr>
            <w:tcW w:w="1940" w:type="dxa"/>
            <w:hideMark/>
          </w:tcPr>
          <w:p w14:paraId="32BFB71C"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D1. Cadres / dispositifs politiques emploi-jeunes appuyés</w:t>
            </w:r>
          </w:p>
        </w:tc>
        <w:tc>
          <w:tcPr>
            <w:tcW w:w="2167" w:type="dxa"/>
            <w:hideMark/>
          </w:tcPr>
          <w:p w14:paraId="7FE079F9" w14:textId="2CBE39D6" w:rsidR="00683BDA" w:rsidRPr="00033872" w:rsidRDefault="004639B4" w:rsidP="00683BDA">
            <w:pPr>
              <w:rPr>
                <w:rFonts w:ascii="Arial" w:eastAsia="Times New Roman" w:hAnsi="Arial" w:cs="Arial"/>
                <w:sz w:val="20"/>
                <w:szCs w:val="20"/>
                <w:lang w:eastAsia="fr-FR"/>
              </w:rPr>
            </w:pPr>
            <w:r>
              <w:rPr>
                <w:rFonts w:ascii="Arial" w:eastAsia="Times New Roman" w:hAnsi="Arial" w:cs="Arial"/>
                <w:b/>
                <w:bCs/>
                <w:sz w:val="20"/>
                <w:szCs w:val="20"/>
                <w:lang w:eastAsia="fr-FR"/>
              </w:rPr>
              <w:t xml:space="preserve">P9 ; </w:t>
            </w:r>
            <w:r w:rsidR="00683BDA" w:rsidRPr="00033872">
              <w:rPr>
                <w:rFonts w:ascii="Arial" w:eastAsia="Times New Roman" w:hAnsi="Arial" w:cs="Arial"/>
                <w:b/>
                <w:bCs/>
                <w:sz w:val="20"/>
                <w:szCs w:val="20"/>
                <w:lang w:eastAsia="fr-FR"/>
              </w:rPr>
              <w:t>P15</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P17</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P18</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P20</w:t>
            </w:r>
            <w:r>
              <w:rPr>
                <w:rFonts w:ascii="Arial" w:eastAsia="Times New Roman" w:hAnsi="Arial" w:cs="Arial"/>
                <w:b/>
                <w:bCs/>
                <w:sz w:val="20"/>
                <w:szCs w:val="20"/>
                <w:lang w:eastAsia="fr-FR"/>
              </w:rPr>
              <w:t> </w:t>
            </w:r>
          </w:p>
        </w:tc>
        <w:tc>
          <w:tcPr>
            <w:tcW w:w="5669" w:type="dxa"/>
            <w:hideMark/>
          </w:tcPr>
          <w:p w14:paraId="61B43D44" w14:textId="2E32BADA"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 xml:space="preserve">Cet indicateur renvoie à l’appui aux politiques, stratégies ou dispositifs publics. Il se rattache aux projets ayant une dimension de plaidoyer, de structuration sectorielle ou d’accompagnement institutionnel. </w:t>
            </w:r>
          </w:p>
        </w:tc>
      </w:tr>
      <w:tr w:rsidR="008F27B6" w:rsidRPr="00033872" w14:paraId="502A204F" w14:textId="77777777" w:rsidTr="008F27B6">
        <w:trPr>
          <w:jc w:val="center"/>
        </w:trPr>
        <w:tc>
          <w:tcPr>
            <w:tcW w:w="1940" w:type="dxa"/>
            <w:hideMark/>
          </w:tcPr>
          <w:p w14:paraId="2B188FAF"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D2. Capacités institutionnelles emploi-jeunes renforcées</w:t>
            </w:r>
          </w:p>
        </w:tc>
        <w:tc>
          <w:tcPr>
            <w:tcW w:w="2167" w:type="dxa"/>
            <w:hideMark/>
          </w:tcPr>
          <w:p w14:paraId="684CF314"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P15</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P17</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P18</w:t>
            </w:r>
            <w:r w:rsidRPr="00033872">
              <w:rPr>
                <w:rFonts w:ascii="Arial" w:eastAsia="Times New Roman" w:hAnsi="Arial" w:cs="Arial"/>
                <w:sz w:val="20"/>
                <w:szCs w:val="20"/>
                <w:lang w:eastAsia="fr-FR"/>
              </w:rPr>
              <w:t xml:space="preserve"> ; </w:t>
            </w:r>
            <w:r w:rsidRPr="00033872">
              <w:rPr>
                <w:rFonts w:ascii="Arial" w:eastAsia="Times New Roman" w:hAnsi="Arial" w:cs="Arial"/>
                <w:b/>
                <w:bCs/>
                <w:sz w:val="20"/>
                <w:szCs w:val="20"/>
                <w:lang w:eastAsia="fr-FR"/>
              </w:rPr>
              <w:t>P20</w:t>
            </w:r>
          </w:p>
        </w:tc>
        <w:tc>
          <w:tcPr>
            <w:tcW w:w="5669" w:type="dxa"/>
            <w:hideMark/>
          </w:tcPr>
          <w:p w14:paraId="6B16438B"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Cet indicateur cible les acteurs publics formés et l’amélioration de leurs pratiques. Il relève surtout des projets qui combinent accompagnement institutionnel et appui technique.</w:t>
            </w:r>
          </w:p>
        </w:tc>
      </w:tr>
      <w:tr w:rsidR="008F27B6" w:rsidRPr="00033872" w14:paraId="360930B1" w14:textId="77777777" w:rsidTr="008F27B6">
        <w:trPr>
          <w:jc w:val="center"/>
        </w:trPr>
        <w:tc>
          <w:tcPr>
            <w:tcW w:w="1940" w:type="dxa"/>
            <w:hideMark/>
          </w:tcPr>
          <w:p w14:paraId="7B26576E"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D3. Effets observables sur l’environnement</w:t>
            </w:r>
          </w:p>
        </w:tc>
        <w:tc>
          <w:tcPr>
            <w:tcW w:w="2167" w:type="dxa"/>
            <w:hideMark/>
          </w:tcPr>
          <w:p w14:paraId="08F503E9" w14:textId="734020C7" w:rsidR="00683BDA" w:rsidRPr="00033872" w:rsidRDefault="004639B4" w:rsidP="00683BDA">
            <w:pPr>
              <w:rPr>
                <w:rFonts w:ascii="Arial" w:eastAsia="Times New Roman" w:hAnsi="Arial" w:cs="Arial"/>
                <w:sz w:val="20"/>
                <w:szCs w:val="20"/>
                <w:lang w:eastAsia="fr-FR"/>
              </w:rPr>
            </w:pPr>
            <w:r>
              <w:rPr>
                <w:rFonts w:ascii="Arial" w:eastAsia="Times New Roman" w:hAnsi="Arial" w:cs="Arial"/>
                <w:b/>
                <w:bCs/>
                <w:sz w:val="20"/>
                <w:szCs w:val="20"/>
                <w:lang w:eastAsia="fr-FR"/>
              </w:rPr>
              <w:t xml:space="preserve">P9 ; </w:t>
            </w:r>
            <w:r w:rsidR="00683BDA" w:rsidRPr="00033872">
              <w:rPr>
                <w:rFonts w:ascii="Arial" w:eastAsia="Times New Roman" w:hAnsi="Arial" w:cs="Arial"/>
                <w:b/>
                <w:bCs/>
                <w:sz w:val="20"/>
                <w:szCs w:val="20"/>
                <w:lang w:eastAsia="fr-FR"/>
              </w:rPr>
              <w:t>P15</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P17</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P18</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P19</w:t>
            </w:r>
            <w:r w:rsidR="00683BDA" w:rsidRPr="00033872">
              <w:rPr>
                <w:rFonts w:ascii="Arial" w:eastAsia="Times New Roman" w:hAnsi="Arial" w:cs="Arial"/>
                <w:sz w:val="20"/>
                <w:szCs w:val="20"/>
                <w:lang w:eastAsia="fr-FR"/>
              </w:rPr>
              <w:t xml:space="preserve"> ; </w:t>
            </w:r>
            <w:r w:rsidR="00683BDA" w:rsidRPr="00033872">
              <w:rPr>
                <w:rFonts w:ascii="Arial" w:eastAsia="Times New Roman" w:hAnsi="Arial" w:cs="Arial"/>
                <w:b/>
                <w:bCs/>
                <w:sz w:val="20"/>
                <w:szCs w:val="20"/>
                <w:lang w:eastAsia="fr-FR"/>
              </w:rPr>
              <w:t>P20</w:t>
            </w:r>
          </w:p>
        </w:tc>
        <w:tc>
          <w:tcPr>
            <w:tcW w:w="5669" w:type="dxa"/>
            <w:hideMark/>
          </w:tcPr>
          <w:p w14:paraId="3AA3B951"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Il s’agit d’un indicateur qualitatif transversal, adapté aux projets qui produisent des effets écosystémiques, sectoriels ou territoriaux.</w:t>
            </w:r>
          </w:p>
        </w:tc>
      </w:tr>
      <w:tr w:rsidR="008F27B6" w:rsidRPr="00033872" w14:paraId="305E0977" w14:textId="77777777" w:rsidTr="008F27B6">
        <w:trPr>
          <w:jc w:val="center"/>
        </w:trPr>
        <w:tc>
          <w:tcPr>
            <w:tcW w:w="1940" w:type="dxa"/>
            <w:hideMark/>
          </w:tcPr>
          <w:p w14:paraId="199DCF18"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b/>
                <w:bCs/>
                <w:sz w:val="20"/>
                <w:szCs w:val="20"/>
                <w:lang w:eastAsia="fr-FR"/>
              </w:rPr>
              <w:t>F1. Apport du français à l’employabilité</w:t>
            </w:r>
          </w:p>
        </w:tc>
        <w:tc>
          <w:tcPr>
            <w:tcW w:w="2167" w:type="dxa"/>
            <w:hideMark/>
          </w:tcPr>
          <w:p w14:paraId="561E888F" w14:textId="35F13208" w:rsidR="00683BDA" w:rsidRPr="00033872" w:rsidRDefault="004639B4" w:rsidP="00683BDA">
            <w:pPr>
              <w:rPr>
                <w:rFonts w:ascii="Arial" w:eastAsia="Times New Roman" w:hAnsi="Arial" w:cs="Arial"/>
                <w:sz w:val="20"/>
                <w:szCs w:val="20"/>
                <w:lang w:eastAsia="fr-FR"/>
              </w:rPr>
            </w:pPr>
            <w:r>
              <w:rPr>
                <w:rFonts w:ascii="Arial" w:eastAsia="Times New Roman" w:hAnsi="Arial" w:cs="Arial"/>
                <w:b/>
                <w:bCs/>
                <w:sz w:val="20"/>
                <w:szCs w:val="20"/>
                <w:lang w:eastAsia="fr-FR"/>
              </w:rPr>
              <w:t>Tous les projets</w:t>
            </w:r>
          </w:p>
        </w:tc>
        <w:tc>
          <w:tcPr>
            <w:tcW w:w="5669" w:type="dxa"/>
            <w:hideMark/>
          </w:tcPr>
          <w:p w14:paraId="6C69C2AB" w14:textId="77777777" w:rsidR="00683BDA" w:rsidRPr="00033872" w:rsidRDefault="00683BDA" w:rsidP="00683BDA">
            <w:pPr>
              <w:rPr>
                <w:rFonts w:ascii="Arial" w:eastAsia="Times New Roman" w:hAnsi="Arial" w:cs="Arial"/>
                <w:sz w:val="20"/>
                <w:szCs w:val="20"/>
                <w:lang w:eastAsia="fr-FR"/>
              </w:rPr>
            </w:pPr>
            <w:r w:rsidRPr="00033872">
              <w:rPr>
                <w:rFonts w:ascii="Arial" w:eastAsia="Times New Roman" w:hAnsi="Arial" w:cs="Arial"/>
                <w:sz w:val="20"/>
                <w:szCs w:val="20"/>
                <w:lang w:eastAsia="fr-FR"/>
              </w:rPr>
              <w:t>Ce marqueur transversal est pertinent pour les projets où le français constitue une compétence professionnelle mobilisable dans l’emploi, l’entrepreneuriat, la relation client, le commerce ou le tourisme.</w:t>
            </w:r>
          </w:p>
        </w:tc>
      </w:tr>
      <w:bookmarkEnd w:id="2"/>
    </w:tbl>
    <w:p w14:paraId="46B8D3CA" w14:textId="2F12B0BA" w:rsidR="0072337F" w:rsidRPr="008F27B6" w:rsidRDefault="0072337F" w:rsidP="0072337F">
      <w:pPr>
        <w:pStyle w:val="NormalWeb"/>
        <w:rPr>
          <w:rFonts w:ascii="Arial" w:hAnsi="Arial" w:cs="Arial"/>
          <w:sz w:val="22"/>
          <w:szCs w:val="22"/>
        </w:rPr>
      </w:pPr>
    </w:p>
    <w:p w14:paraId="5E3E8F74" w14:textId="16F73502" w:rsidR="0072337F" w:rsidRPr="008F27B6" w:rsidRDefault="0072337F" w:rsidP="00F24A34">
      <w:pPr>
        <w:rPr>
          <w:rFonts w:ascii="Arial" w:eastAsia="Times New Roman" w:hAnsi="Arial" w:cs="Arial"/>
          <w:b/>
          <w:bCs/>
          <w:kern w:val="36"/>
          <w:lang w:eastAsia="fr-FR"/>
        </w:rPr>
      </w:pPr>
      <w:r w:rsidRPr="008F27B6">
        <w:rPr>
          <w:rFonts w:ascii="Arial" w:hAnsi="Arial" w:cs="Arial"/>
          <w:b/>
          <w:bCs/>
        </w:rPr>
        <w:br w:type="page"/>
      </w:r>
    </w:p>
    <w:p w14:paraId="494BC960" w14:textId="77777777" w:rsidR="0072337F" w:rsidRPr="008F27B6" w:rsidRDefault="0072337F" w:rsidP="0072337F">
      <w:pPr>
        <w:pBdr>
          <w:bottom w:val="single" w:sz="4" w:space="1" w:color="auto"/>
        </w:pBdr>
        <w:spacing w:after="0" w:line="240" w:lineRule="auto"/>
        <w:jc w:val="center"/>
        <w:outlineLvl w:val="0"/>
        <w:rPr>
          <w:rFonts w:ascii="Arial" w:eastAsia="Times New Roman" w:hAnsi="Arial" w:cs="Arial"/>
          <w:b/>
          <w:bCs/>
          <w:kern w:val="36"/>
          <w:lang w:eastAsia="fr-FR"/>
        </w:rPr>
        <w:sectPr w:rsidR="0072337F" w:rsidRPr="008F27B6" w:rsidSect="00683BDA">
          <w:pgSz w:w="11906" w:h="16838"/>
          <w:pgMar w:top="1418" w:right="1418" w:bottom="1418" w:left="1418" w:header="709" w:footer="709" w:gutter="0"/>
          <w:cols w:space="708"/>
          <w:docGrid w:linePitch="360"/>
        </w:sectPr>
      </w:pPr>
    </w:p>
    <w:p w14:paraId="4D87651B" w14:textId="2020A334" w:rsidR="0072337F" w:rsidRPr="008F27B6" w:rsidRDefault="008F27B6" w:rsidP="0072337F">
      <w:pPr>
        <w:pStyle w:val="Titre2"/>
        <w:rPr>
          <w:rFonts w:ascii="Arial" w:hAnsi="Arial" w:cs="Arial"/>
          <w:sz w:val="22"/>
          <w:szCs w:val="22"/>
        </w:rPr>
      </w:pPr>
      <w:r w:rsidRPr="008F27B6">
        <w:rPr>
          <w:rFonts w:ascii="Arial" w:hAnsi="Arial" w:cs="Arial"/>
          <w:sz w:val="22"/>
          <w:szCs w:val="22"/>
        </w:rPr>
        <w:lastRenderedPageBreak/>
        <w:t>Tableau consolidé des indicateurs du cadre commun</w:t>
      </w:r>
    </w:p>
    <w:p w14:paraId="49CDD867" w14:textId="55663836" w:rsidR="0072337F" w:rsidRPr="008F27B6" w:rsidRDefault="0072337F" w:rsidP="0072337F">
      <w:pPr>
        <w:pStyle w:val="Titre2"/>
        <w:rPr>
          <w:rFonts w:ascii="Arial" w:hAnsi="Arial" w:cs="Arial"/>
          <w:sz w:val="22"/>
          <w:szCs w:val="22"/>
        </w:rPr>
      </w:pPr>
      <w:r w:rsidRPr="008F27B6">
        <w:rPr>
          <w:rFonts w:ascii="Arial" w:hAnsi="Arial" w:cs="Arial"/>
          <w:sz w:val="22"/>
          <w:szCs w:val="22"/>
        </w:rPr>
        <w:t>Catégorie A – Compétences et employabilité</w:t>
      </w:r>
    </w:p>
    <w:tbl>
      <w:tblPr>
        <w:tblStyle w:val="Grilledutableau"/>
        <w:tblW w:w="14464" w:type="dxa"/>
        <w:jc w:val="center"/>
        <w:tblLook w:val="04A0" w:firstRow="1" w:lastRow="0" w:firstColumn="1" w:lastColumn="0" w:noHBand="0" w:noVBand="1"/>
      </w:tblPr>
      <w:tblGrid>
        <w:gridCol w:w="1793"/>
        <w:gridCol w:w="1676"/>
        <w:gridCol w:w="1680"/>
        <w:gridCol w:w="1771"/>
        <w:gridCol w:w="1735"/>
        <w:gridCol w:w="1793"/>
        <w:gridCol w:w="1510"/>
        <w:gridCol w:w="2506"/>
      </w:tblGrid>
      <w:tr w:rsidR="008F27B6" w:rsidRPr="006F5C91" w14:paraId="15F3C760" w14:textId="77777777" w:rsidTr="006F5C91">
        <w:trPr>
          <w:tblHeader/>
          <w:jc w:val="center"/>
        </w:trPr>
        <w:tc>
          <w:tcPr>
            <w:tcW w:w="0" w:type="auto"/>
            <w:hideMark/>
          </w:tcPr>
          <w:p w14:paraId="78F3C36D"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Intitulé</w:t>
            </w:r>
          </w:p>
        </w:tc>
        <w:tc>
          <w:tcPr>
            <w:tcW w:w="0" w:type="auto"/>
            <w:hideMark/>
          </w:tcPr>
          <w:p w14:paraId="3A9D2EE6"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Définition</w:t>
            </w:r>
          </w:p>
        </w:tc>
        <w:tc>
          <w:tcPr>
            <w:tcW w:w="1680" w:type="dxa"/>
            <w:hideMark/>
          </w:tcPr>
          <w:p w14:paraId="3B1D0299"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Variables</w:t>
            </w:r>
          </w:p>
        </w:tc>
        <w:tc>
          <w:tcPr>
            <w:tcW w:w="1771" w:type="dxa"/>
            <w:hideMark/>
          </w:tcPr>
          <w:p w14:paraId="62F987A3"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Collecte</w:t>
            </w:r>
          </w:p>
        </w:tc>
        <w:tc>
          <w:tcPr>
            <w:tcW w:w="0" w:type="auto"/>
            <w:hideMark/>
          </w:tcPr>
          <w:p w14:paraId="19D5732D"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Calcul</w:t>
            </w:r>
          </w:p>
        </w:tc>
        <w:tc>
          <w:tcPr>
            <w:tcW w:w="0" w:type="auto"/>
            <w:hideMark/>
          </w:tcPr>
          <w:p w14:paraId="2CB03B99"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Sources</w:t>
            </w:r>
          </w:p>
        </w:tc>
        <w:tc>
          <w:tcPr>
            <w:tcW w:w="0" w:type="auto"/>
            <w:hideMark/>
          </w:tcPr>
          <w:p w14:paraId="7FEB2389"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Fréquence</w:t>
            </w:r>
          </w:p>
        </w:tc>
        <w:tc>
          <w:tcPr>
            <w:tcW w:w="2506" w:type="dxa"/>
            <w:hideMark/>
          </w:tcPr>
          <w:p w14:paraId="7ABF3F7E" w14:textId="77777777" w:rsidR="0072337F" w:rsidRPr="006F5C91" w:rsidRDefault="0072337F">
            <w:pPr>
              <w:jc w:val="center"/>
              <w:rPr>
                <w:rFonts w:ascii="Arial" w:hAnsi="Arial" w:cs="Arial"/>
                <w:b/>
                <w:bCs/>
                <w:sz w:val="20"/>
                <w:szCs w:val="20"/>
              </w:rPr>
            </w:pPr>
            <w:r w:rsidRPr="006F5C91">
              <w:rPr>
                <w:rFonts w:ascii="Arial" w:hAnsi="Arial" w:cs="Arial"/>
                <w:b/>
                <w:bCs/>
                <w:sz w:val="20"/>
                <w:szCs w:val="20"/>
              </w:rPr>
              <w:t>Précautions</w:t>
            </w:r>
          </w:p>
        </w:tc>
      </w:tr>
      <w:tr w:rsidR="008F27B6" w:rsidRPr="006F5C91" w14:paraId="132E67C3" w14:textId="77777777" w:rsidTr="00442D88">
        <w:trPr>
          <w:jc w:val="center"/>
        </w:trPr>
        <w:tc>
          <w:tcPr>
            <w:tcW w:w="0" w:type="auto"/>
            <w:hideMark/>
          </w:tcPr>
          <w:p w14:paraId="4434786E" w14:textId="77777777" w:rsidR="0072337F" w:rsidRPr="006F5C91" w:rsidRDefault="0072337F">
            <w:pPr>
              <w:rPr>
                <w:rFonts w:ascii="Arial" w:hAnsi="Arial" w:cs="Arial"/>
                <w:sz w:val="20"/>
                <w:szCs w:val="20"/>
              </w:rPr>
            </w:pPr>
            <w:r w:rsidRPr="006F5C91">
              <w:rPr>
                <w:rStyle w:val="lev"/>
                <w:rFonts w:ascii="Arial" w:hAnsi="Arial" w:cs="Arial"/>
                <w:sz w:val="20"/>
                <w:szCs w:val="20"/>
              </w:rPr>
              <w:t>A1. Nombre de jeunes formés</w:t>
            </w:r>
          </w:p>
        </w:tc>
        <w:tc>
          <w:tcPr>
            <w:tcW w:w="0" w:type="auto"/>
            <w:hideMark/>
          </w:tcPr>
          <w:p w14:paraId="2BFCE389" w14:textId="77777777" w:rsidR="0072337F" w:rsidRPr="006F5C91" w:rsidRDefault="0072337F">
            <w:pPr>
              <w:rPr>
                <w:rFonts w:ascii="Arial" w:hAnsi="Arial" w:cs="Arial"/>
                <w:sz w:val="20"/>
                <w:szCs w:val="20"/>
              </w:rPr>
            </w:pPr>
            <w:r w:rsidRPr="006F5C91">
              <w:rPr>
                <w:rFonts w:ascii="Arial" w:hAnsi="Arial" w:cs="Arial"/>
                <w:sz w:val="20"/>
                <w:szCs w:val="20"/>
              </w:rPr>
              <w:t>Nombre total de jeunes femmes et hommes ayant effectivement participé à une formation soutenue par l’OIF.</w:t>
            </w:r>
          </w:p>
        </w:tc>
        <w:tc>
          <w:tcPr>
            <w:tcW w:w="1680" w:type="dxa"/>
            <w:hideMark/>
          </w:tcPr>
          <w:p w14:paraId="1FB1D4DD" w14:textId="77777777" w:rsidR="0072337F" w:rsidRPr="006F5C91" w:rsidRDefault="0072337F">
            <w:pPr>
              <w:rPr>
                <w:rFonts w:ascii="Arial" w:hAnsi="Arial" w:cs="Arial"/>
                <w:sz w:val="20"/>
                <w:szCs w:val="20"/>
              </w:rPr>
            </w:pPr>
            <w:r w:rsidRPr="006F5C91">
              <w:rPr>
                <w:rFonts w:ascii="Arial" w:hAnsi="Arial" w:cs="Arial"/>
                <w:sz w:val="20"/>
                <w:szCs w:val="20"/>
              </w:rPr>
              <w:t>Identifiant du bénéficiaire ; sexe ; âge ; type de formation ; date de début ; date de fin ; présence effective.</w:t>
            </w:r>
          </w:p>
        </w:tc>
        <w:tc>
          <w:tcPr>
            <w:tcW w:w="1771" w:type="dxa"/>
            <w:hideMark/>
          </w:tcPr>
          <w:p w14:paraId="043FF0D0" w14:textId="77777777" w:rsidR="0072337F" w:rsidRPr="006F5C91" w:rsidRDefault="0072337F">
            <w:pPr>
              <w:rPr>
                <w:rFonts w:ascii="Arial" w:hAnsi="Arial" w:cs="Arial"/>
                <w:sz w:val="20"/>
                <w:szCs w:val="20"/>
              </w:rPr>
            </w:pPr>
            <w:r w:rsidRPr="006F5C91">
              <w:rPr>
                <w:rFonts w:ascii="Arial" w:hAnsi="Arial" w:cs="Arial"/>
                <w:sz w:val="20"/>
                <w:szCs w:val="20"/>
              </w:rPr>
              <w:t>Enregistrement à l’entrée de la formation et suivi de présence pendant toute l’activité.</w:t>
            </w:r>
          </w:p>
        </w:tc>
        <w:tc>
          <w:tcPr>
            <w:tcW w:w="0" w:type="auto"/>
            <w:hideMark/>
          </w:tcPr>
          <w:p w14:paraId="24061CD4" w14:textId="77777777" w:rsidR="0072337F" w:rsidRPr="006F5C91" w:rsidRDefault="0072337F">
            <w:pPr>
              <w:rPr>
                <w:rFonts w:ascii="Arial" w:hAnsi="Arial" w:cs="Arial"/>
                <w:sz w:val="20"/>
                <w:szCs w:val="20"/>
              </w:rPr>
            </w:pPr>
            <w:r w:rsidRPr="006F5C91">
              <w:rPr>
                <w:rFonts w:ascii="Arial" w:hAnsi="Arial" w:cs="Arial"/>
                <w:sz w:val="20"/>
                <w:szCs w:val="20"/>
              </w:rPr>
              <w:t>Somme des bénéficiaires ayant effectivement pris part à la formation selon les critères retenus.</w:t>
            </w:r>
          </w:p>
        </w:tc>
        <w:tc>
          <w:tcPr>
            <w:tcW w:w="0" w:type="auto"/>
            <w:hideMark/>
          </w:tcPr>
          <w:p w14:paraId="198CAC83" w14:textId="77777777" w:rsidR="0072337F" w:rsidRPr="006F5C91" w:rsidRDefault="0072337F">
            <w:pPr>
              <w:rPr>
                <w:rFonts w:ascii="Arial" w:hAnsi="Arial" w:cs="Arial"/>
                <w:sz w:val="20"/>
                <w:szCs w:val="20"/>
              </w:rPr>
            </w:pPr>
            <w:r w:rsidRPr="006F5C91">
              <w:rPr>
                <w:rFonts w:ascii="Arial" w:hAnsi="Arial" w:cs="Arial"/>
                <w:sz w:val="20"/>
                <w:szCs w:val="20"/>
              </w:rPr>
              <w:t>Fiches d’inscription ; listes de présence ; plateformes de formation.</w:t>
            </w:r>
          </w:p>
        </w:tc>
        <w:tc>
          <w:tcPr>
            <w:tcW w:w="0" w:type="auto"/>
            <w:hideMark/>
          </w:tcPr>
          <w:p w14:paraId="44C2D99C" w14:textId="77777777" w:rsidR="0072337F" w:rsidRPr="006F5C91" w:rsidRDefault="0072337F">
            <w:pPr>
              <w:rPr>
                <w:rFonts w:ascii="Arial" w:hAnsi="Arial" w:cs="Arial"/>
                <w:sz w:val="20"/>
                <w:szCs w:val="20"/>
              </w:rPr>
            </w:pPr>
            <w:r w:rsidRPr="006F5C91">
              <w:rPr>
                <w:rFonts w:ascii="Arial" w:hAnsi="Arial" w:cs="Arial"/>
                <w:sz w:val="20"/>
                <w:szCs w:val="20"/>
              </w:rPr>
              <w:t>En continu, puis consolidation à la fin de chaque session.</w:t>
            </w:r>
          </w:p>
        </w:tc>
        <w:tc>
          <w:tcPr>
            <w:tcW w:w="2506" w:type="dxa"/>
            <w:hideMark/>
          </w:tcPr>
          <w:p w14:paraId="0222FC1C" w14:textId="77777777" w:rsidR="0072337F" w:rsidRPr="006F5C91" w:rsidRDefault="0072337F">
            <w:pPr>
              <w:rPr>
                <w:rFonts w:ascii="Arial" w:hAnsi="Arial" w:cs="Arial"/>
                <w:sz w:val="20"/>
                <w:szCs w:val="20"/>
              </w:rPr>
            </w:pPr>
            <w:r w:rsidRPr="006F5C91">
              <w:rPr>
                <w:rFonts w:ascii="Arial" w:hAnsi="Arial" w:cs="Arial"/>
                <w:sz w:val="20"/>
                <w:szCs w:val="20"/>
              </w:rPr>
              <w:t xml:space="preserve">Éviter les doubles comptes ; distinguer inscrits et présents ; utiliser un identifiant unique ; définir ce qu’on entend par </w:t>
            </w:r>
            <w:r w:rsidRPr="006F5C91">
              <w:rPr>
                <w:rFonts w:ascii="Arial" w:hAnsi="Arial" w:cs="Arial"/>
                <w:b/>
                <w:bCs/>
                <w:sz w:val="20"/>
                <w:szCs w:val="20"/>
              </w:rPr>
              <w:t>« effectivement participé ».</w:t>
            </w:r>
          </w:p>
        </w:tc>
      </w:tr>
      <w:tr w:rsidR="008F27B6" w:rsidRPr="006F5C91" w14:paraId="3A5F535F" w14:textId="77777777" w:rsidTr="00442D88">
        <w:trPr>
          <w:jc w:val="center"/>
        </w:trPr>
        <w:tc>
          <w:tcPr>
            <w:tcW w:w="0" w:type="auto"/>
            <w:hideMark/>
          </w:tcPr>
          <w:p w14:paraId="764F500C" w14:textId="77777777" w:rsidR="0072337F" w:rsidRPr="006F5C91" w:rsidRDefault="0072337F">
            <w:pPr>
              <w:rPr>
                <w:rFonts w:ascii="Arial" w:hAnsi="Arial" w:cs="Arial"/>
                <w:sz w:val="20"/>
                <w:szCs w:val="20"/>
              </w:rPr>
            </w:pPr>
            <w:r w:rsidRPr="006F5C91">
              <w:rPr>
                <w:rStyle w:val="lev"/>
                <w:rFonts w:ascii="Arial" w:hAnsi="Arial" w:cs="Arial"/>
                <w:sz w:val="20"/>
                <w:szCs w:val="20"/>
              </w:rPr>
              <w:t>A2. Taux d’achèvement de la formation</w:t>
            </w:r>
          </w:p>
        </w:tc>
        <w:tc>
          <w:tcPr>
            <w:tcW w:w="0" w:type="auto"/>
            <w:hideMark/>
          </w:tcPr>
          <w:p w14:paraId="5BBED3A5" w14:textId="77777777" w:rsidR="0072337F" w:rsidRPr="006F5C91" w:rsidRDefault="0072337F">
            <w:pPr>
              <w:rPr>
                <w:rFonts w:ascii="Arial" w:hAnsi="Arial" w:cs="Arial"/>
                <w:sz w:val="20"/>
                <w:szCs w:val="20"/>
              </w:rPr>
            </w:pPr>
            <w:r w:rsidRPr="006F5C91">
              <w:rPr>
                <w:rFonts w:ascii="Arial" w:hAnsi="Arial" w:cs="Arial"/>
                <w:sz w:val="20"/>
                <w:szCs w:val="20"/>
              </w:rPr>
              <w:t>Proportion de jeunes ayant complété au moins un seuil minimal du parcours prévu.</w:t>
            </w:r>
          </w:p>
        </w:tc>
        <w:tc>
          <w:tcPr>
            <w:tcW w:w="1680" w:type="dxa"/>
            <w:hideMark/>
          </w:tcPr>
          <w:p w14:paraId="42CA4160" w14:textId="77777777" w:rsidR="0072337F" w:rsidRPr="006F5C91" w:rsidRDefault="0072337F">
            <w:pPr>
              <w:rPr>
                <w:rFonts w:ascii="Arial" w:hAnsi="Arial" w:cs="Arial"/>
                <w:sz w:val="20"/>
                <w:szCs w:val="20"/>
              </w:rPr>
            </w:pPr>
            <w:r w:rsidRPr="006F5C91">
              <w:rPr>
                <w:rFonts w:ascii="Arial" w:hAnsi="Arial" w:cs="Arial"/>
                <w:sz w:val="20"/>
                <w:szCs w:val="20"/>
              </w:rPr>
              <w:t>Nombre total de sessions prévues ; nombre de sessions suivies ; statut d’achèvement ; motif de non-achèvement.</w:t>
            </w:r>
          </w:p>
        </w:tc>
        <w:tc>
          <w:tcPr>
            <w:tcW w:w="1771" w:type="dxa"/>
            <w:hideMark/>
          </w:tcPr>
          <w:p w14:paraId="643AD0F2" w14:textId="77777777" w:rsidR="0072337F" w:rsidRPr="006F5C91" w:rsidRDefault="0072337F">
            <w:pPr>
              <w:rPr>
                <w:rFonts w:ascii="Arial" w:hAnsi="Arial" w:cs="Arial"/>
                <w:sz w:val="20"/>
                <w:szCs w:val="20"/>
              </w:rPr>
            </w:pPr>
            <w:r w:rsidRPr="006F5C91">
              <w:rPr>
                <w:rFonts w:ascii="Arial" w:hAnsi="Arial" w:cs="Arial"/>
                <w:sz w:val="20"/>
                <w:szCs w:val="20"/>
              </w:rPr>
              <w:t>Suivi continu à partir des présences ou de l’activité enregistrée sur la plateforme.</w:t>
            </w:r>
          </w:p>
        </w:tc>
        <w:tc>
          <w:tcPr>
            <w:tcW w:w="0" w:type="auto"/>
            <w:hideMark/>
          </w:tcPr>
          <w:p w14:paraId="3F6EC249" w14:textId="77777777" w:rsidR="0072337F" w:rsidRPr="006F5C91" w:rsidRDefault="0072337F">
            <w:pPr>
              <w:rPr>
                <w:rFonts w:ascii="Arial" w:hAnsi="Arial" w:cs="Arial"/>
                <w:sz w:val="20"/>
                <w:szCs w:val="20"/>
              </w:rPr>
            </w:pPr>
            <w:r w:rsidRPr="006F5C91">
              <w:rPr>
                <w:rFonts w:ascii="Arial" w:hAnsi="Arial" w:cs="Arial"/>
                <w:sz w:val="20"/>
                <w:szCs w:val="20"/>
              </w:rPr>
              <w:t>(Nombre de jeunes ayant atteint le seuil d’achèvement / Nombre total de jeunes inscrits) × 100.</w:t>
            </w:r>
          </w:p>
        </w:tc>
        <w:tc>
          <w:tcPr>
            <w:tcW w:w="0" w:type="auto"/>
            <w:hideMark/>
          </w:tcPr>
          <w:p w14:paraId="1720335A" w14:textId="77777777" w:rsidR="0072337F" w:rsidRPr="006F5C91" w:rsidRDefault="0072337F">
            <w:pPr>
              <w:rPr>
                <w:rFonts w:ascii="Arial" w:hAnsi="Arial" w:cs="Arial"/>
                <w:sz w:val="20"/>
                <w:szCs w:val="20"/>
              </w:rPr>
            </w:pPr>
            <w:r w:rsidRPr="006F5C91">
              <w:rPr>
                <w:rFonts w:ascii="Arial" w:hAnsi="Arial" w:cs="Arial"/>
                <w:sz w:val="20"/>
                <w:szCs w:val="20"/>
              </w:rPr>
              <w:t>Listes de présence ; plateforme d’apprentissage ; rapports des opérateurs.</w:t>
            </w:r>
          </w:p>
        </w:tc>
        <w:tc>
          <w:tcPr>
            <w:tcW w:w="0" w:type="auto"/>
            <w:hideMark/>
          </w:tcPr>
          <w:p w14:paraId="495ECC73" w14:textId="77777777" w:rsidR="0072337F" w:rsidRPr="006F5C91" w:rsidRDefault="0072337F">
            <w:pPr>
              <w:rPr>
                <w:rFonts w:ascii="Arial" w:hAnsi="Arial" w:cs="Arial"/>
                <w:sz w:val="20"/>
                <w:szCs w:val="20"/>
              </w:rPr>
            </w:pPr>
            <w:r w:rsidRPr="006F5C91">
              <w:rPr>
                <w:rFonts w:ascii="Arial" w:hAnsi="Arial" w:cs="Arial"/>
                <w:sz w:val="20"/>
                <w:szCs w:val="20"/>
              </w:rPr>
              <w:t>À la fin de chaque cycle de formation.</w:t>
            </w:r>
          </w:p>
        </w:tc>
        <w:tc>
          <w:tcPr>
            <w:tcW w:w="2506" w:type="dxa"/>
            <w:hideMark/>
          </w:tcPr>
          <w:p w14:paraId="54D63FED" w14:textId="77777777" w:rsidR="0072337F" w:rsidRPr="006F5C91" w:rsidRDefault="0072337F">
            <w:pPr>
              <w:rPr>
                <w:rFonts w:ascii="Arial" w:hAnsi="Arial" w:cs="Arial"/>
                <w:sz w:val="20"/>
                <w:szCs w:val="20"/>
              </w:rPr>
            </w:pPr>
            <w:r w:rsidRPr="006F5C91">
              <w:rPr>
                <w:rFonts w:ascii="Arial" w:hAnsi="Arial" w:cs="Arial"/>
                <w:sz w:val="20"/>
                <w:szCs w:val="20"/>
              </w:rPr>
              <w:t>Fixer le seuil d’achèvement avant le démarrage ; appliquer la même règle à tous ; distinguer abandon, absence et non-validation.</w:t>
            </w:r>
          </w:p>
        </w:tc>
      </w:tr>
      <w:tr w:rsidR="008F27B6" w:rsidRPr="006F5C91" w14:paraId="1BCAC6F9" w14:textId="77777777" w:rsidTr="00442D88">
        <w:trPr>
          <w:jc w:val="center"/>
        </w:trPr>
        <w:tc>
          <w:tcPr>
            <w:tcW w:w="0" w:type="auto"/>
            <w:hideMark/>
          </w:tcPr>
          <w:p w14:paraId="760E290B" w14:textId="77777777" w:rsidR="0072337F" w:rsidRPr="006F5C91" w:rsidRDefault="0072337F">
            <w:pPr>
              <w:rPr>
                <w:rFonts w:ascii="Arial" w:hAnsi="Arial" w:cs="Arial"/>
                <w:sz w:val="20"/>
                <w:szCs w:val="20"/>
              </w:rPr>
            </w:pPr>
            <w:r w:rsidRPr="006F5C91">
              <w:rPr>
                <w:rStyle w:val="lev"/>
                <w:rFonts w:ascii="Arial" w:hAnsi="Arial" w:cs="Arial"/>
                <w:sz w:val="20"/>
                <w:szCs w:val="20"/>
              </w:rPr>
              <w:t>A3. Taux de certification / attestation</w:t>
            </w:r>
          </w:p>
        </w:tc>
        <w:tc>
          <w:tcPr>
            <w:tcW w:w="0" w:type="auto"/>
            <w:hideMark/>
          </w:tcPr>
          <w:p w14:paraId="18497A6B" w14:textId="77777777" w:rsidR="0072337F" w:rsidRPr="006F5C91" w:rsidRDefault="0072337F">
            <w:pPr>
              <w:rPr>
                <w:rFonts w:ascii="Arial" w:hAnsi="Arial" w:cs="Arial"/>
                <w:sz w:val="20"/>
                <w:szCs w:val="20"/>
              </w:rPr>
            </w:pPr>
            <w:r w:rsidRPr="006F5C91">
              <w:rPr>
                <w:rFonts w:ascii="Arial" w:hAnsi="Arial" w:cs="Arial"/>
                <w:sz w:val="20"/>
                <w:szCs w:val="20"/>
              </w:rPr>
              <w:t>Pourcentage de jeunes formés ayant obtenu une certification ou une attestation reconnue.</w:t>
            </w:r>
          </w:p>
        </w:tc>
        <w:tc>
          <w:tcPr>
            <w:tcW w:w="1680" w:type="dxa"/>
            <w:hideMark/>
          </w:tcPr>
          <w:p w14:paraId="55EA123E" w14:textId="77777777" w:rsidR="0072337F" w:rsidRPr="006F5C91" w:rsidRDefault="0072337F">
            <w:pPr>
              <w:rPr>
                <w:rFonts w:ascii="Arial" w:hAnsi="Arial" w:cs="Arial"/>
                <w:sz w:val="20"/>
                <w:szCs w:val="20"/>
              </w:rPr>
            </w:pPr>
            <w:r w:rsidRPr="006F5C91">
              <w:rPr>
                <w:rFonts w:ascii="Arial" w:hAnsi="Arial" w:cs="Arial"/>
                <w:sz w:val="20"/>
                <w:szCs w:val="20"/>
              </w:rPr>
              <w:t>Identifiant du bénéficiaire ; type de certification ou attestation ; statut d’obtention ; organisme certificateur ; date de délivrance.</w:t>
            </w:r>
          </w:p>
        </w:tc>
        <w:tc>
          <w:tcPr>
            <w:tcW w:w="1771" w:type="dxa"/>
            <w:hideMark/>
          </w:tcPr>
          <w:p w14:paraId="0FCAB748" w14:textId="77777777" w:rsidR="0072337F" w:rsidRPr="006F5C91" w:rsidRDefault="0072337F">
            <w:pPr>
              <w:rPr>
                <w:rFonts w:ascii="Arial" w:hAnsi="Arial" w:cs="Arial"/>
                <w:sz w:val="20"/>
                <w:szCs w:val="20"/>
              </w:rPr>
            </w:pPr>
            <w:r w:rsidRPr="006F5C91">
              <w:rPr>
                <w:rFonts w:ascii="Arial" w:hAnsi="Arial" w:cs="Arial"/>
                <w:sz w:val="20"/>
                <w:szCs w:val="20"/>
              </w:rPr>
              <w:t>Vérification post-formation sur la base des documents délivrés.</w:t>
            </w:r>
          </w:p>
        </w:tc>
        <w:tc>
          <w:tcPr>
            <w:tcW w:w="0" w:type="auto"/>
            <w:hideMark/>
          </w:tcPr>
          <w:p w14:paraId="6EE60811" w14:textId="77777777" w:rsidR="0072337F" w:rsidRPr="006F5C91" w:rsidRDefault="0072337F">
            <w:pPr>
              <w:rPr>
                <w:rFonts w:ascii="Arial" w:hAnsi="Arial" w:cs="Arial"/>
                <w:sz w:val="20"/>
                <w:szCs w:val="20"/>
              </w:rPr>
            </w:pPr>
            <w:r w:rsidRPr="006F5C91">
              <w:rPr>
                <w:rFonts w:ascii="Arial" w:hAnsi="Arial" w:cs="Arial"/>
                <w:sz w:val="20"/>
                <w:szCs w:val="20"/>
              </w:rPr>
              <w:t>(Nombre de jeunes certifiés ou attestés / Nombre total de jeunes formés) × 100.</w:t>
            </w:r>
          </w:p>
        </w:tc>
        <w:tc>
          <w:tcPr>
            <w:tcW w:w="0" w:type="auto"/>
            <w:hideMark/>
          </w:tcPr>
          <w:p w14:paraId="09D055E3" w14:textId="77777777" w:rsidR="0072337F" w:rsidRPr="006F5C91" w:rsidRDefault="0072337F">
            <w:pPr>
              <w:rPr>
                <w:rFonts w:ascii="Arial" w:hAnsi="Arial" w:cs="Arial"/>
                <w:sz w:val="20"/>
                <w:szCs w:val="20"/>
              </w:rPr>
            </w:pPr>
            <w:r w:rsidRPr="006F5C91">
              <w:rPr>
                <w:rFonts w:ascii="Arial" w:hAnsi="Arial" w:cs="Arial"/>
                <w:sz w:val="20"/>
                <w:szCs w:val="20"/>
              </w:rPr>
              <w:t>Certificats ; attestations ; rapports partenaires.</w:t>
            </w:r>
          </w:p>
        </w:tc>
        <w:tc>
          <w:tcPr>
            <w:tcW w:w="0" w:type="auto"/>
            <w:hideMark/>
          </w:tcPr>
          <w:p w14:paraId="187B938C" w14:textId="77777777" w:rsidR="0072337F" w:rsidRPr="006F5C91" w:rsidRDefault="0072337F">
            <w:pPr>
              <w:rPr>
                <w:rFonts w:ascii="Arial" w:hAnsi="Arial" w:cs="Arial"/>
                <w:sz w:val="20"/>
                <w:szCs w:val="20"/>
              </w:rPr>
            </w:pPr>
            <w:r w:rsidRPr="006F5C91">
              <w:rPr>
                <w:rFonts w:ascii="Arial" w:hAnsi="Arial" w:cs="Arial"/>
                <w:sz w:val="20"/>
                <w:szCs w:val="20"/>
              </w:rPr>
              <w:t>À la fin de la formation ou après la session de certification.</w:t>
            </w:r>
          </w:p>
        </w:tc>
        <w:tc>
          <w:tcPr>
            <w:tcW w:w="2506" w:type="dxa"/>
            <w:hideMark/>
          </w:tcPr>
          <w:p w14:paraId="57D83088" w14:textId="77777777" w:rsidR="0072337F" w:rsidRPr="006F5C91" w:rsidRDefault="0072337F">
            <w:pPr>
              <w:rPr>
                <w:rFonts w:ascii="Arial" w:hAnsi="Arial" w:cs="Arial"/>
                <w:sz w:val="20"/>
                <w:szCs w:val="20"/>
              </w:rPr>
            </w:pPr>
            <w:r w:rsidRPr="006F5C91">
              <w:rPr>
                <w:rFonts w:ascii="Arial" w:hAnsi="Arial" w:cs="Arial"/>
                <w:sz w:val="20"/>
                <w:szCs w:val="20"/>
              </w:rPr>
              <w:t>Distinguer certification officielle et attestation de participation ; vérifier l’existence de la preuve ; ne pas compter les jeunes seulement présentés à l’examen.</w:t>
            </w:r>
          </w:p>
        </w:tc>
      </w:tr>
      <w:tr w:rsidR="008F27B6" w:rsidRPr="006F5C91" w14:paraId="29AA4C3B" w14:textId="77777777" w:rsidTr="00442D88">
        <w:trPr>
          <w:jc w:val="center"/>
        </w:trPr>
        <w:tc>
          <w:tcPr>
            <w:tcW w:w="0" w:type="auto"/>
            <w:hideMark/>
          </w:tcPr>
          <w:p w14:paraId="4D3FF1B5" w14:textId="77777777" w:rsidR="0072337F" w:rsidRPr="006F5C91" w:rsidRDefault="0072337F">
            <w:pPr>
              <w:rPr>
                <w:rFonts w:ascii="Arial" w:hAnsi="Arial" w:cs="Arial"/>
                <w:sz w:val="20"/>
                <w:szCs w:val="20"/>
              </w:rPr>
            </w:pPr>
            <w:r w:rsidRPr="006F5C91">
              <w:rPr>
                <w:rStyle w:val="lev"/>
                <w:rFonts w:ascii="Arial" w:hAnsi="Arial" w:cs="Arial"/>
                <w:sz w:val="20"/>
                <w:szCs w:val="20"/>
              </w:rPr>
              <w:t>A4. Gain de compétences</w:t>
            </w:r>
          </w:p>
        </w:tc>
        <w:tc>
          <w:tcPr>
            <w:tcW w:w="0" w:type="auto"/>
            <w:hideMark/>
          </w:tcPr>
          <w:p w14:paraId="29288FE3" w14:textId="77777777" w:rsidR="0072337F" w:rsidRPr="006F5C91" w:rsidRDefault="0072337F">
            <w:pPr>
              <w:rPr>
                <w:rFonts w:ascii="Arial" w:hAnsi="Arial" w:cs="Arial"/>
                <w:sz w:val="20"/>
                <w:szCs w:val="20"/>
              </w:rPr>
            </w:pPr>
            <w:r w:rsidRPr="006F5C91">
              <w:rPr>
                <w:rFonts w:ascii="Arial" w:hAnsi="Arial" w:cs="Arial"/>
                <w:sz w:val="20"/>
                <w:szCs w:val="20"/>
              </w:rPr>
              <w:t xml:space="preserve">Pourcentage de jeunes déclarant une </w:t>
            </w:r>
            <w:r w:rsidRPr="006F5C91">
              <w:rPr>
                <w:rFonts w:ascii="Arial" w:hAnsi="Arial" w:cs="Arial"/>
                <w:sz w:val="20"/>
                <w:szCs w:val="20"/>
              </w:rPr>
              <w:lastRenderedPageBreak/>
              <w:t>amélioration significative des compétences ciblées.</w:t>
            </w:r>
          </w:p>
        </w:tc>
        <w:tc>
          <w:tcPr>
            <w:tcW w:w="1680" w:type="dxa"/>
            <w:hideMark/>
          </w:tcPr>
          <w:p w14:paraId="1424B6DB" w14:textId="77777777" w:rsidR="0072337F" w:rsidRPr="006F5C91" w:rsidRDefault="0072337F">
            <w:pPr>
              <w:rPr>
                <w:rFonts w:ascii="Arial" w:hAnsi="Arial" w:cs="Arial"/>
                <w:sz w:val="20"/>
                <w:szCs w:val="20"/>
              </w:rPr>
            </w:pPr>
            <w:r w:rsidRPr="006F5C91">
              <w:rPr>
                <w:rFonts w:ascii="Arial" w:hAnsi="Arial" w:cs="Arial"/>
                <w:sz w:val="20"/>
                <w:szCs w:val="20"/>
              </w:rPr>
              <w:lastRenderedPageBreak/>
              <w:t xml:space="preserve">Score ou niveau avant formation ; score ou </w:t>
            </w:r>
            <w:r w:rsidRPr="006F5C91">
              <w:rPr>
                <w:rFonts w:ascii="Arial" w:hAnsi="Arial" w:cs="Arial"/>
                <w:sz w:val="20"/>
                <w:szCs w:val="20"/>
              </w:rPr>
              <w:lastRenderedPageBreak/>
              <w:t>niveau après formation ; domaine de compétence ; appréciation du bénéficiaire.</w:t>
            </w:r>
          </w:p>
        </w:tc>
        <w:tc>
          <w:tcPr>
            <w:tcW w:w="1771" w:type="dxa"/>
            <w:hideMark/>
          </w:tcPr>
          <w:p w14:paraId="5F87BCA9" w14:textId="77777777" w:rsidR="0072337F" w:rsidRPr="006F5C91" w:rsidRDefault="0072337F">
            <w:pPr>
              <w:rPr>
                <w:rFonts w:ascii="Arial" w:hAnsi="Arial" w:cs="Arial"/>
                <w:sz w:val="20"/>
                <w:szCs w:val="20"/>
              </w:rPr>
            </w:pPr>
            <w:r w:rsidRPr="006F5C91">
              <w:rPr>
                <w:rFonts w:ascii="Arial" w:hAnsi="Arial" w:cs="Arial"/>
                <w:sz w:val="20"/>
                <w:szCs w:val="20"/>
              </w:rPr>
              <w:lastRenderedPageBreak/>
              <w:t xml:space="preserve">Questionnaire standardisé avant/après, </w:t>
            </w:r>
            <w:r w:rsidRPr="006F5C91">
              <w:rPr>
                <w:rFonts w:ascii="Arial" w:hAnsi="Arial" w:cs="Arial"/>
                <w:sz w:val="20"/>
                <w:szCs w:val="20"/>
              </w:rPr>
              <w:lastRenderedPageBreak/>
              <w:t>éventuellement complété par un test court.</w:t>
            </w:r>
          </w:p>
        </w:tc>
        <w:tc>
          <w:tcPr>
            <w:tcW w:w="0" w:type="auto"/>
            <w:hideMark/>
          </w:tcPr>
          <w:p w14:paraId="755D75B6" w14:textId="77777777" w:rsidR="0072337F" w:rsidRPr="006F5C91" w:rsidRDefault="0072337F">
            <w:pPr>
              <w:rPr>
                <w:rFonts w:ascii="Arial" w:hAnsi="Arial" w:cs="Arial"/>
                <w:sz w:val="20"/>
                <w:szCs w:val="20"/>
              </w:rPr>
            </w:pPr>
            <w:r w:rsidRPr="006F5C91">
              <w:rPr>
                <w:rFonts w:ascii="Arial" w:hAnsi="Arial" w:cs="Arial"/>
                <w:sz w:val="20"/>
                <w:szCs w:val="20"/>
              </w:rPr>
              <w:lastRenderedPageBreak/>
              <w:t xml:space="preserve">Soit variation moyenne entre T0 et T1, soit </w:t>
            </w:r>
            <w:r w:rsidRPr="006F5C91">
              <w:rPr>
                <w:rFonts w:ascii="Arial" w:hAnsi="Arial" w:cs="Arial"/>
                <w:sz w:val="20"/>
                <w:szCs w:val="20"/>
              </w:rPr>
              <w:lastRenderedPageBreak/>
              <w:t>proportion de bénéficiaires ayant progressé au-delà d’un seuil défini.</w:t>
            </w:r>
          </w:p>
        </w:tc>
        <w:tc>
          <w:tcPr>
            <w:tcW w:w="0" w:type="auto"/>
            <w:hideMark/>
          </w:tcPr>
          <w:p w14:paraId="1D79AA8D" w14:textId="77777777" w:rsidR="0072337F" w:rsidRPr="006F5C91" w:rsidRDefault="0072337F">
            <w:pPr>
              <w:rPr>
                <w:rFonts w:ascii="Arial" w:hAnsi="Arial" w:cs="Arial"/>
                <w:sz w:val="20"/>
                <w:szCs w:val="20"/>
              </w:rPr>
            </w:pPr>
            <w:r w:rsidRPr="006F5C91">
              <w:rPr>
                <w:rFonts w:ascii="Arial" w:hAnsi="Arial" w:cs="Arial"/>
                <w:sz w:val="20"/>
                <w:szCs w:val="20"/>
              </w:rPr>
              <w:lastRenderedPageBreak/>
              <w:t xml:space="preserve">Questionnaires bénéficiaires ; </w:t>
            </w:r>
            <w:r w:rsidRPr="006F5C91">
              <w:rPr>
                <w:rFonts w:ascii="Arial" w:hAnsi="Arial" w:cs="Arial"/>
                <w:sz w:val="20"/>
                <w:szCs w:val="20"/>
              </w:rPr>
              <w:lastRenderedPageBreak/>
              <w:t>tests ; fiches d’évaluation.</w:t>
            </w:r>
          </w:p>
        </w:tc>
        <w:tc>
          <w:tcPr>
            <w:tcW w:w="0" w:type="auto"/>
            <w:hideMark/>
          </w:tcPr>
          <w:p w14:paraId="5F909832" w14:textId="77777777" w:rsidR="0072337F" w:rsidRPr="006F5C91" w:rsidRDefault="0072337F">
            <w:pPr>
              <w:rPr>
                <w:rFonts w:ascii="Arial" w:hAnsi="Arial" w:cs="Arial"/>
                <w:sz w:val="20"/>
                <w:szCs w:val="20"/>
              </w:rPr>
            </w:pPr>
            <w:r w:rsidRPr="006F5C91">
              <w:rPr>
                <w:rFonts w:ascii="Arial" w:hAnsi="Arial" w:cs="Arial"/>
                <w:sz w:val="20"/>
                <w:szCs w:val="20"/>
              </w:rPr>
              <w:lastRenderedPageBreak/>
              <w:t>Au début et à la fin de la formation.</w:t>
            </w:r>
          </w:p>
        </w:tc>
        <w:tc>
          <w:tcPr>
            <w:tcW w:w="2506" w:type="dxa"/>
            <w:hideMark/>
          </w:tcPr>
          <w:p w14:paraId="492BA01D" w14:textId="77777777" w:rsidR="0072337F" w:rsidRPr="006F5C91" w:rsidRDefault="0072337F">
            <w:pPr>
              <w:rPr>
                <w:rFonts w:ascii="Arial" w:hAnsi="Arial" w:cs="Arial"/>
                <w:sz w:val="20"/>
                <w:szCs w:val="20"/>
              </w:rPr>
            </w:pPr>
            <w:r w:rsidRPr="006F5C91">
              <w:rPr>
                <w:rFonts w:ascii="Arial" w:hAnsi="Arial" w:cs="Arial"/>
                <w:sz w:val="20"/>
                <w:szCs w:val="20"/>
              </w:rPr>
              <w:t xml:space="preserve">Utiliser les mêmes outils à T0 et T1 ; distinguer progression déclarée et </w:t>
            </w:r>
            <w:r w:rsidRPr="006F5C91">
              <w:rPr>
                <w:rFonts w:ascii="Arial" w:hAnsi="Arial" w:cs="Arial"/>
                <w:sz w:val="20"/>
                <w:szCs w:val="20"/>
              </w:rPr>
              <w:lastRenderedPageBreak/>
              <w:t>progression objectivée ; administrer T0 avant tout apprentissage.</w:t>
            </w:r>
          </w:p>
        </w:tc>
      </w:tr>
      <w:tr w:rsidR="008F27B6" w:rsidRPr="006F5C91" w14:paraId="5CEFCE4F" w14:textId="77777777" w:rsidTr="00442D88">
        <w:trPr>
          <w:jc w:val="center"/>
        </w:trPr>
        <w:tc>
          <w:tcPr>
            <w:tcW w:w="0" w:type="auto"/>
            <w:hideMark/>
          </w:tcPr>
          <w:p w14:paraId="053B4928" w14:textId="77777777" w:rsidR="0072337F" w:rsidRPr="006F5C91" w:rsidRDefault="0072337F">
            <w:pPr>
              <w:rPr>
                <w:rFonts w:ascii="Arial" w:hAnsi="Arial" w:cs="Arial"/>
                <w:sz w:val="20"/>
                <w:szCs w:val="20"/>
              </w:rPr>
            </w:pPr>
            <w:r w:rsidRPr="006F5C91">
              <w:rPr>
                <w:rStyle w:val="lev"/>
                <w:rFonts w:ascii="Arial" w:hAnsi="Arial" w:cs="Arial"/>
                <w:sz w:val="20"/>
                <w:szCs w:val="20"/>
              </w:rPr>
              <w:t>A5. Taux d’insertion professionnelle à 6/12 mois</w:t>
            </w:r>
          </w:p>
        </w:tc>
        <w:tc>
          <w:tcPr>
            <w:tcW w:w="0" w:type="auto"/>
            <w:hideMark/>
          </w:tcPr>
          <w:p w14:paraId="4E722F37" w14:textId="77777777" w:rsidR="0072337F" w:rsidRPr="006F5C91" w:rsidRDefault="0072337F">
            <w:pPr>
              <w:rPr>
                <w:rFonts w:ascii="Arial" w:hAnsi="Arial" w:cs="Arial"/>
                <w:sz w:val="20"/>
                <w:szCs w:val="20"/>
              </w:rPr>
            </w:pPr>
            <w:r w:rsidRPr="006F5C91">
              <w:rPr>
                <w:rFonts w:ascii="Arial" w:hAnsi="Arial" w:cs="Arial"/>
                <w:sz w:val="20"/>
                <w:szCs w:val="20"/>
              </w:rPr>
              <w:t>Pourcentage de jeunes ayant un emploi ou une activité génératrice de revenu liée aux compétences acquises.</w:t>
            </w:r>
          </w:p>
        </w:tc>
        <w:tc>
          <w:tcPr>
            <w:tcW w:w="1680" w:type="dxa"/>
            <w:hideMark/>
          </w:tcPr>
          <w:p w14:paraId="0D8A26DA" w14:textId="77777777" w:rsidR="0072337F" w:rsidRPr="006F5C91" w:rsidRDefault="0072337F">
            <w:pPr>
              <w:rPr>
                <w:rFonts w:ascii="Arial" w:hAnsi="Arial" w:cs="Arial"/>
                <w:sz w:val="20"/>
                <w:szCs w:val="20"/>
              </w:rPr>
            </w:pPr>
            <w:r w:rsidRPr="006F5C91">
              <w:rPr>
                <w:rFonts w:ascii="Arial" w:hAnsi="Arial" w:cs="Arial"/>
                <w:sz w:val="20"/>
                <w:szCs w:val="20"/>
              </w:rPr>
              <w:t>Statut d’emploi ; type d’activité ; secteur ; lien avec la formation ; tranche de revenu ; date d’accès à l’emploi ou à l’activité.</w:t>
            </w:r>
          </w:p>
        </w:tc>
        <w:tc>
          <w:tcPr>
            <w:tcW w:w="1771" w:type="dxa"/>
            <w:hideMark/>
          </w:tcPr>
          <w:p w14:paraId="080132D2" w14:textId="77777777" w:rsidR="0072337F" w:rsidRPr="006F5C91" w:rsidRDefault="0072337F">
            <w:pPr>
              <w:rPr>
                <w:rFonts w:ascii="Arial" w:hAnsi="Arial" w:cs="Arial"/>
                <w:sz w:val="20"/>
                <w:szCs w:val="20"/>
              </w:rPr>
            </w:pPr>
            <w:r w:rsidRPr="006F5C91">
              <w:rPr>
                <w:rFonts w:ascii="Arial" w:hAnsi="Arial" w:cs="Arial"/>
                <w:sz w:val="20"/>
                <w:szCs w:val="20"/>
              </w:rPr>
              <w:t>Enquête de suivi à 6 mois ou 12 mois, avec vérification légère sur échantillon si possible.</w:t>
            </w:r>
          </w:p>
        </w:tc>
        <w:tc>
          <w:tcPr>
            <w:tcW w:w="0" w:type="auto"/>
            <w:hideMark/>
          </w:tcPr>
          <w:p w14:paraId="3107498D" w14:textId="77777777" w:rsidR="0072337F" w:rsidRPr="006F5C91" w:rsidRDefault="0072337F">
            <w:pPr>
              <w:rPr>
                <w:rFonts w:ascii="Arial" w:hAnsi="Arial" w:cs="Arial"/>
                <w:sz w:val="20"/>
                <w:szCs w:val="20"/>
              </w:rPr>
            </w:pPr>
            <w:r w:rsidRPr="006F5C91">
              <w:rPr>
                <w:rFonts w:ascii="Arial" w:hAnsi="Arial" w:cs="Arial"/>
                <w:sz w:val="20"/>
                <w:szCs w:val="20"/>
              </w:rPr>
              <w:t>(Nombre de jeunes en emploi ou AGR liée à la formation / Nombre total de jeunes suivis) × 100.</w:t>
            </w:r>
          </w:p>
        </w:tc>
        <w:tc>
          <w:tcPr>
            <w:tcW w:w="0" w:type="auto"/>
            <w:hideMark/>
          </w:tcPr>
          <w:p w14:paraId="7F9D86F4" w14:textId="77777777" w:rsidR="0072337F" w:rsidRPr="006F5C91" w:rsidRDefault="0072337F">
            <w:pPr>
              <w:rPr>
                <w:rFonts w:ascii="Arial" w:hAnsi="Arial" w:cs="Arial"/>
                <w:sz w:val="20"/>
                <w:szCs w:val="20"/>
              </w:rPr>
            </w:pPr>
            <w:r w:rsidRPr="006F5C91">
              <w:rPr>
                <w:rFonts w:ascii="Arial" w:hAnsi="Arial" w:cs="Arial"/>
                <w:sz w:val="20"/>
                <w:szCs w:val="20"/>
              </w:rPr>
              <w:t>Enquêtes post-formation ; contrats ; attestations ; registres.</w:t>
            </w:r>
          </w:p>
        </w:tc>
        <w:tc>
          <w:tcPr>
            <w:tcW w:w="0" w:type="auto"/>
            <w:hideMark/>
          </w:tcPr>
          <w:p w14:paraId="594F2B96" w14:textId="77777777" w:rsidR="0072337F" w:rsidRPr="006F5C91" w:rsidRDefault="0072337F">
            <w:pPr>
              <w:rPr>
                <w:rFonts w:ascii="Arial" w:hAnsi="Arial" w:cs="Arial"/>
                <w:sz w:val="20"/>
                <w:szCs w:val="20"/>
              </w:rPr>
            </w:pPr>
            <w:r w:rsidRPr="006F5C91">
              <w:rPr>
                <w:rFonts w:ascii="Arial" w:hAnsi="Arial" w:cs="Arial"/>
                <w:sz w:val="20"/>
                <w:szCs w:val="20"/>
              </w:rPr>
              <w:t>À 6 mois et/ou à 12 mois.</w:t>
            </w:r>
          </w:p>
        </w:tc>
        <w:tc>
          <w:tcPr>
            <w:tcW w:w="2506" w:type="dxa"/>
            <w:hideMark/>
          </w:tcPr>
          <w:p w14:paraId="4D47F787" w14:textId="77777777" w:rsidR="0072337F" w:rsidRPr="006F5C91" w:rsidRDefault="0072337F">
            <w:pPr>
              <w:rPr>
                <w:rFonts w:ascii="Arial" w:hAnsi="Arial" w:cs="Arial"/>
                <w:sz w:val="20"/>
                <w:szCs w:val="20"/>
              </w:rPr>
            </w:pPr>
            <w:r w:rsidRPr="006F5C91">
              <w:rPr>
                <w:rFonts w:ascii="Arial" w:hAnsi="Arial" w:cs="Arial"/>
                <w:sz w:val="20"/>
                <w:szCs w:val="20"/>
              </w:rPr>
              <w:t>Préciser le moment exact du suivi ; distinguer emploi durable, stage, mission ponctuelle et AGR ; ne pas attribuer automatiquement l’insertion à la formation.</w:t>
            </w:r>
          </w:p>
        </w:tc>
      </w:tr>
    </w:tbl>
    <w:p w14:paraId="526FEF9D" w14:textId="77777777" w:rsidR="0072337F" w:rsidRPr="008F27B6" w:rsidRDefault="0072337F" w:rsidP="0072337F">
      <w:pPr>
        <w:pStyle w:val="Titre2"/>
        <w:rPr>
          <w:rFonts w:ascii="Arial" w:hAnsi="Arial" w:cs="Arial"/>
          <w:sz w:val="22"/>
          <w:szCs w:val="22"/>
        </w:rPr>
      </w:pPr>
      <w:r w:rsidRPr="008F27B6">
        <w:rPr>
          <w:rFonts w:ascii="Arial" w:hAnsi="Arial" w:cs="Arial"/>
          <w:sz w:val="22"/>
          <w:szCs w:val="22"/>
        </w:rPr>
        <w:t>Catégorie B – Création / maintien d’emplois</w:t>
      </w:r>
    </w:p>
    <w:tbl>
      <w:tblPr>
        <w:tblStyle w:val="Grilledutableau"/>
        <w:tblW w:w="14700" w:type="dxa"/>
        <w:jc w:val="center"/>
        <w:tblLook w:val="04A0" w:firstRow="1" w:lastRow="0" w:firstColumn="1" w:lastColumn="0" w:noHBand="0" w:noVBand="1"/>
      </w:tblPr>
      <w:tblGrid>
        <w:gridCol w:w="1686"/>
        <w:gridCol w:w="1679"/>
        <w:gridCol w:w="1946"/>
        <w:gridCol w:w="1854"/>
        <w:gridCol w:w="1733"/>
        <w:gridCol w:w="1718"/>
        <w:gridCol w:w="1582"/>
        <w:gridCol w:w="2502"/>
      </w:tblGrid>
      <w:tr w:rsidR="008F27B6" w:rsidRPr="008F27B6" w14:paraId="13176D23" w14:textId="77777777" w:rsidTr="00442D88">
        <w:trPr>
          <w:jc w:val="center"/>
        </w:trPr>
        <w:tc>
          <w:tcPr>
            <w:tcW w:w="0" w:type="auto"/>
            <w:hideMark/>
          </w:tcPr>
          <w:p w14:paraId="2B4846C2" w14:textId="77777777" w:rsidR="0072337F" w:rsidRPr="008F27B6" w:rsidRDefault="0072337F">
            <w:pPr>
              <w:jc w:val="center"/>
              <w:rPr>
                <w:rFonts w:ascii="Arial" w:hAnsi="Arial" w:cs="Arial"/>
                <w:b/>
                <w:bCs/>
              </w:rPr>
            </w:pPr>
            <w:r w:rsidRPr="008F27B6">
              <w:rPr>
                <w:rFonts w:ascii="Arial" w:hAnsi="Arial" w:cs="Arial"/>
                <w:b/>
                <w:bCs/>
              </w:rPr>
              <w:t>Intitulé</w:t>
            </w:r>
          </w:p>
        </w:tc>
        <w:tc>
          <w:tcPr>
            <w:tcW w:w="0" w:type="auto"/>
            <w:hideMark/>
          </w:tcPr>
          <w:p w14:paraId="0ECF4976" w14:textId="77777777" w:rsidR="0072337F" w:rsidRPr="008F27B6" w:rsidRDefault="0072337F">
            <w:pPr>
              <w:jc w:val="center"/>
              <w:rPr>
                <w:rFonts w:ascii="Arial" w:hAnsi="Arial" w:cs="Arial"/>
                <w:b/>
                <w:bCs/>
              </w:rPr>
            </w:pPr>
            <w:r w:rsidRPr="008F27B6">
              <w:rPr>
                <w:rFonts w:ascii="Arial" w:hAnsi="Arial" w:cs="Arial"/>
                <w:b/>
                <w:bCs/>
              </w:rPr>
              <w:t>Définition</w:t>
            </w:r>
          </w:p>
        </w:tc>
        <w:tc>
          <w:tcPr>
            <w:tcW w:w="0" w:type="auto"/>
            <w:hideMark/>
          </w:tcPr>
          <w:p w14:paraId="4141E432" w14:textId="77777777" w:rsidR="0072337F" w:rsidRPr="008F27B6" w:rsidRDefault="0072337F">
            <w:pPr>
              <w:jc w:val="center"/>
              <w:rPr>
                <w:rFonts w:ascii="Arial" w:hAnsi="Arial" w:cs="Arial"/>
                <w:b/>
                <w:bCs/>
              </w:rPr>
            </w:pPr>
            <w:r w:rsidRPr="008F27B6">
              <w:rPr>
                <w:rFonts w:ascii="Arial" w:hAnsi="Arial" w:cs="Arial"/>
                <w:b/>
                <w:bCs/>
              </w:rPr>
              <w:t>Variables</w:t>
            </w:r>
          </w:p>
        </w:tc>
        <w:tc>
          <w:tcPr>
            <w:tcW w:w="0" w:type="auto"/>
            <w:hideMark/>
          </w:tcPr>
          <w:p w14:paraId="17DC3213" w14:textId="77777777" w:rsidR="0072337F" w:rsidRPr="008F27B6" w:rsidRDefault="0072337F">
            <w:pPr>
              <w:jc w:val="center"/>
              <w:rPr>
                <w:rFonts w:ascii="Arial" w:hAnsi="Arial" w:cs="Arial"/>
                <w:b/>
                <w:bCs/>
              </w:rPr>
            </w:pPr>
            <w:r w:rsidRPr="008F27B6">
              <w:rPr>
                <w:rFonts w:ascii="Arial" w:hAnsi="Arial" w:cs="Arial"/>
                <w:b/>
                <w:bCs/>
              </w:rPr>
              <w:t>Collecte</w:t>
            </w:r>
          </w:p>
        </w:tc>
        <w:tc>
          <w:tcPr>
            <w:tcW w:w="0" w:type="auto"/>
            <w:hideMark/>
          </w:tcPr>
          <w:p w14:paraId="7579C98F" w14:textId="77777777" w:rsidR="0072337F" w:rsidRPr="008F27B6" w:rsidRDefault="0072337F">
            <w:pPr>
              <w:jc w:val="center"/>
              <w:rPr>
                <w:rFonts w:ascii="Arial" w:hAnsi="Arial" w:cs="Arial"/>
                <w:b/>
                <w:bCs/>
              </w:rPr>
            </w:pPr>
            <w:r w:rsidRPr="008F27B6">
              <w:rPr>
                <w:rFonts w:ascii="Arial" w:hAnsi="Arial" w:cs="Arial"/>
                <w:b/>
                <w:bCs/>
              </w:rPr>
              <w:t>Calcul</w:t>
            </w:r>
          </w:p>
        </w:tc>
        <w:tc>
          <w:tcPr>
            <w:tcW w:w="0" w:type="auto"/>
            <w:hideMark/>
          </w:tcPr>
          <w:p w14:paraId="5C3657CD" w14:textId="77777777" w:rsidR="0072337F" w:rsidRPr="008F27B6" w:rsidRDefault="0072337F">
            <w:pPr>
              <w:jc w:val="center"/>
              <w:rPr>
                <w:rFonts w:ascii="Arial" w:hAnsi="Arial" w:cs="Arial"/>
                <w:b/>
                <w:bCs/>
              </w:rPr>
            </w:pPr>
            <w:r w:rsidRPr="008F27B6">
              <w:rPr>
                <w:rFonts w:ascii="Arial" w:hAnsi="Arial" w:cs="Arial"/>
                <w:b/>
                <w:bCs/>
              </w:rPr>
              <w:t>Sources</w:t>
            </w:r>
          </w:p>
        </w:tc>
        <w:tc>
          <w:tcPr>
            <w:tcW w:w="0" w:type="auto"/>
            <w:hideMark/>
          </w:tcPr>
          <w:p w14:paraId="2BD34032" w14:textId="77777777" w:rsidR="0072337F" w:rsidRPr="008F27B6" w:rsidRDefault="0072337F">
            <w:pPr>
              <w:jc w:val="center"/>
              <w:rPr>
                <w:rFonts w:ascii="Arial" w:hAnsi="Arial" w:cs="Arial"/>
                <w:b/>
                <w:bCs/>
              </w:rPr>
            </w:pPr>
            <w:r w:rsidRPr="008F27B6">
              <w:rPr>
                <w:rFonts w:ascii="Arial" w:hAnsi="Arial" w:cs="Arial"/>
                <w:b/>
                <w:bCs/>
              </w:rPr>
              <w:t>Fréquence</w:t>
            </w:r>
          </w:p>
        </w:tc>
        <w:tc>
          <w:tcPr>
            <w:tcW w:w="2502" w:type="dxa"/>
            <w:hideMark/>
          </w:tcPr>
          <w:p w14:paraId="62528724" w14:textId="77777777" w:rsidR="0072337F" w:rsidRPr="008F27B6" w:rsidRDefault="0072337F">
            <w:pPr>
              <w:jc w:val="center"/>
              <w:rPr>
                <w:rFonts w:ascii="Arial" w:hAnsi="Arial" w:cs="Arial"/>
                <w:b/>
                <w:bCs/>
              </w:rPr>
            </w:pPr>
            <w:r w:rsidRPr="008F27B6">
              <w:rPr>
                <w:rFonts w:ascii="Arial" w:hAnsi="Arial" w:cs="Arial"/>
                <w:b/>
                <w:bCs/>
              </w:rPr>
              <w:t>Précautions</w:t>
            </w:r>
          </w:p>
        </w:tc>
      </w:tr>
      <w:tr w:rsidR="008F27B6" w:rsidRPr="008F27B6" w14:paraId="0889C5C3" w14:textId="77777777" w:rsidTr="00442D88">
        <w:trPr>
          <w:jc w:val="center"/>
        </w:trPr>
        <w:tc>
          <w:tcPr>
            <w:tcW w:w="0" w:type="auto"/>
            <w:hideMark/>
          </w:tcPr>
          <w:p w14:paraId="04C29144" w14:textId="77777777" w:rsidR="0072337F" w:rsidRPr="008F27B6" w:rsidRDefault="0072337F">
            <w:pPr>
              <w:rPr>
                <w:rFonts w:ascii="Arial" w:hAnsi="Arial" w:cs="Arial"/>
              </w:rPr>
            </w:pPr>
            <w:r w:rsidRPr="008F27B6">
              <w:rPr>
                <w:rStyle w:val="lev"/>
                <w:rFonts w:ascii="Arial" w:hAnsi="Arial" w:cs="Arial"/>
              </w:rPr>
              <w:t>B1. Activités économiques appuyées</w:t>
            </w:r>
          </w:p>
        </w:tc>
        <w:tc>
          <w:tcPr>
            <w:tcW w:w="0" w:type="auto"/>
            <w:hideMark/>
          </w:tcPr>
          <w:p w14:paraId="374B7E00" w14:textId="77777777" w:rsidR="0072337F" w:rsidRPr="008F27B6" w:rsidRDefault="0072337F">
            <w:pPr>
              <w:rPr>
                <w:rFonts w:ascii="Arial" w:hAnsi="Arial" w:cs="Arial"/>
              </w:rPr>
            </w:pPr>
            <w:r w:rsidRPr="008F27B6">
              <w:rPr>
                <w:rFonts w:ascii="Arial" w:hAnsi="Arial" w:cs="Arial"/>
              </w:rPr>
              <w:t>Nombre de micro-entreprises ou AGR portées par des jeunes et soutenues par l’OIF.</w:t>
            </w:r>
          </w:p>
        </w:tc>
        <w:tc>
          <w:tcPr>
            <w:tcW w:w="0" w:type="auto"/>
            <w:hideMark/>
          </w:tcPr>
          <w:p w14:paraId="662D847D" w14:textId="77777777" w:rsidR="0072337F" w:rsidRPr="008F27B6" w:rsidRDefault="0072337F">
            <w:pPr>
              <w:rPr>
                <w:rFonts w:ascii="Arial" w:hAnsi="Arial" w:cs="Arial"/>
              </w:rPr>
            </w:pPr>
            <w:r w:rsidRPr="008F27B6">
              <w:rPr>
                <w:rFonts w:ascii="Arial" w:hAnsi="Arial" w:cs="Arial"/>
              </w:rPr>
              <w:t>Nom ou identifiant de la structure ; type de structure ; date de création ; secteur d’activité ; montant et nature de l’appui.</w:t>
            </w:r>
          </w:p>
        </w:tc>
        <w:tc>
          <w:tcPr>
            <w:tcW w:w="0" w:type="auto"/>
            <w:hideMark/>
          </w:tcPr>
          <w:p w14:paraId="7B409BFA" w14:textId="77777777" w:rsidR="0072337F" w:rsidRPr="008F27B6" w:rsidRDefault="0072337F">
            <w:pPr>
              <w:rPr>
                <w:rFonts w:ascii="Arial" w:hAnsi="Arial" w:cs="Arial"/>
              </w:rPr>
            </w:pPr>
            <w:r w:rsidRPr="008F27B6">
              <w:rPr>
                <w:rFonts w:ascii="Arial" w:hAnsi="Arial" w:cs="Arial"/>
              </w:rPr>
              <w:t>Enregistrement au moment de l’octroi de l’appui.</w:t>
            </w:r>
          </w:p>
        </w:tc>
        <w:tc>
          <w:tcPr>
            <w:tcW w:w="0" w:type="auto"/>
            <w:hideMark/>
          </w:tcPr>
          <w:p w14:paraId="78ACCD96" w14:textId="77777777" w:rsidR="0072337F" w:rsidRPr="008F27B6" w:rsidRDefault="0072337F">
            <w:pPr>
              <w:rPr>
                <w:rFonts w:ascii="Arial" w:hAnsi="Arial" w:cs="Arial"/>
              </w:rPr>
            </w:pPr>
            <w:r w:rsidRPr="008F27B6">
              <w:rPr>
                <w:rFonts w:ascii="Arial" w:hAnsi="Arial" w:cs="Arial"/>
              </w:rPr>
              <w:t>Décompte des structures ayant effectivement bénéficié d’un appui.</w:t>
            </w:r>
          </w:p>
        </w:tc>
        <w:tc>
          <w:tcPr>
            <w:tcW w:w="0" w:type="auto"/>
            <w:hideMark/>
          </w:tcPr>
          <w:p w14:paraId="1857F8CB" w14:textId="77777777" w:rsidR="0072337F" w:rsidRPr="008F27B6" w:rsidRDefault="0072337F">
            <w:pPr>
              <w:rPr>
                <w:rFonts w:ascii="Arial" w:hAnsi="Arial" w:cs="Arial"/>
              </w:rPr>
            </w:pPr>
            <w:r w:rsidRPr="008F27B6">
              <w:rPr>
                <w:rFonts w:ascii="Arial" w:hAnsi="Arial" w:cs="Arial"/>
              </w:rPr>
              <w:t>Protocoles ou conventions ; rapports financiers ; bases de suivi.</w:t>
            </w:r>
          </w:p>
        </w:tc>
        <w:tc>
          <w:tcPr>
            <w:tcW w:w="0" w:type="auto"/>
            <w:hideMark/>
          </w:tcPr>
          <w:p w14:paraId="01F03C9F" w14:textId="77777777" w:rsidR="0072337F" w:rsidRPr="008F27B6" w:rsidRDefault="0072337F">
            <w:pPr>
              <w:rPr>
                <w:rFonts w:ascii="Arial" w:hAnsi="Arial" w:cs="Arial"/>
              </w:rPr>
            </w:pPr>
            <w:r w:rsidRPr="008F27B6">
              <w:rPr>
                <w:rFonts w:ascii="Arial" w:hAnsi="Arial" w:cs="Arial"/>
              </w:rPr>
              <w:t>À chaque nouvel appui, puis consolidation périodique.</w:t>
            </w:r>
          </w:p>
        </w:tc>
        <w:tc>
          <w:tcPr>
            <w:tcW w:w="2502" w:type="dxa"/>
            <w:hideMark/>
          </w:tcPr>
          <w:p w14:paraId="78524E10" w14:textId="77777777" w:rsidR="0072337F" w:rsidRPr="008F27B6" w:rsidRDefault="0072337F">
            <w:pPr>
              <w:rPr>
                <w:rFonts w:ascii="Arial" w:hAnsi="Arial" w:cs="Arial"/>
              </w:rPr>
            </w:pPr>
            <w:r w:rsidRPr="008F27B6">
              <w:rPr>
                <w:rFonts w:ascii="Arial" w:hAnsi="Arial" w:cs="Arial"/>
              </w:rPr>
              <w:t>Définir ce qui est considéré comme un appui ; distinguer création, renforcement et relance ; éviter de compter plusieurs fois une même structure.</w:t>
            </w:r>
          </w:p>
        </w:tc>
      </w:tr>
      <w:tr w:rsidR="008F27B6" w:rsidRPr="008F27B6" w14:paraId="65BFC04B" w14:textId="77777777" w:rsidTr="00442D88">
        <w:trPr>
          <w:jc w:val="center"/>
        </w:trPr>
        <w:tc>
          <w:tcPr>
            <w:tcW w:w="0" w:type="auto"/>
            <w:hideMark/>
          </w:tcPr>
          <w:p w14:paraId="28747D51" w14:textId="77777777" w:rsidR="0072337F" w:rsidRPr="008F27B6" w:rsidRDefault="0072337F">
            <w:pPr>
              <w:rPr>
                <w:rFonts w:ascii="Arial" w:hAnsi="Arial" w:cs="Arial"/>
              </w:rPr>
            </w:pPr>
            <w:r w:rsidRPr="008F27B6">
              <w:rPr>
                <w:rStyle w:val="lev"/>
                <w:rFonts w:ascii="Arial" w:hAnsi="Arial" w:cs="Arial"/>
              </w:rPr>
              <w:t>B2. Taux de survie à 12/24 mois</w:t>
            </w:r>
          </w:p>
        </w:tc>
        <w:tc>
          <w:tcPr>
            <w:tcW w:w="0" w:type="auto"/>
            <w:hideMark/>
          </w:tcPr>
          <w:p w14:paraId="17F85E1A" w14:textId="77777777" w:rsidR="0072337F" w:rsidRPr="008F27B6" w:rsidRDefault="0072337F">
            <w:pPr>
              <w:rPr>
                <w:rFonts w:ascii="Arial" w:hAnsi="Arial" w:cs="Arial"/>
              </w:rPr>
            </w:pPr>
            <w:r w:rsidRPr="008F27B6">
              <w:rPr>
                <w:rFonts w:ascii="Arial" w:hAnsi="Arial" w:cs="Arial"/>
              </w:rPr>
              <w:t>Pourcentage de structures appuyées encore actives après 12 ou 24 mois.</w:t>
            </w:r>
          </w:p>
        </w:tc>
        <w:tc>
          <w:tcPr>
            <w:tcW w:w="0" w:type="auto"/>
            <w:hideMark/>
          </w:tcPr>
          <w:p w14:paraId="2E3EBE79" w14:textId="77777777" w:rsidR="0072337F" w:rsidRPr="008F27B6" w:rsidRDefault="0072337F">
            <w:pPr>
              <w:rPr>
                <w:rFonts w:ascii="Arial" w:hAnsi="Arial" w:cs="Arial"/>
              </w:rPr>
            </w:pPr>
            <w:r w:rsidRPr="008F27B6">
              <w:rPr>
                <w:rFonts w:ascii="Arial" w:hAnsi="Arial" w:cs="Arial"/>
              </w:rPr>
              <w:t>Statut actif/inactif ; revenu ou chiffre d’affaires récent ; durée d’activité ; cause d’arrêt le cas échéant.</w:t>
            </w:r>
          </w:p>
        </w:tc>
        <w:tc>
          <w:tcPr>
            <w:tcW w:w="0" w:type="auto"/>
            <w:hideMark/>
          </w:tcPr>
          <w:p w14:paraId="381DF62F" w14:textId="77777777" w:rsidR="0072337F" w:rsidRPr="008F27B6" w:rsidRDefault="0072337F">
            <w:pPr>
              <w:rPr>
                <w:rFonts w:ascii="Arial" w:hAnsi="Arial" w:cs="Arial"/>
              </w:rPr>
            </w:pPr>
            <w:r w:rsidRPr="008F27B6">
              <w:rPr>
                <w:rFonts w:ascii="Arial" w:hAnsi="Arial" w:cs="Arial"/>
              </w:rPr>
              <w:t>Enquête de suivi, complétée si possible par des visites de terrain ou vérifications ciblées.</w:t>
            </w:r>
          </w:p>
        </w:tc>
        <w:tc>
          <w:tcPr>
            <w:tcW w:w="0" w:type="auto"/>
            <w:hideMark/>
          </w:tcPr>
          <w:p w14:paraId="707A34D3" w14:textId="77777777" w:rsidR="0072337F" w:rsidRPr="008F27B6" w:rsidRDefault="0072337F">
            <w:pPr>
              <w:rPr>
                <w:rFonts w:ascii="Arial" w:hAnsi="Arial" w:cs="Arial"/>
              </w:rPr>
            </w:pPr>
            <w:r w:rsidRPr="008F27B6">
              <w:rPr>
                <w:rFonts w:ascii="Arial" w:hAnsi="Arial" w:cs="Arial"/>
              </w:rPr>
              <w:t>(Nombre de structures encore actives / Nombre total de structures appuyées) × 100.</w:t>
            </w:r>
          </w:p>
        </w:tc>
        <w:tc>
          <w:tcPr>
            <w:tcW w:w="0" w:type="auto"/>
            <w:hideMark/>
          </w:tcPr>
          <w:p w14:paraId="1B4974FF" w14:textId="77777777" w:rsidR="0072337F" w:rsidRPr="008F27B6" w:rsidRDefault="0072337F">
            <w:pPr>
              <w:rPr>
                <w:rFonts w:ascii="Arial" w:hAnsi="Arial" w:cs="Arial"/>
              </w:rPr>
            </w:pPr>
            <w:r w:rsidRPr="008F27B6">
              <w:rPr>
                <w:rFonts w:ascii="Arial" w:hAnsi="Arial" w:cs="Arial"/>
              </w:rPr>
              <w:t>Enquêtes bénéficiaires ; visites terrain ; registres simplifiés.</w:t>
            </w:r>
          </w:p>
        </w:tc>
        <w:tc>
          <w:tcPr>
            <w:tcW w:w="0" w:type="auto"/>
            <w:hideMark/>
          </w:tcPr>
          <w:p w14:paraId="6C1A154E" w14:textId="77777777" w:rsidR="0072337F" w:rsidRPr="008F27B6" w:rsidRDefault="0072337F">
            <w:pPr>
              <w:rPr>
                <w:rFonts w:ascii="Arial" w:hAnsi="Arial" w:cs="Arial"/>
              </w:rPr>
            </w:pPr>
            <w:r w:rsidRPr="008F27B6">
              <w:rPr>
                <w:rFonts w:ascii="Arial" w:hAnsi="Arial" w:cs="Arial"/>
              </w:rPr>
              <w:t>À 12 mois et/ou à 24 mois.</w:t>
            </w:r>
          </w:p>
        </w:tc>
        <w:tc>
          <w:tcPr>
            <w:tcW w:w="2502" w:type="dxa"/>
            <w:hideMark/>
          </w:tcPr>
          <w:p w14:paraId="3FB033CB" w14:textId="77777777" w:rsidR="0072337F" w:rsidRPr="008F27B6" w:rsidRDefault="0072337F">
            <w:pPr>
              <w:rPr>
                <w:rFonts w:ascii="Arial" w:hAnsi="Arial" w:cs="Arial"/>
              </w:rPr>
            </w:pPr>
            <w:r w:rsidRPr="008F27B6">
              <w:rPr>
                <w:rFonts w:ascii="Arial" w:hAnsi="Arial" w:cs="Arial"/>
              </w:rPr>
              <w:t xml:space="preserve">Définir précisément ce qu’est une structure active ; distinguer activité ralentie, activité saisonnière et arrêt complet ; vérifier les </w:t>
            </w:r>
            <w:r w:rsidRPr="008F27B6">
              <w:rPr>
                <w:rFonts w:ascii="Arial" w:hAnsi="Arial" w:cs="Arial"/>
              </w:rPr>
              <w:lastRenderedPageBreak/>
              <w:t>déclarations si possible.</w:t>
            </w:r>
          </w:p>
        </w:tc>
      </w:tr>
      <w:tr w:rsidR="008F27B6" w:rsidRPr="008F27B6" w14:paraId="66614BF3" w14:textId="77777777" w:rsidTr="00442D88">
        <w:trPr>
          <w:jc w:val="center"/>
        </w:trPr>
        <w:tc>
          <w:tcPr>
            <w:tcW w:w="0" w:type="auto"/>
            <w:hideMark/>
          </w:tcPr>
          <w:p w14:paraId="0840FD61" w14:textId="77777777" w:rsidR="0072337F" w:rsidRPr="008F27B6" w:rsidRDefault="0072337F">
            <w:pPr>
              <w:rPr>
                <w:rFonts w:ascii="Arial" w:hAnsi="Arial" w:cs="Arial"/>
              </w:rPr>
            </w:pPr>
            <w:r w:rsidRPr="008F27B6">
              <w:rPr>
                <w:rStyle w:val="lev"/>
                <w:rFonts w:ascii="Arial" w:hAnsi="Arial" w:cs="Arial"/>
              </w:rPr>
              <w:t>B3. Emplois créés ou maintenus</w:t>
            </w:r>
          </w:p>
        </w:tc>
        <w:tc>
          <w:tcPr>
            <w:tcW w:w="0" w:type="auto"/>
            <w:hideMark/>
          </w:tcPr>
          <w:p w14:paraId="40451694" w14:textId="77777777" w:rsidR="0072337F" w:rsidRPr="008F27B6" w:rsidRDefault="0072337F">
            <w:pPr>
              <w:rPr>
                <w:rFonts w:ascii="Arial" w:hAnsi="Arial" w:cs="Arial"/>
              </w:rPr>
            </w:pPr>
            <w:r w:rsidRPr="008F27B6">
              <w:rPr>
                <w:rFonts w:ascii="Arial" w:hAnsi="Arial" w:cs="Arial"/>
              </w:rPr>
              <w:t>Nombre d’emplois occupés par des jeunes dans les structures appuyées.</w:t>
            </w:r>
          </w:p>
        </w:tc>
        <w:tc>
          <w:tcPr>
            <w:tcW w:w="0" w:type="auto"/>
            <w:hideMark/>
          </w:tcPr>
          <w:p w14:paraId="35800947" w14:textId="77777777" w:rsidR="0072337F" w:rsidRPr="008F27B6" w:rsidRDefault="0072337F">
            <w:pPr>
              <w:rPr>
                <w:rFonts w:ascii="Arial" w:hAnsi="Arial" w:cs="Arial"/>
              </w:rPr>
            </w:pPr>
            <w:r w:rsidRPr="008F27B6">
              <w:rPr>
                <w:rFonts w:ascii="Arial" w:hAnsi="Arial" w:cs="Arial"/>
              </w:rPr>
              <w:t>Nombre d’emplois au départ ; nombre d’emplois au suivi ; sexe et âge des employés ; type d’emploi ; statut formel/informel.</w:t>
            </w:r>
          </w:p>
        </w:tc>
        <w:tc>
          <w:tcPr>
            <w:tcW w:w="0" w:type="auto"/>
            <w:hideMark/>
          </w:tcPr>
          <w:p w14:paraId="0BF0B6A6" w14:textId="77777777" w:rsidR="0072337F" w:rsidRPr="008F27B6" w:rsidRDefault="0072337F">
            <w:pPr>
              <w:rPr>
                <w:rFonts w:ascii="Arial" w:hAnsi="Arial" w:cs="Arial"/>
              </w:rPr>
            </w:pPr>
            <w:r w:rsidRPr="008F27B6">
              <w:rPr>
                <w:rFonts w:ascii="Arial" w:hAnsi="Arial" w:cs="Arial"/>
              </w:rPr>
              <w:t>Déclaration des bénéficiaires, complétée par des vérifications légères.</w:t>
            </w:r>
          </w:p>
        </w:tc>
        <w:tc>
          <w:tcPr>
            <w:tcW w:w="0" w:type="auto"/>
            <w:hideMark/>
          </w:tcPr>
          <w:p w14:paraId="2C9BA738" w14:textId="77777777" w:rsidR="0072337F" w:rsidRPr="008F27B6" w:rsidRDefault="0072337F">
            <w:pPr>
              <w:rPr>
                <w:rFonts w:ascii="Arial" w:hAnsi="Arial" w:cs="Arial"/>
              </w:rPr>
            </w:pPr>
            <w:r w:rsidRPr="008F27B6">
              <w:rPr>
                <w:rFonts w:ascii="Arial" w:hAnsi="Arial" w:cs="Arial"/>
              </w:rPr>
              <w:t>Emplois créés = emplois au suivi – emplois au départ ; emplois maintenus = emplois initiaux encore présents au suivi.</w:t>
            </w:r>
          </w:p>
        </w:tc>
        <w:tc>
          <w:tcPr>
            <w:tcW w:w="0" w:type="auto"/>
            <w:hideMark/>
          </w:tcPr>
          <w:p w14:paraId="6A6AC990" w14:textId="77777777" w:rsidR="0072337F" w:rsidRPr="008F27B6" w:rsidRDefault="0072337F">
            <w:pPr>
              <w:rPr>
                <w:rFonts w:ascii="Arial" w:hAnsi="Arial" w:cs="Arial"/>
              </w:rPr>
            </w:pPr>
            <w:r w:rsidRPr="008F27B6">
              <w:rPr>
                <w:rFonts w:ascii="Arial" w:hAnsi="Arial" w:cs="Arial"/>
              </w:rPr>
              <w:t>Enquêtes bénéficiaires ; visites terrain ; documents internes de gestion.</w:t>
            </w:r>
          </w:p>
        </w:tc>
        <w:tc>
          <w:tcPr>
            <w:tcW w:w="0" w:type="auto"/>
            <w:hideMark/>
          </w:tcPr>
          <w:p w14:paraId="1DC37853" w14:textId="77777777" w:rsidR="0072337F" w:rsidRPr="008F27B6" w:rsidRDefault="0072337F">
            <w:pPr>
              <w:rPr>
                <w:rFonts w:ascii="Arial" w:hAnsi="Arial" w:cs="Arial"/>
              </w:rPr>
            </w:pPr>
            <w:r w:rsidRPr="008F27B6">
              <w:rPr>
                <w:rFonts w:ascii="Arial" w:hAnsi="Arial" w:cs="Arial"/>
              </w:rPr>
              <w:t>À la situation initiale et lors des suivis.</w:t>
            </w:r>
          </w:p>
        </w:tc>
        <w:tc>
          <w:tcPr>
            <w:tcW w:w="2502" w:type="dxa"/>
            <w:hideMark/>
          </w:tcPr>
          <w:p w14:paraId="6EEBC7EA" w14:textId="77777777" w:rsidR="0072337F" w:rsidRPr="008F27B6" w:rsidRDefault="0072337F">
            <w:pPr>
              <w:rPr>
                <w:rFonts w:ascii="Arial" w:hAnsi="Arial" w:cs="Arial"/>
              </w:rPr>
            </w:pPr>
            <w:r w:rsidRPr="008F27B6">
              <w:rPr>
                <w:rFonts w:ascii="Arial" w:hAnsi="Arial" w:cs="Arial"/>
              </w:rPr>
              <w:t>Distinguer clairement emplois créés et emplois maintenus ; éviter de compter des appuis ponctuels comme des emplois ; documenter la durée des postes.</w:t>
            </w:r>
          </w:p>
        </w:tc>
      </w:tr>
      <w:tr w:rsidR="008F27B6" w:rsidRPr="008F27B6" w14:paraId="3CF74DF4" w14:textId="77777777" w:rsidTr="00442D88">
        <w:trPr>
          <w:jc w:val="center"/>
        </w:trPr>
        <w:tc>
          <w:tcPr>
            <w:tcW w:w="0" w:type="auto"/>
            <w:hideMark/>
          </w:tcPr>
          <w:p w14:paraId="3DAB9181" w14:textId="77777777" w:rsidR="0072337F" w:rsidRPr="008F27B6" w:rsidRDefault="0072337F">
            <w:pPr>
              <w:rPr>
                <w:rFonts w:ascii="Arial" w:hAnsi="Arial" w:cs="Arial"/>
              </w:rPr>
            </w:pPr>
            <w:r w:rsidRPr="008F27B6">
              <w:rPr>
                <w:rStyle w:val="lev"/>
                <w:rFonts w:ascii="Arial" w:hAnsi="Arial" w:cs="Arial"/>
              </w:rPr>
              <w:t>B4. Emplois indirects (estimés)</w:t>
            </w:r>
          </w:p>
        </w:tc>
        <w:tc>
          <w:tcPr>
            <w:tcW w:w="0" w:type="auto"/>
            <w:hideMark/>
          </w:tcPr>
          <w:p w14:paraId="79F9CEBD" w14:textId="77777777" w:rsidR="0072337F" w:rsidRPr="008F27B6" w:rsidRDefault="0072337F">
            <w:pPr>
              <w:rPr>
                <w:rFonts w:ascii="Arial" w:hAnsi="Arial" w:cs="Arial"/>
              </w:rPr>
            </w:pPr>
            <w:r w:rsidRPr="008F27B6">
              <w:rPr>
                <w:rFonts w:ascii="Arial" w:hAnsi="Arial" w:cs="Arial"/>
              </w:rPr>
              <w:t>Estimation des emplois générés indirectement dans la chaîne de valeur.</w:t>
            </w:r>
          </w:p>
        </w:tc>
        <w:tc>
          <w:tcPr>
            <w:tcW w:w="0" w:type="auto"/>
            <w:hideMark/>
          </w:tcPr>
          <w:p w14:paraId="7F7D106F" w14:textId="77777777" w:rsidR="0072337F" w:rsidRPr="008F27B6" w:rsidRDefault="0072337F">
            <w:pPr>
              <w:rPr>
                <w:rFonts w:ascii="Arial" w:hAnsi="Arial" w:cs="Arial"/>
              </w:rPr>
            </w:pPr>
            <w:r w:rsidRPr="008F27B6">
              <w:rPr>
                <w:rFonts w:ascii="Arial" w:hAnsi="Arial" w:cs="Arial"/>
              </w:rPr>
              <w:t>Type de partenaires ou fournisseurs concernés ; hypothèse de calcul ; nombre d’emplois estimés.</w:t>
            </w:r>
          </w:p>
        </w:tc>
        <w:tc>
          <w:tcPr>
            <w:tcW w:w="0" w:type="auto"/>
            <w:hideMark/>
          </w:tcPr>
          <w:p w14:paraId="7BEC6230" w14:textId="77777777" w:rsidR="0072337F" w:rsidRPr="008F27B6" w:rsidRDefault="0072337F">
            <w:pPr>
              <w:rPr>
                <w:rFonts w:ascii="Arial" w:hAnsi="Arial" w:cs="Arial"/>
              </w:rPr>
            </w:pPr>
            <w:r w:rsidRPr="008F27B6">
              <w:rPr>
                <w:rFonts w:ascii="Arial" w:hAnsi="Arial" w:cs="Arial"/>
              </w:rPr>
              <w:t>Estimation documentée séparément à partir d’études de cas ou d’analyses sectorielles.</w:t>
            </w:r>
          </w:p>
        </w:tc>
        <w:tc>
          <w:tcPr>
            <w:tcW w:w="0" w:type="auto"/>
            <w:hideMark/>
          </w:tcPr>
          <w:p w14:paraId="367FD2FC" w14:textId="77777777" w:rsidR="0072337F" w:rsidRPr="008F27B6" w:rsidRDefault="0072337F">
            <w:pPr>
              <w:rPr>
                <w:rFonts w:ascii="Arial" w:hAnsi="Arial" w:cs="Arial"/>
              </w:rPr>
            </w:pPr>
            <w:r w:rsidRPr="008F27B6">
              <w:rPr>
                <w:rFonts w:ascii="Arial" w:hAnsi="Arial" w:cs="Arial"/>
              </w:rPr>
              <w:t>Calcul estimatif fondé sur des hypothèses explicites.</w:t>
            </w:r>
          </w:p>
        </w:tc>
        <w:tc>
          <w:tcPr>
            <w:tcW w:w="0" w:type="auto"/>
            <w:hideMark/>
          </w:tcPr>
          <w:p w14:paraId="60CDD7A6" w14:textId="77777777" w:rsidR="0072337F" w:rsidRPr="008F27B6" w:rsidRDefault="0072337F">
            <w:pPr>
              <w:rPr>
                <w:rFonts w:ascii="Arial" w:hAnsi="Arial" w:cs="Arial"/>
              </w:rPr>
            </w:pPr>
            <w:r w:rsidRPr="008F27B6">
              <w:rPr>
                <w:rFonts w:ascii="Arial" w:hAnsi="Arial" w:cs="Arial"/>
              </w:rPr>
              <w:t>Études de cas ; analyses sectorielles ; entretiens avec les acteurs économiques.</w:t>
            </w:r>
          </w:p>
        </w:tc>
        <w:tc>
          <w:tcPr>
            <w:tcW w:w="0" w:type="auto"/>
            <w:hideMark/>
          </w:tcPr>
          <w:p w14:paraId="53D6EDCB" w14:textId="77777777" w:rsidR="0072337F" w:rsidRPr="008F27B6" w:rsidRDefault="0072337F">
            <w:pPr>
              <w:rPr>
                <w:rFonts w:ascii="Arial" w:hAnsi="Arial" w:cs="Arial"/>
              </w:rPr>
            </w:pPr>
            <w:r w:rsidRPr="008F27B6">
              <w:rPr>
                <w:rFonts w:ascii="Arial" w:hAnsi="Arial" w:cs="Arial"/>
              </w:rPr>
              <w:t>Ponctuelle, selon les besoins d’analyse.</w:t>
            </w:r>
          </w:p>
        </w:tc>
        <w:tc>
          <w:tcPr>
            <w:tcW w:w="2502" w:type="dxa"/>
            <w:hideMark/>
          </w:tcPr>
          <w:p w14:paraId="776D7390" w14:textId="77777777" w:rsidR="0072337F" w:rsidRPr="008F27B6" w:rsidRDefault="0072337F">
            <w:pPr>
              <w:rPr>
                <w:rFonts w:ascii="Arial" w:hAnsi="Arial" w:cs="Arial"/>
              </w:rPr>
            </w:pPr>
            <w:r w:rsidRPr="008F27B6">
              <w:rPr>
                <w:rFonts w:ascii="Arial" w:hAnsi="Arial" w:cs="Arial"/>
              </w:rPr>
              <w:t>Toujours préciser qu’il s’agit d’une estimation ; expliciter la méthode utilisée ; ne pas agréger sans distinction aux emplois directs.</w:t>
            </w:r>
          </w:p>
        </w:tc>
      </w:tr>
    </w:tbl>
    <w:p w14:paraId="3654BD0C" w14:textId="77777777" w:rsidR="0072337F" w:rsidRPr="008F27B6" w:rsidRDefault="0072337F" w:rsidP="0072337F">
      <w:pPr>
        <w:pStyle w:val="Titre2"/>
        <w:rPr>
          <w:rFonts w:ascii="Arial" w:hAnsi="Arial" w:cs="Arial"/>
          <w:sz w:val="22"/>
          <w:szCs w:val="22"/>
        </w:rPr>
      </w:pPr>
      <w:r w:rsidRPr="008F27B6">
        <w:rPr>
          <w:rFonts w:ascii="Arial" w:hAnsi="Arial" w:cs="Arial"/>
          <w:sz w:val="22"/>
          <w:szCs w:val="22"/>
        </w:rPr>
        <w:t>Catégorie C – Intermédiation et accès aux opportunités</w:t>
      </w:r>
    </w:p>
    <w:tbl>
      <w:tblPr>
        <w:tblStyle w:val="Grilledutableau"/>
        <w:tblW w:w="14464" w:type="dxa"/>
        <w:jc w:val="center"/>
        <w:tblLook w:val="04A0" w:firstRow="1" w:lastRow="0" w:firstColumn="1" w:lastColumn="0" w:noHBand="0" w:noVBand="1"/>
      </w:tblPr>
      <w:tblGrid>
        <w:gridCol w:w="1612"/>
        <w:gridCol w:w="1802"/>
        <w:gridCol w:w="1894"/>
        <w:gridCol w:w="1695"/>
        <w:gridCol w:w="1999"/>
        <w:gridCol w:w="1631"/>
        <w:gridCol w:w="1563"/>
        <w:gridCol w:w="2268"/>
      </w:tblGrid>
      <w:tr w:rsidR="008F27B6" w:rsidRPr="008F27B6" w14:paraId="3BB7D8EC" w14:textId="77777777" w:rsidTr="006F5C91">
        <w:trPr>
          <w:tblHeader/>
          <w:jc w:val="center"/>
        </w:trPr>
        <w:tc>
          <w:tcPr>
            <w:tcW w:w="0" w:type="auto"/>
            <w:hideMark/>
          </w:tcPr>
          <w:p w14:paraId="6BE54468" w14:textId="77777777" w:rsidR="0072337F" w:rsidRPr="008F27B6" w:rsidRDefault="0072337F">
            <w:pPr>
              <w:jc w:val="center"/>
              <w:rPr>
                <w:rFonts w:ascii="Arial" w:hAnsi="Arial" w:cs="Arial"/>
                <w:b/>
                <w:bCs/>
              </w:rPr>
            </w:pPr>
            <w:r w:rsidRPr="008F27B6">
              <w:rPr>
                <w:rFonts w:ascii="Arial" w:hAnsi="Arial" w:cs="Arial"/>
                <w:b/>
                <w:bCs/>
              </w:rPr>
              <w:t>Intitulé</w:t>
            </w:r>
          </w:p>
        </w:tc>
        <w:tc>
          <w:tcPr>
            <w:tcW w:w="0" w:type="auto"/>
            <w:hideMark/>
          </w:tcPr>
          <w:p w14:paraId="557E3BD2" w14:textId="77777777" w:rsidR="0072337F" w:rsidRPr="008F27B6" w:rsidRDefault="0072337F">
            <w:pPr>
              <w:jc w:val="center"/>
              <w:rPr>
                <w:rFonts w:ascii="Arial" w:hAnsi="Arial" w:cs="Arial"/>
                <w:b/>
                <w:bCs/>
              </w:rPr>
            </w:pPr>
            <w:r w:rsidRPr="008F27B6">
              <w:rPr>
                <w:rFonts w:ascii="Arial" w:hAnsi="Arial" w:cs="Arial"/>
                <w:b/>
                <w:bCs/>
              </w:rPr>
              <w:t>Définition</w:t>
            </w:r>
          </w:p>
        </w:tc>
        <w:tc>
          <w:tcPr>
            <w:tcW w:w="0" w:type="auto"/>
            <w:hideMark/>
          </w:tcPr>
          <w:p w14:paraId="66C9D2CF" w14:textId="77777777" w:rsidR="0072337F" w:rsidRPr="008F27B6" w:rsidRDefault="0072337F">
            <w:pPr>
              <w:jc w:val="center"/>
              <w:rPr>
                <w:rFonts w:ascii="Arial" w:hAnsi="Arial" w:cs="Arial"/>
                <w:b/>
                <w:bCs/>
              </w:rPr>
            </w:pPr>
            <w:r w:rsidRPr="008F27B6">
              <w:rPr>
                <w:rFonts w:ascii="Arial" w:hAnsi="Arial" w:cs="Arial"/>
                <w:b/>
                <w:bCs/>
              </w:rPr>
              <w:t>Variables</w:t>
            </w:r>
          </w:p>
        </w:tc>
        <w:tc>
          <w:tcPr>
            <w:tcW w:w="0" w:type="auto"/>
            <w:hideMark/>
          </w:tcPr>
          <w:p w14:paraId="67A94223" w14:textId="77777777" w:rsidR="0072337F" w:rsidRPr="008F27B6" w:rsidRDefault="0072337F">
            <w:pPr>
              <w:jc w:val="center"/>
              <w:rPr>
                <w:rFonts w:ascii="Arial" w:hAnsi="Arial" w:cs="Arial"/>
                <w:b/>
                <w:bCs/>
              </w:rPr>
            </w:pPr>
            <w:r w:rsidRPr="008F27B6">
              <w:rPr>
                <w:rFonts w:ascii="Arial" w:hAnsi="Arial" w:cs="Arial"/>
                <w:b/>
                <w:bCs/>
              </w:rPr>
              <w:t>Collecte</w:t>
            </w:r>
          </w:p>
        </w:tc>
        <w:tc>
          <w:tcPr>
            <w:tcW w:w="0" w:type="auto"/>
            <w:hideMark/>
          </w:tcPr>
          <w:p w14:paraId="635B2AFB" w14:textId="77777777" w:rsidR="0072337F" w:rsidRPr="008F27B6" w:rsidRDefault="0072337F">
            <w:pPr>
              <w:jc w:val="center"/>
              <w:rPr>
                <w:rFonts w:ascii="Arial" w:hAnsi="Arial" w:cs="Arial"/>
                <w:b/>
                <w:bCs/>
              </w:rPr>
            </w:pPr>
            <w:r w:rsidRPr="008F27B6">
              <w:rPr>
                <w:rFonts w:ascii="Arial" w:hAnsi="Arial" w:cs="Arial"/>
                <w:b/>
                <w:bCs/>
              </w:rPr>
              <w:t>Calcul</w:t>
            </w:r>
          </w:p>
        </w:tc>
        <w:tc>
          <w:tcPr>
            <w:tcW w:w="0" w:type="auto"/>
            <w:hideMark/>
          </w:tcPr>
          <w:p w14:paraId="3B8CB919" w14:textId="77777777" w:rsidR="0072337F" w:rsidRPr="008F27B6" w:rsidRDefault="0072337F">
            <w:pPr>
              <w:jc w:val="center"/>
              <w:rPr>
                <w:rFonts w:ascii="Arial" w:hAnsi="Arial" w:cs="Arial"/>
                <w:b/>
                <w:bCs/>
              </w:rPr>
            </w:pPr>
            <w:r w:rsidRPr="008F27B6">
              <w:rPr>
                <w:rFonts w:ascii="Arial" w:hAnsi="Arial" w:cs="Arial"/>
                <w:b/>
                <w:bCs/>
              </w:rPr>
              <w:t>Sources</w:t>
            </w:r>
          </w:p>
        </w:tc>
        <w:tc>
          <w:tcPr>
            <w:tcW w:w="0" w:type="auto"/>
            <w:hideMark/>
          </w:tcPr>
          <w:p w14:paraId="20A5CCB9" w14:textId="77777777" w:rsidR="0072337F" w:rsidRPr="008F27B6" w:rsidRDefault="0072337F">
            <w:pPr>
              <w:jc w:val="center"/>
              <w:rPr>
                <w:rFonts w:ascii="Arial" w:hAnsi="Arial" w:cs="Arial"/>
                <w:b/>
                <w:bCs/>
              </w:rPr>
            </w:pPr>
            <w:r w:rsidRPr="008F27B6">
              <w:rPr>
                <w:rFonts w:ascii="Arial" w:hAnsi="Arial" w:cs="Arial"/>
                <w:b/>
                <w:bCs/>
              </w:rPr>
              <w:t>Fréquence</w:t>
            </w:r>
          </w:p>
        </w:tc>
        <w:tc>
          <w:tcPr>
            <w:tcW w:w="2268" w:type="dxa"/>
            <w:hideMark/>
          </w:tcPr>
          <w:p w14:paraId="13ABAA7A" w14:textId="77777777" w:rsidR="0072337F" w:rsidRPr="008F27B6" w:rsidRDefault="0072337F">
            <w:pPr>
              <w:jc w:val="center"/>
              <w:rPr>
                <w:rFonts w:ascii="Arial" w:hAnsi="Arial" w:cs="Arial"/>
                <w:b/>
                <w:bCs/>
              </w:rPr>
            </w:pPr>
            <w:r w:rsidRPr="008F27B6">
              <w:rPr>
                <w:rFonts w:ascii="Arial" w:hAnsi="Arial" w:cs="Arial"/>
                <w:b/>
                <w:bCs/>
              </w:rPr>
              <w:t>Précautions</w:t>
            </w:r>
          </w:p>
        </w:tc>
      </w:tr>
      <w:tr w:rsidR="008F27B6" w:rsidRPr="008F27B6" w14:paraId="111A50E3" w14:textId="77777777" w:rsidTr="00442D88">
        <w:trPr>
          <w:jc w:val="center"/>
        </w:trPr>
        <w:tc>
          <w:tcPr>
            <w:tcW w:w="0" w:type="auto"/>
            <w:hideMark/>
          </w:tcPr>
          <w:p w14:paraId="17099DF8" w14:textId="77777777" w:rsidR="0072337F" w:rsidRPr="008F27B6" w:rsidRDefault="0072337F">
            <w:pPr>
              <w:rPr>
                <w:rFonts w:ascii="Arial" w:hAnsi="Arial" w:cs="Arial"/>
              </w:rPr>
            </w:pPr>
            <w:r w:rsidRPr="008F27B6">
              <w:rPr>
                <w:rStyle w:val="lev"/>
                <w:rFonts w:ascii="Arial" w:hAnsi="Arial" w:cs="Arial"/>
              </w:rPr>
              <w:t>C1. Mises en relation effectives</w:t>
            </w:r>
          </w:p>
        </w:tc>
        <w:tc>
          <w:tcPr>
            <w:tcW w:w="0" w:type="auto"/>
            <w:hideMark/>
          </w:tcPr>
          <w:p w14:paraId="66FDEA77" w14:textId="77777777" w:rsidR="0072337F" w:rsidRPr="008F27B6" w:rsidRDefault="0072337F">
            <w:pPr>
              <w:rPr>
                <w:rFonts w:ascii="Arial" w:hAnsi="Arial" w:cs="Arial"/>
              </w:rPr>
            </w:pPr>
            <w:r w:rsidRPr="008F27B6">
              <w:rPr>
                <w:rFonts w:ascii="Arial" w:hAnsi="Arial" w:cs="Arial"/>
              </w:rPr>
              <w:t>Nombre de mises en relation documentées facilitées par l’OIF.</w:t>
            </w:r>
          </w:p>
        </w:tc>
        <w:tc>
          <w:tcPr>
            <w:tcW w:w="0" w:type="auto"/>
            <w:hideMark/>
          </w:tcPr>
          <w:p w14:paraId="3618B9FD" w14:textId="77777777" w:rsidR="0072337F" w:rsidRPr="008F27B6" w:rsidRDefault="0072337F">
            <w:pPr>
              <w:rPr>
                <w:rFonts w:ascii="Arial" w:hAnsi="Arial" w:cs="Arial"/>
              </w:rPr>
            </w:pPr>
            <w:r w:rsidRPr="008F27B6">
              <w:rPr>
                <w:rFonts w:ascii="Arial" w:hAnsi="Arial" w:cs="Arial"/>
              </w:rPr>
              <w:t>Type de mise en relation ; date ; acteurs impliqués ; suite donnée si connue.</w:t>
            </w:r>
          </w:p>
        </w:tc>
        <w:tc>
          <w:tcPr>
            <w:tcW w:w="0" w:type="auto"/>
            <w:hideMark/>
          </w:tcPr>
          <w:p w14:paraId="6DA3E1D2" w14:textId="77777777" w:rsidR="0072337F" w:rsidRPr="008F27B6" w:rsidRDefault="0072337F">
            <w:pPr>
              <w:rPr>
                <w:rFonts w:ascii="Arial" w:hAnsi="Arial" w:cs="Arial"/>
              </w:rPr>
            </w:pPr>
            <w:r w:rsidRPr="008F27B6">
              <w:rPr>
                <w:rFonts w:ascii="Arial" w:hAnsi="Arial" w:cs="Arial"/>
              </w:rPr>
              <w:t>Traçabilité obligatoire via une plateforme, un registre d’événement ou une base dédiée.</w:t>
            </w:r>
          </w:p>
        </w:tc>
        <w:tc>
          <w:tcPr>
            <w:tcW w:w="0" w:type="auto"/>
            <w:hideMark/>
          </w:tcPr>
          <w:p w14:paraId="431B16FF" w14:textId="77777777" w:rsidR="0072337F" w:rsidRPr="008F27B6" w:rsidRDefault="0072337F">
            <w:pPr>
              <w:rPr>
                <w:rFonts w:ascii="Arial" w:hAnsi="Arial" w:cs="Arial"/>
              </w:rPr>
            </w:pPr>
            <w:r w:rsidRPr="008F27B6">
              <w:rPr>
                <w:rFonts w:ascii="Arial" w:hAnsi="Arial" w:cs="Arial"/>
              </w:rPr>
              <w:t>Décompte des mises en relation documentées.</w:t>
            </w:r>
          </w:p>
        </w:tc>
        <w:tc>
          <w:tcPr>
            <w:tcW w:w="0" w:type="auto"/>
            <w:hideMark/>
          </w:tcPr>
          <w:p w14:paraId="014E0916" w14:textId="77777777" w:rsidR="0072337F" w:rsidRPr="008F27B6" w:rsidRDefault="0072337F">
            <w:pPr>
              <w:rPr>
                <w:rFonts w:ascii="Arial" w:hAnsi="Arial" w:cs="Arial"/>
              </w:rPr>
            </w:pPr>
            <w:r w:rsidRPr="008F27B6">
              <w:rPr>
                <w:rFonts w:ascii="Arial" w:hAnsi="Arial" w:cs="Arial"/>
              </w:rPr>
              <w:t>Plateformes ; bases de données ; rapports d’événement.</w:t>
            </w:r>
          </w:p>
        </w:tc>
        <w:tc>
          <w:tcPr>
            <w:tcW w:w="0" w:type="auto"/>
            <w:hideMark/>
          </w:tcPr>
          <w:p w14:paraId="29BF394E" w14:textId="77777777" w:rsidR="0072337F" w:rsidRPr="008F27B6" w:rsidRDefault="0072337F">
            <w:pPr>
              <w:rPr>
                <w:rFonts w:ascii="Arial" w:hAnsi="Arial" w:cs="Arial"/>
              </w:rPr>
            </w:pPr>
            <w:r w:rsidRPr="008F27B6">
              <w:rPr>
                <w:rFonts w:ascii="Arial" w:hAnsi="Arial" w:cs="Arial"/>
              </w:rPr>
              <w:t>En continu.</w:t>
            </w:r>
          </w:p>
        </w:tc>
        <w:tc>
          <w:tcPr>
            <w:tcW w:w="2268" w:type="dxa"/>
            <w:hideMark/>
          </w:tcPr>
          <w:p w14:paraId="2806348A" w14:textId="77777777" w:rsidR="0072337F" w:rsidRPr="008F27B6" w:rsidRDefault="0072337F">
            <w:pPr>
              <w:rPr>
                <w:rFonts w:ascii="Arial" w:hAnsi="Arial" w:cs="Arial"/>
              </w:rPr>
            </w:pPr>
            <w:r w:rsidRPr="008F27B6">
              <w:rPr>
                <w:rFonts w:ascii="Arial" w:hAnsi="Arial" w:cs="Arial"/>
              </w:rPr>
              <w:t>Ne compter que les mises en relation réelles et traçables ; distinguer contact, orientation et mise en relation aboutie ; harmoniser les catégories.</w:t>
            </w:r>
          </w:p>
        </w:tc>
      </w:tr>
      <w:tr w:rsidR="008F27B6" w:rsidRPr="008F27B6" w14:paraId="27284752" w14:textId="77777777" w:rsidTr="00442D88">
        <w:trPr>
          <w:jc w:val="center"/>
        </w:trPr>
        <w:tc>
          <w:tcPr>
            <w:tcW w:w="0" w:type="auto"/>
            <w:hideMark/>
          </w:tcPr>
          <w:p w14:paraId="399DDFE2" w14:textId="77777777" w:rsidR="0072337F" w:rsidRPr="008F27B6" w:rsidRDefault="0072337F">
            <w:pPr>
              <w:rPr>
                <w:rFonts w:ascii="Arial" w:hAnsi="Arial" w:cs="Arial"/>
              </w:rPr>
            </w:pPr>
            <w:r w:rsidRPr="008F27B6">
              <w:rPr>
                <w:rStyle w:val="lev"/>
                <w:rFonts w:ascii="Arial" w:hAnsi="Arial" w:cs="Arial"/>
              </w:rPr>
              <w:t xml:space="preserve">C2. Taux de conversion </w:t>
            </w:r>
            <w:r w:rsidRPr="008F27B6">
              <w:rPr>
                <w:rStyle w:val="lev"/>
                <w:rFonts w:ascii="Arial" w:hAnsi="Arial" w:cs="Arial"/>
              </w:rPr>
              <w:lastRenderedPageBreak/>
              <w:t>en opportunités</w:t>
            </w:r>
          </w:p>
        </w:tc>
        <w:tc>
          <w:tcPr>
            <w:tcW w:w="0" w:type="auto"/>
            <w:hideMark/>
          </w:tcPr>
          <w:p w14:paraId="78A2A0E6" w14:textId="77777777" w:rsidR="0072337F" w:rsidRPr="008F27B6" w:rsidRDefault="0072337F">
            <w:pPr>
              <w:rPr>
                <w:rFonts w:ascii="Arial" w:hAnsi="Arial" w:cs="Arial"/>
              </w:rPr>
            </w:pPr>
            <w:r w:rsidRPr="008F27B6">
              <w:rPr>
                <w:rFonts w:ascii="Arial" w:hAnsi="Arial" w:cs="Arial"/>
              </w:rPr>
              <w:lastRenderedPageBreak/>
              <w:t xml:space="preserve">Pourcentage de mises en relation ayant </w:t>
            </w:r>
            <w:r w:rsidRPr="008F27B6">
              <w:rPr>
                <w:rFonts w:ascii="Arial" w:hAnsi="Arial" w:cs="Arial"/>
              </w:rPr>
              <w:lastRenderedPageBreak/>
              <w:t>abouti à une opportunité rémunérée.</w:t>
            </w:r>
          </w:p>
        </w:tc>
        <w:tc>
          <w:tcPr>
            <w:tcW w:w="0" w:type="auto"/>
            <w:hideMark/>
          </w:tcPr>
          <w:p w14:paraId="12039E21" w14:textId="77777777" w:rsidR="0072337F" w:rsidRPr="008F27B6" w:rsidRDefault="0072337F">
            <w:pPr>
              <w:rPr>
                <w:rFonts w:ascii="Arial" w:hAnsi="Arial" w:cs="Arial"/>
              </w:rPr>
            </w:pPr>
            <w:r w:rsidRPr="008F27B6">
              <w:rPr>
                <w:rFonts w:ascii="Arial" w:hAnsi="Arial" w:cs="Arial"/>
              </w:rPr>
              <w:lastRenderedPageBreak/>
              <w:t xml:space="preserve">Type d’opportunité ; date d’obtention </w:t>
            </w:r>
            <w:r w:rsidRPr="008F27B6">
              <w:rPr>
                <w:rFonts w:ascii="Arial" w:hAnsi="Arial" w:cs="Arial"/>
              </w:rPr>
              <w:lastRenderedPageBreak/>
              <w:t>; caractère rémunéré ou non ; lien avec la mise en relation.</w:t>
            </w:r>
          </w:p>
        </w:tc>
        <w:tc>
          <w:tcPr>
            <w:tcW w:w="0" w:type="auto"/>
            <w:hideMark/>
          </w:tcPr>
          <w:p w14:paraId="2FD61428" w14:textId="77777777" w:rsidR="0072337F" w:rsidRPr="008F27B6" w:rsidRDefault="0072337F">
            <w:pPr>
              <w:rPr>
                <w:rFonts w:ascii="Arial" w:hAnsi="Arial" w:cs="Arial"/>
              </w:rPr>
            </w:pPr>
            <w:r w:rsidRPr="008F27B6">
              <w:rPr>
                <w:rFonts w:ascii="Arial" w:hAnsi="Arial" w:cs="Arial"/>
              </w:rPr>
              <w:lastRenderedPageBreak/>
              <w:t>Enquête de suivi post-mise en relation.</w:t>
            </w:r>
          </w:p>
        </w:tc>
        <w:tc>
          <w:tcPr>
            <w:tcW w:w="0" w:type="auto"/>
            <w:hideMark/>
          </w:tcPr>
          <w:p w14:paraId="42D016E7" w14:textId="77777777" w:rsidR="0072337F" w:rsidRPr="008F27B6" w:rsidRDefault="0072337F">
            <w:pPr>
              <w:rPr>
                <w:rFonts w:ascii="Arial" w:hAnsi="Arial" w:cs="Arial"/>
              </w:rPr>
            </w:pPr>
            <w:r w:rsidRPr="008F27B6">
              <w:rPr>
                <w:rFonts w:ascii="Arial" w:hAnsi="Arial" w:cs="Arial"/>
              </w:rPr>
              <w:t xml:space="preserve">(Nombre de mises en relation aboutissant à une </w:t>
            </w:r>
            <w:r w:rsidRPr="008F27B6">
              <w:rPr>
                <w:rFonts w:ascii="Arial" w:hAnsi="Arial" w:cs="Arial"/>
              </w:rPr>
              <w:lastRenderedPageBreak/>
              <w:t>opportunité rémunérée / Nombre total de mises en relation) × 100.</w:t>
            </w:r>
          </w:p>
        </w:tc>
        <w:tc>
          <w:tcPr>
            <w:tcW w:w="0" w:type="auto"/>
            <w:hideMark/>
          </w:tcPr>
          <w:p w14:paraId="440B63A0" w14:textId="77777777" w:rsidR="0072337F" w:rsidRPr="008F27B6" w:rsidRDefault="0072337F">
            <w:pPr>
              <w:rPr>
                <w:rFonts w:ascii="Arial" w:hAnsi="Arial" w:cs="Arial"/>
              </w:rPr>
            </w:pPr>
            <w:r w:rsidRPr="008F27B6">
              <w:rPr>
                <w:rFonts w:ascii="Arial" w:hAnsi="Arial" w:cs="Arial"/>
              </w:rPr>
              <w:lastRenderedPageBreak/>
              <w:t xml:space="preserve">Enquêtes ciblées ; témoignages </w:t>
            </w:r>
            <w:r w:rsidRPr="008F27B6">
              <w:rPr>
                <w:rFonts w:ascii="Arial" w:hAnsi="Arial" w:cs="Arial"/>
              </w:rPr>
              <w:lastRenderedPageBreak/>
              <w:t>documentés ; registres de suivi.</w:t>
            </w:r>
          </w:p>
        </w:tc>
        <w:tc>
          <w:tcPr>
            <w:tcW w:w="0" w:type="auto"/>
            <w:hideMark/>
          </w:tcPr>
          <w:p w14:paraId="03F9C473" w14:textId="77777777" w:rsidR="0072337F" w:rsidRPr="008F27B6" w:rsidRDefault="0072337F">
            <w:pPr>
              <w:rPr>
                <w:rFonts w:ascii="Arial" w:hAnsi="Arial" w:cs="Arial"/>
              </w:rPr>
            </w:pPr>
            <w:r w:rsidRPr="008F27B6">
              <w:rPr>
                <w:rFonts w:ascii="Arial" w:hAnsi="Arial" w:cs="Arial"/>
              </w:rPr>
              <w:lastRenderedPageBreak/>
              <w:t xml:space="preserve">À intervalles réguliers après les </w:t>
            </w:r>
            <w:r w:rsidRPr="008F27B6">
              <w:rPr>
                <w:rFonts w:ascii="Arial" w:hAnsi="Arial" w:cs="Arial"/>
              </w:rPr>
              <w:lastRenderedPageBreak/>
              <w:t>mises en relation.</w:t>
            </w:r>
          </w:p>
        </w:tc>
        <w:tc>
          <w:tcPr>
            <w:tcW w:w="2268" w:type="dxa"/>
            <w:hideMark/>
          </w:tcPr>
          <w:p w14:paraId="1FF222A8" w14:textId="77777777" w:rsidR="0072337F" w:rsidRPr="008F27B6" w:rsidRDefault="0072337F">
            <w:pPr>
              <w:rPr>
                <w:rFonts w:ascii="Arial" w:hAnsi="Arial" w:cs="Arial"/>
              </w:rPr>
            </w:pPr>
            <w:r w:rsidRPr="008F27B6">
              <w:rPr>
                <w:rFonts w:ascii="Arial" w:hAnsi="Arial" w:cs="Arial"/>
              </w:rPr>
              <w:lastRenderedPageBreak/>
              <w:t xml:space="preserve">Définir le délai d’observation ; distinguer </w:t>
            </w:r>
            <w:r w:rsidRPr="008F27B6">
              <w:rPr>
                <w:rFonts w:ascii="Arial" w:hAnsi="Arial" w:cs="Arial"/>
              </w:rPr>
              <w:lastRenderedPageBreak/>
              <w:t>opportunité proposée, acceptée et effectivement commencée ; clarifier la notion de rémunération.</w:t>
            </w:r>
          </w:p>
        </w:tc>
      </w:tr>
      <w:tr w:rsidR="008F27B6" w:rsidRPr="008F27B6" w14:paraId="7DB3FBA6" w14:textId="77777777" w:rsidTr="00442D88">
        <w:trPr>
          <w:jc w:val="center"/>
        </w:trPr>
        <w:tc>
          <w:tcPr>
            <w:tcW w:w="0" w:type="auto"/>
            <w:hideMark/>
          </w:tcPr>
          <w:p w14:paraId="4F44E8C8" w14:textId="77777777" w:rsidR="0072337F" w:rsidRPr="008F27B6" w:rsidRDefault="0072337F">
            <w:pPr>
              <w:rPr>
                <w:rFonts w:ascii="Arial" w:hAnsi="Arial" w:cs="Arial"/>
              </w:rPr>
            </w:pPr>
            <w:r w:rsidRPr="008F27B6">
              <w:rPr>
                <w:rStyle w:val="lev"/>
                <w:rFonts w:ascii="Arial" w:hAnsi="Arial" w:cs="Arial"/>
              </w:rPr>
              <w:t>C3. Emplois obtenus</w:t>
            </w:r>
          </w:p>
        </w:tc>
        <w:tc>
          <w:tcPr>
            <w:tcW w:w="0" w:type="auto"/>
            <w:hideMark/>
          </w:tcPr>
          <w:p w14:paraId="21A33240" w14:textId="77777777" w:rsidR="0072337F" w:rsidRPr="008F27B6" w:rsidRDefault="0072337F">
            <w:pPr>
              <w:rPr>
                <w:rFonts w:ascii="Arial" w:hAnsi="Arial" w:cs="Arial"/>
              </w:rPr>
            </w:pPr>
            <w:r w:rsidRPr="008F27B6">
              <w:rPr>
                <w:rFonts w:ascii="Arial" w:hAnsi="Arial" w:cs="Arial"/>
              </w:rPr>
              <w:t>Nombre d’emplois ou de stages obtenus grâce à l’intermédiation OIF.</w:t>
            </w:r>
          </w:p>
        </w:tc>
        <w:tc>
          <w:tcPr>
            <w:tcW w:w="0" w:type="auto"/>
            <w:hideMark/>
          </w:tcPr>
          <w:p w14:paraId="0CCB82D1" w14:textId="77777777" w:rsidR="0072337F" w:rsidRPr="008F27B6" w:rsidRDefault="0072337F">
            <w:pPr>
              <w:rPr>
                <w:rFonts w:ascii="Arial" w:hAnsi="Arial" w:cs="Arial"/>
              </w:rPr>
            </w:pPr>
            <w:r w:rsidRPr="008F27B6">
              <w:rPr>
                <w:rFonts w:ascii="Arial" w:hAnsi="Arial" w:cs="Arial"/>
              </w:rPr>
              <w:t>Type d’opportunité ; durée ; rémunération ; date de début ; lien avec l’intermédiation.</w:t>
            </w:r>
          </w:p>
        </w:tc>
        <w:tc>
          <w:tcPr>
            <w:tcW w:w="0" w:type="auto"/>
            <w:hideMark/>
          </w:tcPr>
          <w:p w14:paraId="76663CED" w14:textId="77777777" w:rsidR="0072337F" w:rsidRPr="008F27B6" w:rsidRDefault="0072337F">
            <w:pPr>
              <w:rPr>
                <w:rFonts w:ascii="Arial" w:hAnsi="Arial" w:cs="Arial"/>
              </w:rPr>
            </w:pPr>
            <w:r w:rsidRPr="008F27B6">
              <w:rPr>
                <w:rFonts w:ascii="Arial" w:hAnsi="Arial" w:cs="Arial"/>
              </w:rPr>
              <w:t>Déclaration du bénéficiaire, complétée si possible par des données de plateforme ou des preuves légères.</w:t>
            </w:r>
          </w:p>
        </w:tc>
        <w:tc>
          <w:tcPr>
            <w:tcW w:w="0" w:type="auto"/>
            <w:hideMark/>
          </w:tcPr>
          <w:p w14:paraId="4B3C485B" w14:textId="77777777" w:rsidR="0072337F" w:rsidRPr="008F27B6" w:rsidRDefault="0072337F">
            <w:pPr>
              <w:rPr>
                <w:rFonts w:ascii="Arial" w:hAnsi="Arial" w:cs="Arial"/>
              </w:rPr>
            </w:pPr>
            <w:r w:rsidRPr="008F27B6">
              <w:rPr>
                <w:rFonts w:ascii="Arial" w:hAnsi="Arial" w:cs="Arial"/>
              </w:rPr>
              <w:t>Décompte du nombre d’emplois ou stages attribués au dispositif d’intermédiation.</w:t>
            </w:r>
          </w:p>
        </w:tc>
        <w:tc>
          <w:tcPr>
            <w:tcW w:w="0" w:type="auto"/>
            <w:hideMark/>
          </w:tcPr>
          <w:p w14:paraId="62B0B96D" w14:textId="77777777" w:rsidR="0072337F" w:rsidRPr="008F27B6" w:rsidRDefault="0072337F">
            <w:pPr>
              <w:rPr>
                <w:rFonts w:ascii="Arial" w:hAnsi="Arial" w:cs="Arial"/>
              </w:rPr>
            </w:pPr>
            <w:r w:rsidRPr="008F27B6">
              <w:rPr>
                <w:rFonts w:ascii="Arial" w:hAnsi="Arial" w:cs="Arial"/>
              </w:rPr>
              <w:t>Enquêtes bénéficiaires ; plateforme ; pièces simples de confirmation.</w:t>
            </w:r>
          </w:p>
        </w:tc>
        <w:tc>
          <w:tcPr>
            <w:tcW w:w="0" w:type="auto"/>
            <w:hideMark/>
          </w:tcPr>
          <w:p w14:paraId="30C679CB" w14:textId="77777777" w:rsidR="0072337F" w:rsidRPr="008F27B6" w:rsidRDefault="0072337F">
            <w:pPr>
              <w:rPr>
                <w:rFonts w:ascii="Arial" w:hAnsi="Arial" w:cs="Arial"/>
              </w:rPr>
            </w:pPr>
            <w:r w:rsidRPr="008F27B6">
              <w:rPr>
                <w:rFonts w:ascii="Arial" w:hAnsi="Arial" w:cs="Arial"/>
              </w:rPr>
              <w:t>Périodique.</w:t>
            </w:r>
          </w:p>
        </w:tc>
        <w:tc>
          <w:tcPr>
            <w:tcW w:w="2268" w:type="dxa"/>
            <w:hideMark/>
          </w:tcPr>
          <w:p w14:paraId="493B2980" w14:textId="77777777" w:rsidR="0072337F" w:rsidRPr="008F27B6" w:rsidRDefault="0072337F">
            <w:pPr>
              <w:rPr>
                <w:rFonts w:ascii="Arial" w:hAnsi="Arial" w:cs="Arial"/>
              </w:rPr>
            </w:pPr>
            <w:r w:rsidRPr="008F27B6">
              <w:rPr>
                <w:rFonts w:ascii="Arial" w:hAnsi="Arial" w:cs="Arial"/>
              </w:rPr>
              <w:t>Distinguer emploi, stage et autre opportunité ; éviter les attributions abusives ; préciser la durée de l’emploi ou du stage.</w:t>
            </w:r>
          </w:p>
        </w:tc>
      </w:tr>
      <w:tr w:rsidR="008F27B6" w:rsidRPr="008F27B6" w14:paraId="466A1EF2" w14:textId="77777777" w:rsidTr="00442D88">
        <w:trPr>
          <w:jc w:val="center"/>
        </w:trPr>
        <w:tc>
          <w:tcPr>
            <w:tcW w:w="0" w:type="auto"/>
            <w:hideMark/>
          </w:tcPr>
          <w:p w14:paraId="7CC9FB93" w14:textId="77777777" w:rsidR="0072337F" w:rsidRPr="008F27B6" w:rsidRDefault="0072337F">
            <w:pPr>
              <w:rPr>
                <w:rFonts w:ascii="Arial" w:hAnsi="Arial" w:cs="Arial"/>
              </w:rPr>
            </w:pPr>
            <w:r w:rsidRPr="008F27B6">
              <w:rPr>
                <w:rStyle w:val="lev"/>
                <w:rFonts w:ascii="Arial" w:hAnsi="Arial" w:cs="Arial"/>
              </w:rPr>
              <w:t>C4. Délai d’accès à l’opportunité</w:t>
            </w:r>
          </w:p>
        </w:tc>
        <w:tc>
          <w:tcPr>
            <w:tcW w:w="0" w:type="auto"/>
            <w:hideMark/>
          </w:tcPr>
          <w:p w14:paraId="6BC5225F" w14:textId="77777777" w:rsidR="0072337F" w:rsidRPr="008F27B6" w:rsidRDefault="0072337F">
            <w:pPr>
              <w:rPr>
                <w:rFonts w:ascii="Arial" w:hAnsi="Arial" w:cs="Arial"/>
              </w:rPr>
            </w:pPr>
            <w:r w:rsidRPr="008F27B6">
              <w:rPr>
                <w:rFonts w:ascii="Arial" w:hAnsi="Arial" w:cs="Arial"/>
              </w:rPr>
              <w:t>Temps moyen entre inscription et obtention d’une opportunité.</w:t>
            </w:r>
          </w:p>
        </w:tc>
        <w:tc>
          <w:tcPr>
            <w:tcW w:w="0" w:type="auto"/>
            <w:hideMark/>
          </w:tcPr>
          <w:p w14:paraId="04C48CFA" w14:textId="77777777" w:rsidR="0072337F" w:rsidRPr="008F27B6" w:rsidRDefault="0072337F">
            <w:pPr>
              <w:rPr>
                <w:rFonts w:ascii="Arial" w:hAnsi="Arial" w:cs="Arial"/>
              </w:rPr>
            </w:pPr>
            <w:r w:rsidRPr="008F27B6">
              <w:rPr>
                <w:rFonts w:ascii="Arial" w:hAnsi="Arial" w:cs="Arial"/>
              </w:rPr>
              <w:t>Date d’inscription ; date d’obtention de l’opportunité.</w:t>
            </w:r>
          </w:p>
        </w:tc>
        <w:tc>
          <w:tcPr>
            <w:tcW w:w="0" w:type="auto"/>
            <w:hideMark/>
          </w:tcPr>
          <w:p w14:paraId="03610D0B" w14:textId="77777777" w:rsidR="0072337F" w:rsidRPr="008F27B6" w:rsidRDefault="0072337F">
            <w:pPr>
              <w:rPr>
                <w:rFonts w:ascii="Arial" w:hAnsi="Arial" w:cs="Arial"/>
              </w:rPr>
            </w:pPr>
            <w:r w:rsidRPr="008F27B6">
              <w:rPr>
                <w:rFonts w:ascii="Arial" w:hAnsi="Arial" w:cs="Arial"/>
              </w:rPr>
              <w:t>Collecte automatique ou semi-automatique à partir de la plateforme.</w:t>
            </w:r>
          </w:p>
        </w:tc>
        <w:tc>
          <w:tcPr>
            <w:tcW w:w="0" w:type="auto"/>
            <w:hideMark/>
          </w:tcPr>
          <w:p w14:paraId="3D3E17A4" w14:textId="77777777" w:rsidR="0072337F" w:rsidRPr="008F27B6" w:rsidRDefault="0072337F">
            <w:pPr>
              <w:rPr>
                <w:rFonts w:ascii="Arial" w:hAnsi="Arial" w:cs="Arial"/>
              </w:rPr>
            </w:pPr>
            <w:r w:rsidRPr="008F27B6">
              <w:rPr>
                <w:rFonts w:ascii="Arial" w:hAnsi="Arial" w:cs="Arial"/>
              </w:rPr>
              <w:t>Somme des délais individuels divisée par le nombre de cas complets.</w:t>
            </w:r>
          </w:p>
        </w:tc>
        <w:tc>
          <w:tcPr>
            <w:tcW w:w="0" w:type="auto"/>
            <w:hideMark/>
          </w:tcPr>
          <w:p w14:paraId="121DD4B5" w14:textId="77777777" w:rsidR="0072337F" w:rsidRPr="008F27B6" w:rsidRDefault="0072337F">
            <w:pPr>
              <w:rPr>
                <w:rFonts w:ascii="Arial" w:hAnsi="Arial" w:cs="Arial"/>
              </w:rPr>
            </w:pPr>
            <w:r w:rsidRPr="008F27B6">
              <w:rPr>
                <w:rFonts w:ascii="Arial" w:hAnsi="Arial" w:cs="Arial"/>
              </w:rPr>
              <w:t>Plateforme ; base de données de suivi.</w:t>
            </w:r>
          </w:p>
        </w:tc>
        <w:tc>
          <w:tcPr>
            <w:tcW w:w="0" w:type="auto"/>
            <w:hideMark/>
          </w:tcPr>
          <w:p w14:paraId="1D75ED56" w14:textId="77777777" w:rsidR="0072337F" w:rsidRPr="008F27B6" w:rsidRDefault="0072337F">
            <w:pPr>
              <w:rPr>
                <w:rFonts w:ascii="Arial" w:hAnsi="Arial" w:cs="Arial"/>
              </w:rPr>
            </w:pPr>
            <w:r w:rsidRPr="008F27B6">
              <w:rPr>
                <w:rFonts w:ascii="Arial" w:hAnsi="Arial" w:cs="Arial"/>
              </w:rPr>
              <w:t>En continu, avec consolidation périodique.</w:t>
            </w:r>
          </w:p>
        </w:tc>
        <w:tc>
          <w:tcPr>
            <w:tcW w:w="2268" w:type="dxa"/>
            <w:hideMark/>
          </w:tcPr>
          <w:p w14:paraId="501EBDF4" w14:textId="77777777" w:rsidR="0072337F" w:rsidRPr="008F27B6" w:rsidRDefault="0072337F">
            <w:pPr>
              <w:rPr>
                <w:rFonts w:ascii="Arial" w:hAnsi="Arial" w:cs="Arial"/>
              </w:rPr>
            </w:pPr>
            <w:r w:rsidRPr="008F27B6">
              <w:rPr>
                <w:rFonts w:ascii="Arial" w:hAnsi="Arial" w:cs="Arial"/>
              </w:rPr>
              <w:t>Vérifier la qualité des dates ; exclure les cas incomplets ; envisager aussi la médiane si les écarts sont très importants.</w:t>
            </w:r>
          </w:p>
        </w:tc>
      </w:tr>
      <w:tr w:rsidR="008F27B6" w:rsidRPr="008F27B6" w14:paraId="48D6E4FC" w14:textId="77777777" w:rsidTr="00442D88">
        <w:trPr>
          <w:jc w:val="center"/>
        </w:trPr>
        <w:tc>
          <w:tcPr>
            <w:tcW w:w="0" w:type="auto"/>
            <w:hideMark/>
          </w:tcPr>
          <w:p w14:paraId="7031F391" w14:textId="77777777" w:rsidR="0072337F" w:rsidRPr="008F27B6" w:rsidRDefault="0072337F">
            <w:pPr>
              <w:rPr>
                <w:rFonts w:ascii="Arial" w:hAnsi="Arial" w:cs="Arial"/>
              </w:rPr>
            </w:pPr>
            <w:r w:rsidRPr="008F27B6">
              <w:rPr>
                <w:rStyle w:val="lev"/>
                <w:rFonts w:ascii="Arial" w:hAnsi="Arial" w:cs="Arial"/>
              </w:rPr>
              <w:t>C5. Satisfaction / utilité</w:t>
            </w:r>
          </w:p>
        </w:tc>
        <w:tc>
          <w:tcPr>
            <w:tcW w:w="0" w:type="auto"/>
            <w:hideMark/>
          </w:tcPr>
          <w:p w14:paraId="4759F0B8" w14:textId="77777777" w:rsidR="0072337F" w:rsidRPr="008F27B6" w:rsidRDefault="0072337F">
            <w:pPr>
              <w:rPr>
                <w:rFonts w:ascii="Arial" w:hAnsi="Arial" w:cs="Arial"/>
              </w:rPr>
            </w:pPr>
            <w:r w:rsidRPr="008F27B6">
              <w:rPr>
                <w:rFonts w:ascii="Arial" w:hAnsi="Arial" w:cs="Arial"/>
              </w:rPr>
              <w:t>Pourcentage de jeunes déclarant que l’appui de l’OIF a été déterminant.</w:t>
            </w:r>
          </w:p>
        </w:tc>
        <w:tc>
          <w:tcPr>
            <w:tcW w:w="0" w:type="auto"/>
            <w:hideMark/>
          </w:tcPr>
          <w:p w14:paraId="6074A42D" w14:textId="77777777" w:rsidR="0072337F" w:rsidRPr="008F27B6" w:rsidRDefault="0072337F">
            <w:pPr>
              <w:rPr>
                <w:rFonts w:ascii="Arial" w:hAnsi="Arial" w:cs="Arial"/>
              </w:rPr>
            </w:pPr>
            <w:r w:rsidRPr="008F27B6">
              <w:rPr>
                <w:rFonts w:ascii="Arial" w:hAnsi="Arial" w:cs="Arial"/>
              </w:rPr>
              <w:t>Niveau de satisfaction ; utilité perçue ; rôle attribué à l’OIF ; suggestions d’amélioration.</w:t>
            </w:r>
          </w:p>
        </w:tc>
        <w:tc>
          <w:tcPr>
            <w:tcW w:w="0" w:type="auto"/>
            <w:hideMark/>
          </w:tcPr>
          <w:p w14:paraId="75CB2A4F" w14:textId="77777777" w:rsidR="0072337F" w:rsidRPr="008F27B6" w:rsidRDefault="0072337F">
            <w:pPr>
              <w:rPr>
                <w:rFonts w:ascii="Arial" w:hAnsi="Arial" w:cs="Arial"/>
              </w:rPr>
            </w:pPr>
            <w:r w:rsidRPr="008F27B6">
              <w:rPr>
                <w:rFonts w:ascii="Arial" w:hAnsi="Arial" w:cs="Arial"/>
              </w:rPr>
              <w:t>Enquête de satisfaction standardisée.</w:t>
            </w:r>
          </w:p>
        </w:tc>
        <w:tc>
          <w:tcPr>
            <w:tcW w:w="0" w:type="auto"/>
            <w:hideMark/>
          </w:tcPr>
          <w:p w14:paraId="0E232259" w14:textId="77777777" w:rsidR="0072337F" w:rsidRPr="008F27B6" w:rsidRDefault="0072337F">
            <w:pPr>
              <w:rPr>
                <w:rFonts w:ascii="Arial" w:hAnsi="Arial" w:cs="Arial"/>
              </w:rPr>
            </w:pPr>
            <w:r w:rsidRPr="008F27B6">
              <w:rPr>
                <w:rFonts w:ascii="Arial" w:hAnsi="Arial" w:cs="Arial"/>
              </w:rPr>
              <w:t>(Nombre de jeunes jugeant l’appui déterminant / Nombre total de répondants) × 100.</w:t>
            </w:r>
          </w:p>
        </w:tc>
        <w:tc>
          <w:tcPr>
            <w:tcW w:w="0" w:type="auto"/>
            <w:hideMark/>
          </w:tcPr>
          <w:p w14:paraId="74E9575E" w14:textId="77777777" w:rsidR="0072337F" w:rsidRPr="008F27B6" w:rsidRDefault="0072337F">
            <w:pPr>
              <w:rPr>
                <w:rFonts w:ascii="Arial" w:hAnsi="Arial" w:cs="Arial"/>
              </w:rPr>
            </w:pPr>
            <w:r w:rsidRPr="008F27B6">
              <w:rPr>
                <w:rFonts w:ascii="Arial" w:hAnsi="Arial" w:cs="Arial"/>
              </w:rPr>
              <w:t>Enquêtes bénéficiaires.</w:t>
            </w:r>
          </w:p>
        </w:tc>
        <w:tc>
          <w:tcPr>
            <w:tcW w:w="0" w:type="auto"/>
            <w:hideMark/>
          </w:tcPr>
          <w:p w14:paraId="36C9A357" w14:textId="77777777" w:rsidR="0072337F" w:rsidRPr="008F27B6" w:rsidRDefault="0072337F">
            <w:pPr>
              <w:rPr>
                <w:rFonts w:ascii="Arial" w:hAnsi="Arial" w:cs="Arial"/>
              </w:rPr>
            </w:pPr>
            <w:r w:rsidRPr="008F27B6">
              <w:rPr>
                <w:rFonts w:ascii="Arial" w:hAnsi="Arial" w:cs="Arial"/>
              </w:rPr>
              <w:t>À la fin de l’activité et/ou lors du suivi.</w:t>
            </w:r>
          </w:p>
        </w:tc>
        <w:tc>
          <w:tcPr>
            <w:tcW w:w="2268" w:type="dxa"/>
            <w:hideMark/>
          </w:tcPr>
          <w:p w14:paraId="708C138C" w14:textId="77777777" w:rsidR="0072337F" w:rsidRPr="008F27B6" w:rsidRDefault="0072337F">
            <w:pPr>
              <w:rPr>
                <w:rFonts w:ascii="Arial" w:hAnsi="Arial" w:cs="Arial"/>
              </w:rPr>
            </w:pPr>
            <w:r w:rsidRPr="008F27B6">
              <w:rPr>
                <w:rFonts w:ascii="Arial" w:hAnsi="Arial" w:cs="Arial"/>
              </w:rPr>
              <w:t>Utiliser des échelles simples ; distinguer satisfaction générale et utilité effective ; éviter les questions orientées.</w:t>
            </w:r>
          </w:p>
        </w:tc>
      </w:tr>
    </w:tbl>
    <w:p w14:paraId="7221BCE9" w14:textId="77777777" w:rsidR="0072337F" w:rsidRPr="008F27B6" w:rsidRDefault="0072337F" w:rsidP="0072337F">
      <w:pPr>
        <w:pStyle w:val="Titre2"/>
        <w:rPr>
          <w:rFonts w:ascii="Arial" w:hAnsi="Arial" w:cs="Arial"/>
          <w:sz w:val="22"/>
          <w:szCs w:val="22"/>
        </w:rPr>
      </w:pPr>
      <w:r w:rsidRPr="008F27B6">
        <w:rPr>
          <w:rFonts w:ascii="Arial" w:hAnsi="Arial" w:cs="Arial"/>
          <w:sz w:val="22"/>
          <w:szCs w:val="22"/>
        </w:rPr>
        <w:t>Catégorie D – Écosystèmes et conditions de l’emploi</w:t>
      </w:r>
    </w:p>
    <w:tbl>
      <w:tblPr>
        <w:tblStyle w:val="Grilledutableau"/>
        <w:tblW w:w="14228" w:type="dxa"/>
        <w:tblLook w:val="04A0" w:firstRow="1" w:lastRow="0" w:firstColumn="1" w:lastColumn="0" w:noHBand="0" w:noVBand="1"/>
      </w:tblPr>
      <w:tblGrid>
        <w:gridCol w:w="1999"/>
        <w:gridCol w:w="1716"/>
        <w:gridCol w:w="1718"/>
        <w:gridCol w:w="1787"/>
        <w:gridCol w:w="1811"/>
        <w:gridCol w:w="1609"/>
        <w:gridCol w:w="1569"/>
        <w:gridCol w:w="2019"/>
      </w:tblGrid>
      <w:tr w:rsidR="00442D88" w:rsidRPr="008F27B6" w14:paraId="0A46BD50" w14:textId="77777777" w:rsidTr="00442D88">
        <w:tc>
          <w:tcPr>
            <w:tcW w:w="0" w:type="auto"/>
            <w:hideMark/>
          </w:tcPr>
          <w:p w14:paraId="135931C1" w14:textId="77777777" w:rsidR="0072337F" w:rsidRPr="008F27B6" w:rsidRDefault="0072337F">
            <w:pPr>
              <w:jc w:val="center"/>
              <w:rPr>
                <w:rFonts w:ascii="Arial" w:hAnsi="Arial" w:cs="Arial"/>
                <w:b/>
                <w:bCs/>
              </w:rPr>
            </w:pPr>
            <w:r w:rsidRPr="008F27B6">
              <w:rPr>
                <w:rFonts w:ascii="Arial" w:hAnsi="Arial" w:cs="Arial"/>
                <w:b/>
                <w:bCs/>
              </w:rPr>
              <w:t>Intitulé</w:t>
            </w:r>
          </w:p>
        </w:tc>
        <w:tc>
          <w:tcPr>
            <w:tcW w:w="0" w:type="auto"/>
            <w:hideMark/>
          </w:tcPr>
          <w:p w14:paraId="5FD67D5F" w14:textId="77777777" w:rsidR="0072337F" w:rsidRPr="008F27B6" w:rsidRDefault="0072337F">
            <w:pPr>
              <w:jc w:val="center"/>
              <w:rPr>
                <w:rFonts w:ascii="Arial" w:hAnsi="Arial" w:cs="Arial"/>
                <w:b/>
                <w:bCs/>
              </w:rPr>
            </w:pPr>
            <w:r w:rsidRPr="008F27B6">
              <w:rPr>
                <w:rFonts w:ascii="Arial" w:hAnsi="Arial" w:cs="Arial"/>
                <w:b/>
                <w:bCs/>
              </w:rPr>
              <w:t>Définition</w:t>
            </w:r>
          </w:p>
        </w:tc>
        <w:tc>
          <w:tcPr>
            <w:tcW w:w="0" w:type="auto"/>
            <w:hideMark/>
          </w:tcPr>
          <w:p w14:paraId="4294918F" w14:textId="77777777" w:rsidR="0072337F" w:rsidRPr="008F27B6" w:rsidRDefault="0072337F">
            <w:pPr>
              <w:jc w:val="center"/>
              <w:rPr>
                <w:rFonts w:ascii="Arial" w:hAnsi="Arial" w:cs="Arial"/>
                <w:b/>
                <w:bCs/>
              </w:rPr>
            </w:pPr>
            <w:r w:rsidRPr="008F27B6">
              <w:rPr>
                <w:rFonts w:ascii="Arial" w:hAnsi="Arial" w:cs="Arial"/>
                <w:b/>
                <w:bCs/>
              </w:rPr>
              <w:t>Variables</w:t>
            </w:r>
          </w:p>
        </w:tc>
        <w:tc>
          <w:tcPr>
            <w:tcW w:w="0" w:type="auto"/>
            <w:hideMark/>
          </w:tcPr>
          <w:p w14:paraId="58A0F1F1" w14:textId="77777777" w:rsidR="0072337F" w:rsidRPr="008F27B6" w:rsidRDefault="0072337F">
            <w:pPr>
              <w:jc w:val="center"/>
              <w:rPr>
                <w:rFonts w:ascii="Arial" w:hAnsi="Arial" w:cs="Arial"/>
                <w:b/>
                <w:bCs/>
              </w:rPr>
            </w:pPr>
            <w:r w:rsidRPr="008F27B6">
              <w:rPr>
                <w:rFonts w:ascii="Arial" w:hAnsi="Arial" w:cs="Arial"/>
                <w:b/>
                <w:bCs/>
              </w:rPr>
              <w:t>Collecte</w:t>
            </w:r>
          </w:p>
        </w:tc>
        <w:tc>
          <w:tcPr>
            <w:tcW w:w="0" w:type="auto"/>
            <w:hideMark/>
          </w:tcPr>
          <w:p w14:paraId="316E7FF8" w14:textId="77777777" w:rsidR="0072337F" w:rsidRPr="008F27B6" w:rsidRDefault="0072337F">
            <w:pPr>
              <w:jc w:val="center"/>
              <w:rPr>
                <w:rFonts w:ascii="Arial" w:hAnsi="Arial" w:cs="Arial"/>
                <w:b/>
                <w:bCs/>
              </w:rPr>
            </w:pPr>
            <w:r w:rsidRPr="008F27B6">
              <w:rPr>
                <w:rFonts w:ascii="Arial" w:hAnsi="Arial" w:cs="Arial"/>
                <w:b/>
                <w:bCs/>
              </w:rPr>
              <w:t>Calcul</w:t>
            </w:r>
          </w:p>
        </w:tc>
        <w:tc>
          <w:tcPr>
            <w:tcW w:w="0" w:type="auto"/>
            <w:hideMark/>
          </w:tcPr>
          <w:p w14:paraId="773029A1" w14:textId="77777777" w:rsidR="0072337F" w:rsidRPr="008F27B6" w:rsidRDefault="0072337F">
            <w:pPr>
              <w:jc w:val="center"/>
              <w:rPr>
                <w:rFonts w:ascii="Arial" w:hAnsi="Arial" w:cs="Arial"/>
                <w:b/>
                <w:bCs/>
              </w:rPr>
            </w:pPr>
            <w:r w:rsidRPr="008F27B6">
              <w:rPr>
                <w:rFonts w:ascii="Arial" w:hAnsi="Arial" w:cs="Arial"/>
                <w:b/>
                <w:bCs/>
              </w:rPr>
              <w:t>Sources</w:t>
            </w:r>
          </w:p>
        </w:tc>
        <w:tc>
          <w:tcPr>
            <w:tcW w:w="0" w:type="auto"/>
            <w:hideMark/>
          </w:tcPr>
          <w:p w14:paraId="0DB9EBD8" w14:textId="77777777" w:rsidR="0072337F" w:rsidRPr="008F27B6" w:rsidRDefault="0072337F">
            <w:pPr>
              <w:jc w:val="center"/>
              <w:rPr>
                <w:rFonts w:ascii="Arial" w:hAnsi="Arial" w:cs="Arial"/>
                <w:b/>
                <w:bCs/>
              </w:rPr>
            </w:pPr>
            <w:r w:rsidRPr="008F27B6">
              <w:rPr>
                <w:rFonts w:ascii="Arial" w:hAnsi="Arial" w:cs="Arial"/>
                <w:b/>
                <w:bCs/>
              </w:rPr>
              <w:t>Fréquence</w:t>
            </w:r>
          </w:p>
        </w:tc>
        <w:tc>
          <w:tcPr>
            <w:tcW w:w="2019" w:type="dxa"/>
            <w:hideMark/>
          </w:tcPr>
          <w:p w14:paraId="309975BE" w14:textId="77777777" w:rsidR="0072337F" w:rsidRPr="008F27B6" w:rsidRDefault="0072337F">
            <w:pPr>
              <w:jc w:val="center"/>
              <w:rPr>
                <w:rFonts w:ascii="Arial" w:hAnsi="Arial" w:cs="Arial"/>
                <w:b/>
                <w:bCs/>
              </w:rPr>
            </w:pPr>
            <w:r w:rsidRPr="008F27B6">
              <w:rPr>
                <w:rFonts w:ascii="Arial" w:hAnsi="Arial" w:cs="Arial"/>
                <w:b/>
                <w:bCs/>
              </w:rPr>
              <w:t>Précautions</w:t>
            </w:r>
          </w:p>
        </w:tc>
      </w:tr>
      <w:tr w:rsidR="00442D88" w:rsidRPr="008F27B6" w14:paraId="1B55AEC4" w14:textId="77777777" w:rsidTr="00442D88">
        <w:tc>
          <w:tcPr>
            <w:tcW w:w="0" w:type="auto"/>
            <w:hideMark/>
          </w:tcPr>
          <w:p w14:paraId="56D95DE2" w14:textId="77777777" w:rsidR="0072337F" w:rsidRPr="008F27B6" w:rsidRDefault="0072337F">
            <w:pPr>
              <w:rPr>
                <w:rFonts w:ascii="Arial" w:hAnsi="Arial" w:cs="Arial"/>
              </w:rPr>
            </w:pPr>
            <w:r w:rsidRPr="008F27B6">
              <w:rPr>
                <w:rStyle w:val="lev"/>
                <w:rFonts w:ascii="Arial" w:hAnsi="Arial" w:cs="Arial"/>
              </w:rPr>
              <w:lastRenderedPageBreak/>
              <w:t>D1. Cadres / dispositifs politiques emploi-jeunes appuyés</w:t>
            </w:r>
          </w:p>
        </w:tc>
        <w:tc>
          <w:tcPr>
            <w:tcW w:w="0" w:type="auto"/>
            <w:hideMark/>
          </w:tcPr>
          <w:p w14:paraId="6BF38D4D" w14:textId="77777777" w:rsidR="0072337F" w:rsidRPr="008F27B6" w:rsidRDefault="0072337F">
            <w:pPr>
              <w:rPr>
                <w:rFonts w:ascii="Arial" w:hAnsi="Arial" w:cs="Arial"/>
              </w:rPr>
            </w:pPr>
            <w:r w:rsidRPr="008F27B6">
              <w:rPr>
                <w:rFonts w:ascii="Arial" w:hAnsi="Arial" w:cs="Arial"/>
              </w:rPr>
              <w:t>Nombre de politiques, stratégies ou dispositifs bénéficiant de l’appui OIF.</w:t>
            </w:r>
          </w:p>
        </w:tc>
        <w:tc>
          <w:tcPr>
            <w:tcW w:w="0" w:type="auto"/>
            <w:hideMark/>
          </w:tcPr>
          <w:p w14:paraId="7980B9E1" w14:textId="77777777" w:rsidR="0072337F" w:rsidRPr="008F27B6" w:rsidRDefault="0072337F">
            <w:pPr>
              <w:rPr>
                <w:rFonts w:ascii="Arial" w:hAnsi="Arial" w:cs="Arial"/>
              </w:rPr>
            </w:pPr>
            <w:r w:rsidRPr="008F27B6">
              <w:rPr>
                <w:rFonts w:ascii="Arial" w:hAnsi="Arial" w:cs="Arial"/>
              </w:rPr>
              <w:t>Intitulé du document ou dispositif ; type ; nature de la contribution OIF ; niveau d’adoption ; date.</w:t>
            </w:r>
          </w:p>
        </w:tc>
        <w:tc>
          <w:tcPr>
            <w:tcW w:w="0" w:type="auto"/>
            <w:hideMark/>
          </w:tcPr>
          <w:p w14:paraId="5A67F721" w14:textId="77777777" w:rsidR="0072337F" w:rsidRPr="008F27B6" w:rsidRDefault="0072337F">
            <w:pPr>
              <w:rPr>
                <w:rFonts w:ascii="Arial" w:hAnsi="Arial" w:cs="Arial"/>
              </w:rPr>
            </w:pPr>
            <w:r w:rsidRPr="008F27B6">
              <w:rPr>
                <w:rFonts w:ascii="Arial" w:hAnsi="Arial" w:cs="Arial"/>
              </w:rPr>
              <w:t>Revue documentaire et veille institutionnelle.</w:t>
            </w:r>
          </w:p>
        </w:tc>
        <w:tc>
          <w:tcPr>
            <w:tcW w:w="0" w:type="auto"/>
            <w:hideMark/>
          </w:tcPr>
          <w:p w14:paraId="618099B5" w14:textId="77777777" w:rsidR="0072337F" w:rsidRPr="008F27B6" w:rsidRDefault="0072337F">
            <w:pPr>
              <w:rPr>
                <w:rFonts w:ascii="Arial" w:hAnsi="Arial" w:cs="Arial"/>
              </w:rPr>
            </w:pPr>
            <w:r w:rsidRPr="008F27B6">
              <w:rPr>
                <w:rFonts w:ascii="Arial" w:hAnsi="Arial" w:cs="Arial"/>
              </w:rPr>
              <w:t>Décompte des documents ou dispositifs ayant effectivement bénéficié d’un appui identifié.</w:t>
            </w:r>
          </w:p>
        </w:tc>
        <w:tc>
          <w:tcPr>
            <w:tcW w:w="0" w:type="auto"/>
            <w:hideMark/>
          </w:tcPr>
          <w:p w14:paraId="1D95A41A" w14:textId="77777777" w:rsidR="0072337F" w:rsidRPr="008F27B6" w:rsidRDefault="0072337F">
            <w:pPr>
              <w:rPr>
                <w:rFonts w:ascii="Arial" w:hAnsi="Arial" w:cs="Arial"/>
              </w:rPr>
            </w:pPr>
            <w:r w:rsidRPr="008F27B6">
              <w:rPr>
                <w:rFonts w:ascii="Arial" w:hAnsi="Arial" w:cs="Arial"/>
              </w:rPr>
              <w:t>Textes officiels ; rapports ; notes techniques.</w:t>
            </w:r>
          </w:p>
        </w:tc>
        <w:tc>
          <w:tcPr>
            <w:tcW w:w="0" w:type="auto"/>
            <w:hideMark/>
          </w:tcPr>
          <w:p w14:paraId="10C529C7" w14:textId="77777777" w:rsidR="0072337F" w:rsidRPr="008F27B6" w:rsidRDefault="0072337F">
            <w:pPr>
              <w:rPr>
                <w:rFonts w:ascii="Arial" w:hAnsi="Arial" w:cs="Arial"/>
              </w:rPr>
            </w:pPr>
            <w:r w:rsidRPr="008F27B6">
              <w:rPr>
                <w:rFonts w:ascii="Arial" w:hAnsi="Arial" w:cs="Arial"/>
              </w:rPr>
              <w:t>Selon l’évolution des dispositifs.</w:t>
            </w:r>
          </w:p>
        </w:tc>
        <w:tc>
          <w:tcPr>
            <w:tcW w:w="2019" w:type="dxa"/>
            <w:hideMark/>
          </w:tcPr>
          <w:p w14:paraId="76E070D6" w14:textId="77777777" w:rsidR="0072337F" w:rsidRPr="008F27B6" w:rsidRDefault="0072337F">
            <w:pPr>
              <w:rPr>
                <w:rFonts w:ascii="Arial" w:hAnsi="Arial" w:cs="Arial"/>
              </w:rPr>
            </w:pPr>
            <w:r w:rsidRPr="008F27B6">
              <w:rPr>
                <w:rFonts w:ascii="Arial" w:hAnsi="Arial" w:cs="Arial"/>
              </w:rPr>
              <w:t>Distinguer appui à l’élaboration, appui à la validation et adoption effective ; conserver des traces formelles de la contribution OIF.</w:t>
            </w:r>
          </w:p>
        </w:tc>
      </w:tr>
      <w:tr w:rsidR="00442D88" w:rsidRPr="008F27B6" w14:paraId="5B9C23EE" w14:textId="77777777" w:rsidTr="00442D88">
        <w:tc>
          <w:tcPr>
            <w:tcW w:w="0" w:type="auto"/>
            <w:hideMark/>
          </w:tcPr>
          <w:p w14:paraId="411E53C5" w14:textId="77777777" w:rsidR="0072337F" w:rsidRPr="008F27B6" w:rsidRDefault="0072337F">
            <w:pPr>
              <w:rPr>
                <w:rFonts w:ascii="Arial" w:hAnsi="Arial" w:cs="Arial"/>
              </w:rPr>
            </w:pPr>
            <w:r w:rsidRPr="008F27B6">
              <w:rPr>
                <w:rStyle w:val="lev"/>
                <w:rFonts w:ascii="Arial" w:hAnsi="Arial" w:cs="Arial"/>
              </w:rPr>
              <w:t>D2. Capacités institutionnelles emploi-jeunes renforcées</w:t>
            </w:r>
          </w:p>
        </w:tc>
        <w:tc>
          <w:tcPr>
            <w:tcW w:w="0" w:type="auto"/>
            <w:hideMark/>
          </w:tcPr>
          <w:p w14:paraId="438079BE" w14:textId="77777777" w:rsidR="0072337F" w:rsidRPr="008F27B6" w:rsidRDefault="0072337F">
            <w:pPr>
              <w:rPr>
                <w:rFonts w:ascii="Arial" w:hAnsi="Arial" w:cs="Arial"/>
              </w:rPr>
            </w:pPr>
            <w:r w:rsidRPr="008F27B6">
              <w:rPr>
                <w:rFonts w:ascii="Arial" w:hAnsi="Arial" w:cs="Arial"/>
              </w:rPr>
              <w:t>Pourcentage d’acteurs publics formés déclarant une amélioration de leurs pratiques.</w:t>
            </w:r>
          </w:p>
        </w:tc>
        <w:tc>
          <w:tcPr>
            <w:tcW w:w="0" w:type="auto"/>
            <w:hideMark/>
          </w:tcPr>
          <w:p w14:paraId="32CB4B4F" w14:textId="77777777" w:rsidR="0072337F" w:rsidRPr="008F27B6" w:rsidRDefault="0072337F">
            <w:pPr>
              <w:rPr>
                <w:rFonts w:ascii="Arial" w:hAnsi="Arial" w:cs="Arial"/>
              </w:rPr>
            </w:pPr>
            <w:r w:rsidRPr="008F27B6">
              <w:rPr>
                <w:rFonts w:ascii="Arial" w:hAnsi="Arial" w:cs="Arial"/>
              </w:rPr>
              <w:t>Type d’acteur ; compétences renforcées ; pratique modifiée ; usage effectif.</w:t>
            </w:r>
          </w:p>
        </w:tc>
        <w:tc>
          <w:tcPr>
            <w:tcW w:w="0" w:type="auto"/>
            <w:hideMark/>
          </w:tcPr>
          <w:p w14:paraId="3C14F502" w14:textId="77777777" w:rsidR="0072337F" w:rsidRPr="008F27B6" w:rsidRDefault="0072337F">
            <w:pPr>
              <w:rPr>
                <w:rFonts w:ascii="Arial" w:hAnsi="Arial" w:cs="Arial"/>
              </w:rPr>
            </w:pPr>
            <w:r w:rsidRPr="008F27B6">
              <w:rPr>
                <w:rFonts w:ascii="Arial" w:hAnsi="Arial" w:cs="Arial"/>
              </w:rPr>
              <w:t>Enquête avant/après, complétée si besoin par des études de cas.</w:t>
            </w:r>
          </w:p>
        </w:tc>
        <w:tc>
          <w:tcPr>
            <w:tcW w:w="0" w:type="auto"/>
            <w:hideMark/>
          </w:tcPr>
          <w:p w14:paraId="0B08295E" w14:textId="77777777" w:rsidR="0072337F" w:rsidRPr="008F27B6" w:rsidRDefault="0072337F">
            <w:pPr>
              <w:rPr>
                <w:rFonts w:ascii="Arial" w:hAnsi="Arial" w:cs="Arial"/>
              </w:rPr>
            </w:pPr>
            <w:r w:rsidRPr="008F27B6">
              <w:rPr>
                <w:rFonts w:ascii="Arial" w:hAnsi="Arial" w:cs="Arial"/>
              </w:rPr>
              <w:t>(Nombre d’acteurs déclarant une amélioration / Nombre total d’acteurs formés interrogés) × 100.</w:t>
            </w:r>
          </w:p>
        </w:tc>
        <w:tc>
          <w:tcPr>
            <w:tcW w:w="0" w:type="auto"/>
            <w:hideMark/>
          </w:tcPr>
          <w:p w14:paraId="5327B43E" w14:textId="77777777" w:rsidR="0072337F" w:rsidRPr="008F27B6" w:rsidRDefault="0072337F">
            <w:pPr>
              <w:rPr>
                <w:rFonts w:ascii="Arial" w:hAnsi="Arial" w:cs="Arial"/>
              </w:rPr>
            </w:pPr>
            <w:r w:rsidRPr="008F27B6">
              <w:rPr>
                <w:rFonts w:ascii="Arial" w:hAnsi="Arial" w:cs="Arial"/>
              </w:rPr>
              <w:t>Enquêtes ; évaluations ; études de cas.</w:t>
            </w:r>
          </w:p>
        </w:tc>
        <w:tc>
          <w:tcPr>
            <w:tcW w:w="0" w:type="auto"/>
            <w:hideMark/>
          </w:tcPr>
          <w:p w14:paraId="353A9819" w14:textId="77777777" w:rsidR="0072337F" w:rsidRPr="008F27B6" w:rsidRDefault="0072337F">
            <w:pPr>
              <w:rPr>
                <w:rFonts w:ascii="Arial" w:hAnsi="Arial" w:cs="Arial"/>
              </w:rPr>
            </w:pPr>
            <w:r w:rsidRPr="008F27B6">
              <w:rPr>
                <w:rFonts w:ascii="Arial" w:hAnsi="Arial" w:cs="Arial"/>
              </w:rPr>
              <w:t>Après formation et lors de suivis.</w:t>
            </w:r>
          </w:p>
        </w:tc>
        <w:tc>
          <w:tcPr>
            <w:tcW w:w="2019" w:type="dxa"/>
            <w:hideMark/>
          </w:tcPr>
          <w:p w14:paraId="23E9CE4D" w14:textId="77777777" w:rsidR="0072337F" w:rsidRPr="008F27B6" w:rsidRDefault="0072337F">
            <w:pPr>
              <w:rPr>
                <w:rFonts w:ascii="Arial" w:hAnsi="Arial" w:cs="Arial"/>
              </w:rPr>
            </w:pPr>
            <w:r w:rsidRPr="008F27B6">
              <w:rPr>
                <w:rFonts w:ascii="Arial" w:hAnsi="Arial" w:cs="Arial"/>
              </w:rPr>
              <w:t>Illustrer les changements par des exemples concrets ; ne pas se limiter à l’auto-déclaration ; distinguer amélioration perçue et changement effectif.</w:t>
            </w:r>
          </w:p>
        </w:tc>
      </w:tr>
      <w:tr w:rsidR="00442D88" w:rsidRPr="008F27B6" w14:paraId="5B3E1E2E" w14:textId="77777777" w:rsidTr="00442D88">
        <w:tc>
          <w:tcPr>
            <w:tcW w:w="0" w:type="auto"/>
            <w:hideMark/>
          </w:tcPr>
          <w:p w14:paraId="101B5800" w14:textId="77777777" w:rsidR="0072337F" w:rsidRPr="008F27B6" w:rsidRDefault="0072337F">
            <w:pPr>
              <w:rPr>
                <w:rFonts w:ascii="Arial" w:hAnsi="Arial" w:cs="Arial"/>
              </w:rPr>
            </w:pPr>
            <w:r w:rsidRPr="008F27B6">
              <w:rPr>
                <w:rStyle w:val="lev"/>
                <w:rFonts w:ascii="Arial" w:hAnsi="Arial" w:cs="Arial"/>
              </w:rPr>
              <w:t>D3. Effets observables sur l’environnement</w:t>
            </w:r>
          </w:p>
        </w:tc>
        <w:tc>
          <w:tcPr>
            <w:tcW w:w="0" w:type="auto"/>
            <w:hideMark/>
          </w:tcPr>
          <w:p w14:paraId="040BB91E" w14:textId="77777777" w:rsidR="0072337F" w:rsidRPr="008F27B6" w:rsidRDefault="0072337F">
            <w:pPr>
              <w:rPr>
                <w:rFonts w:ascii="Arial" w:hAnsi="Arial" w:cs="Arial"/>
              </w:rPr>
            </w:pPr>
            <w:r w:rsidRPr="008F27B6">
              <w:rPr>
                <w:rFonts w:ascii="Arial" w:hAnsi="Arial" w:cs="Arial"/>
              </w:rPr>
              <w:t>Changements observables plausiblement liés aux appuis OIF.</w:t>
            </w:r>
          </w:p>
        </w:tc>
        <w:tc>
          <w:tcPr>
            <w:tcW w:w="0" w:type="auto"/>
            <w:hideMark/>
          </w:tcPr>
          <w:p w14:paraId="50C96174" w14:textId="77777777" w:rsidR="0072337F" w:rsidRPr="008F27B6" w:rsidRDefault="0072337F">
            <w:pPr>
              <w:rPr>
                <w:rFonts w:ascii="Arial" w:hAnsi="Arial" w:cs="Arial"/>
              </w:rPr>
            </w:pPr>
            <w:r w:rsidRPr="008F27B6">
              <w:rPr>
                <w:rFonts w:ascii="Arial" w:hAnsi="Arial" w:cs="Arial"/>
              </w:rPr>
              <w:t>Type de changement observé ; niveau d’observation ; lien plausible avec l’appui ; éléments de preuve ou de contexte.</w:t>
            </w:r>
          </w:p>
        </w:tc>
        <w:tc>
          <w:tcPr>
            <w:tcW w:w="0" w:type="auto"/>
            <w:hideMark/>
          </w:tcPr>
          <w:p w14:paraId="58AC89C3" w14:textId="77777777" w:rsidR="0072337F" w:rsidRPr="008F27B6" w:rsidRDefault="0072337F">
            <w:pPr>
              <w:rPr>
                <w:rFonts w:ascii="Arial" w:hAnsi="Arial" w:cs="Arial"/>
              </w:rPr>
            </w:pPr>
            <w:r w:rsidRPr="008F27B6">
              <w:rPr>
                <w:rFonts w:ascii="Arial" w:hAnsi="Arial" w:cs="Arial"/>
              </w:rPr>
              <w:t>Analyse qualitative fondée sur des études de cas, observations et entretiens.</w:t>
            </w:r>
          </w:p>
        </w:tc>
        <w:tc>
          <w:tcPr>
            <w:tcW w:w="0" w:type="auto"/>
            <w:hideMark/>
          </w:tcPr>
          <w:p w14:paraId="6E2DE9E2" w14:textId="77777777" w:rsidR="0072337F" w:rsidRPr="008F27B6" w:rsidRDefault="0072337F">
            <w:pPr>
              <w:rPr>
                <w:rFonts w:ascii="Arial" w:hAnsi="Arial" w:cs="Arial"/>
              </w:rPr>
            </w:pPr>
            <w:r w:rsidRPr="008F27B6">
              <w:rPr>
                <w:rFonts w:ascii="Arial" w:hAnsi="Arial" w:cs="Arial"/>
              </w:rPr>
              <w:t>Pas de calcul standard ; documentation qualitative structurée.</w:t>
            </w:r>
          </w:p>
        </w:tc>
        <w:tc>
          <w:tcPr>
            <w:tcW w:w="0" w:type="auto"/>
            <w:hideMark/>
          </w:tcPr>
          <w:p w14:paraId="72728074" w14:textId="77777777" w:rsidR="0072337F" w:rsidRPr="008F27B6" w:rsidRDefault="0072337F">
            <w:pPr>
              <w:rPr>
                <w:rFonts w:ascii="Arial" w:hAnsi="Arial" w:cs="Arial"/>
              </w:rPr>
            </w:pPr>
            <w:r w:rsidRPr="008F27B6">
              <w:rPr>
                <w:rFonts w:ascii="Arial" w:hAnsi="Arial" w:cs="Arial"/>
              </w:rPr>
              <w:t>Études de cas ; rapports projets ; entretiens ; observations.</w:t>
            </w:r>
          </w:p>
        </w:tc>
        <w:tc>
          <w:tcPr>
            <w:tcW w:w="0" w:type="auto"/>
            <w:hideMark/>
          </w:tcPr>
          <w:p w14:paraId="2DB6DE00" w14:textId="77777777" w:rsidR="0072337F" w:rsidRPr="008F27B6" w:rsidRDefault="0072337F">
            <w:pPr>
              <w:rPr>
                <w:rFonts w:ascii="Arial" w:hAnsi="Arial" w:cs="Arial"/>
              </w:rPr>
            </w:pPr>
            <w:r w:rsidRPr="008F27B6">
              <w:rPr>
                <w:rFonts w:ascii="Arial" w:hAnsi="Arial" w:cs="Arial"/>
              </w:rPr>
              <w:t>Périodique, selon l’avancement des projets.</w:t>
            </w:r>
          </w:p>
        </w:tc>
        <w:tc>
          <w:tcPr>
            <w:tcW w:w="2019" w:type="dxa"/>
            <w:hideMark/>
          </w:tcPr>
          <w:p w14:paraId="5B6F6337" w14:textId="77777777" w:rsidR="0072337F" w:rsidRPr="008F27B6" w:rsidRDefault="0072337F">
            <w:pPr>
              <w:rPr>
                <w:rFonts w:ascii="Arial" w:hAnsi="Arial" w:cs="Arial"/>
              </w:rPr>
            </w:pPr>
            <w:r w:rsidRPr="008F27B6">
              <w:rPr>
                <w:rFonts w:ascii="Arial" w:hAnsi="Arial" w:cs="Arial"/>
              </w:rPr>
              <w:t>Distinguer contribution et attribution ; ne pas généraliser abusivement ; privilégier des changements concrets, vérifiables et bien décrits.</w:t>
            </w:r>
          </w:p>
        </w:tc>
      </w:tr>
    </w:tbl>
    <w:p w14:paraId="41900558" w14:textId="77777777" w:rsidR="0072337F" w:rsidRPr="008F27B6" w:rsidRDefault="0072337F" w:rsidP="0072337F">
      <w:pPr>
        <w:pStyle w:val="Titre2"/>
        <w:rPr>
          <w:rFonts w:ascii="Arial" w:hAnsi="Arial" w:cs="Arial"/>
          <w:sz w:val="22"/>
          <w:szCs w:val="22"/>
        </w:rPr>
      </w:pPr>
      <w:r w:rsidRPr="008F27B6">
        <w:rPr>
          <w:rFonts w:ascii="Arial" w:hAnsi="Arial" w:cs="Arial"/>
          <w:sz w:val="22"/>
          <w:szCs w:val="22"/>
        </w:rPr>
        <w:t>Marqueur transversal – Langue française et emploi</w:t>
      </w:r>
    </w:p>
    <w:tbl>
      <w:tblPr>
        <w:tblStyle w:val="Grilledutableau"/>
        <w:tblW w:w="14464" w:type="dxa"/>
        <w:tblLook w:val="04A0" w:firstRow="1" w:lastRow="0" w:firstColumn="1" w:lastColumn="0" w:noHBand="0" w:noVBand="1"/>
      </w:tblPr>
      <w:tblGrid>
        <w:gridCol w:w="1817"/>
        <w:gridCol w:w="1752"/>
        <w:gridCol w:w="1864"/>
        <w:gridCol w:w="1874"/>
        <w:gridCol w:w="1723"/>
        <w:gridCol w:w="1560"/>
        <w:gridCol w:w="1421"/>
        <w:gridCol w:w="2453"/>
      </w:tblGrid>
      <w:tr w:rsidR="00442D88" w:rsidRPr="008F27B6" w14:paraId="71CA9756" w14:textId="77777777" w:rsidTr="006F5C91">
        <w:trPr>
          <w:tblHeader/>
        </w:trPr>
        <w:tc>
          <w:tcPr>
            <w:tcW w:w="0" w:type="auto"/>
            <w:hideMark/>
          </w:tcPr>
          <w:p w14:paraId="4D29CF6B" w14:textId="77777777" w:rsidR="0072337F" w:rsidRPr="008F27B6" w:rsidRDefault="0072337F">
            <w:pPr>
              <w:jc w:val="center"/>
              <w:rPr>
                <w:rFonts w:ascii="Arial" w:hAnsi="Arial" w:cs="Arial"/>
                <w:b/>
                <w:bCs/>
              </w:rPr>
            </w:pPr>
            <w:r w:rsidRPr="008F27B6">
              <w:rPr>
                <w:rFonts w:ascii="Arial" w:hAnsi="Arial" w:cs="Arial"/>
                <w:b/>
                <w:bCs/>
              </w:rPr>
              <w:lastRenderedPageBreak/>
              <w:t>Intitulé</w:t>
            </w:r>
          </w:p>
        </w:tc>
        <w:tc>
          <w:tcPr>
            <w:tcW w:w="0" w:type="auto"/>
            <w:hideMark/>
          </w:tcPr>
          <w:p w14:paraId="58071C87" w14:textId="77777777" w:rsidR="0072337F" w:rsidRPr="008F27B6" w:rsidRDefault="0072337F">
            <w:pPr>
              <w:jc w:val="center"/>
              <w:rPr>
                <w:rFonts w:ascii="Arial" w:hAnsi="Arial" w:cs="Arial"/>
                <w:b/>
                <w:bCs/>
              </w:rPr>
            </w:pPr>
            <w:r w:rsidRPr="008F27B6">
              <w:rPr>
                <w:rFonts w:ascii="Arial" w:hAnsi="Arial" w:cs="Arial"/>
                <w:b/>
                <w:bCs/>
              </w:rPr>
              <w:t>Définition</w:t>
            </w:r>
          </w:p>
        </w:tc>
        <w:tc>
          <w:tcPr>
            <w:tcW w:w="0" w:type="auto"/>
            <w:hideMark/>
          </w:tcPr>
          <w:p w14:paraId="23DE4D06" w14:textId="77777777" w:rsidR="0072337F" w:rsidRPr="008F27B6" w:rsidRDefault="0072337F">
            <w:pPr>
              <w:jc w:val="center"/>
              <w:rPr>
                <w:rFonts w:ascii="Arial" w:hAnsi="Arial" w:cs="Arial"/>
                <w:b/>
                <w:bCs/>
              </w:rPr>
            </w:pPr>
            <w:r w:rsidRPr="008F27B6">
              <w:rPr>
                <w:rFonts w:ascii="Arial" w:hAnsi="Arial" w:cs="Arial"/>
                <w:b/>
                <w:bCs/>
              </w:rPr>
              <w:t>Variables</w:t>
            </w:r>
          </w:p>
        </w:tc>
        <w:tc>
          <w:tcPr>
            <w:tcW w:w="0" w:type="auto"/>
            <w:hideMark/>
          </w:tcPr>
          <w:p w14:paraId="223D9AD3" w14:textId="77777777" w:rsidR="0072337F" w:rsidRPr="008F27B6" w:rsidRDefault="0072337F">
            <w:pPr>
              <w:jc w:val="center"/>
              <w:rPr>
                <w:rFonts w:ascii="Arial" w:hAnsi="Arial" w:cs="Arial"/>
                <w:b/>
                <w:bCs/>
              </w:rPr>
            </w:pPr>
            <w:r w:rsidRPr="008F27B6">
              <w:rPr>
                <w:rFonts w:ascii="Arial" w:hAnsi="Arial" w:cs="Arial"/>
                <w:b/>
                <w:bCs/>
              </w:rPr>
              <w:t>Collecte</w:t>
            </w:r>
          </w:p>
        </w:tc>
        <w:tc>
          <w:tcPr>
            <w:tcW w:w="0" w:type="auto"/>
            <w:hideMark/>
          </w:tcPr>
          <w:p w14:paraId="30695A9C" w14:textId="77777777" w:rsidR="0072337F" w:rsidRPr="008F27B6" w:rsidRDefault="0072337F">
            <w:pPr>
              <w:jc w:val="center"/>
              <w:rPr>
                <w:rFonts w:ascii="Arial" w:hAnsi="Arial" w:cs="Arial"/>
                <w:b/>
                <w:bCs/>
              </w:rPr>
            </w:pPr>
            <w:r w:rsidRPr="008F27B6">
              <w:rPr>
                <w:rFonts w:ascii="Arial" w:hAnsi="Arial" w:cs="Arial"/>
                <w:b/>
                <w:bCs/>
              </w:rPr>
              <w:t>Calcul</w:t>
            </w:r>
          </w:p>
        </w:tc>
        <w:tc>
          <w:tcPr>
            <w:tcW w:w="0" w:type="auto"/>
            <w:hideMark/>
          </w:tcPr>
          <w:p w14:paraId="54C5D0DD" w14:textId="77777777" w:rsidR="0072337F" w:rsidRPr="008F27B6" w:rsidRDefault="0072337F">
            <w:pPr>
              <w:jc w:val="center"/>
              <w:rPr>
                <w:rFonts w:ascii="Arial" w:hAnsi="Arial" w:cs="Arial"/>
                <w:b/>
                <w:bCs/>
              </w:rPr>
            </w:pPr>
            <w:r w:rsidRPr="008F27B6">
              <w:rPr>
                <w:rFonts w:ascii="Arial" w:hAnsi="Arial" w:cs="Arial"/>
                <w:b/>
                <w:bCs/>
              </w:rPr>
              <w:t>Sources</w:t>
            </w:r>
          </w:p>
        </w:tc>
        <w:tc>
          <w:tcPr>
            <w:tcW w:w="0" w:type="auto"/>
            <w:hideMark/>
          </w:tcPr>
          <w:p w14:paraId="43EA7EFC" w14:textId="77777777" w:rsidR="0072337F" w:rsidRPr="008F27B6" w:rsidRDefault="0072337F">
            <w:pPr>
              <w:jc w:val="center"/>
              <w:rPr>
                <w:rFonts w:ascii="Arial" w:hAnsi="Arial" w:cs="Arial"/>
                <w:b/>
                <w:bCs/>
              </w:rPr>
            </w:pPr>
            <w:r w:rsidRPr="008F27B6">
              <w:rPr>
                <w:rFonts w:ascii="Arial" w:hAnsi="Arial" w:cs="Arial"/>
                <w:b/>
                <w:bCs/>
              </w:rPr>
              <w:t>Fréquence</w:t>
            </w:r>
          </w:p>
        </w:tc>
        <w:tc>
          <w:tcPr>
            <w:tcW w:w="2453" w:type="dxa"/>
            <w:hideMark/>
          </w:tcPr>
          <w:p w14:paraId="16165514" w14:textId="77777777" w:rsidR="0072337F" w:rsidRPr="008F27B6" w:rsidRDefault="0072337F">
            <w:pPr>
              <w:jc w:val="center"/>
              <w:rPr>
                <w:rFonts w:ascii="Arial" w:hAnsi="Arial" w:cs="Arial"/>
                <w:b/>
                <w:bCs/>
              </w:rPr>
            </w:pPr>
            <w:r w:rsidRPr="008F27B6">
              <w:rPr>
                <w:rFonts w:ascii="Arial" w:hAnsi="Arial" w:cs="Arial"/>
                <w:b/>
                <w:bCs/>
              </w:rPr>
              <w:t>Précautions</w:t>
            </w:r>
          </w:p>
        </w:tc>
      </w:tr>
      <w:tr w:rsidR="00442D88" w:rsidRPr="008F27B6" w14:paraId="4AC0F91D" w14:textId="77777777" w:rsidTr="00442D88">
        <w:tc>
          <w:tcPr>
            <w:tcW w:w="0" w:type="auto"/>
            <w:hideMark/>
          </w:tcPr>
          <w:p w14:paraId="041CAB7E" w14:textId="77777777" w:rsidR="0072337F" w:rsidRPr="008F27B6" w:rsidRDefault="0072337F">
            <w:pPr>
              <w:rPr>
                <w:rFonts w:ascii="Arial" w:hAnsi="Arial" w:cs="Arial"/>
              </w:rPr>
            </w:pPr>
            <w:r w:rsidRPr="008F27B6">
              <w:rPr>
                <w:rStyle w:val="lev"/>
                <w:rFonts w:ascii="Arial" w:hAnsi="Arial" w:cs="Arial"/>
              </w:rPr>
              <w:t>F1. Apport du français à l’employabilité</w:t>
            </w:r>
          </w:p>
        </w:tc>
        <w:tc>
          <w:tcPr>
            <w:tcW w:w="0" w:type="auto"/>
            <w:hideMark/>
          </w:tcPr>
          <w:p w14:paraId="5AEBADF4" w14:textId="77777777" w:rsidR="0072337F" w:rsidRPr="008F27B6" w:rsidRDefault="0072337F">
            <w:pPr>
              <w:rPr>
                <w:rFonts w:ascii="Arial" w:hAnsi="Arial" w:cs="Arial"/>
              </w:rPr>
            </w:pPr>
            <w:r w:rsidRPr="008F27B6">
              <w:rPr>
                <w:rFonts w:ascii="Arial" w:hAnsi="Arial" w:cs="Arial"/>
              </w:rPr>
              <w:t>Pourcentage de bénéficiaires déclarant que le français a facilité l’accès ou l’amélioration de l’emploi.</w:t>
            </w:r>
          </w:p>
        </w:tc>
        <w:tc>
          <w:tcPr>
            <w:tcW w:w="0" w:type="auto"/>
            <w:hideMark/>
          </w:tcPr>
          <w:p w14:paraId="1E7D57CA" w14:textId="77777777" w:rsidR="0072337F" w:rsidRPr="008F27B6" w:rsidRDefault="0072337F">
            <w:pPr>
              <w:rPr>
                <w:rFonts w:ascii="Arial" w:hAnsi="Arial" w:cs="Arial"/>
              </w:rPr>
            </w:pPr>
            <w:r w:rsidRPr="008F27B6">
              <w:rPr>
                <w:rFonts w:ascii="Arial" w:hAnsi="Arial" w:cs="Arial"/>
              </w:rPr>
              <w:t>Niveau de français avant et après ; usage professionnel du français ; utilité perçue du français ; lien avec l’accès à l’emploi ou à l’activité.</w:t>
            </w:r>
          </w:p>
        </w:tc>
        <w:tc>
          <w:tcPr>
            <w:tcW w:w="0" w:type="auto"/>
            <w:hideMark/>
          </w:tcPr>
          <w:p w14:paraId="499D944F" w14:textId="77777777" w:rsidR="0072337F" w:rsidRPr="008F27B6" w:rsidRDefault="0072337F">
            <w:pPr>
              <w:rPr>
                <w:rFonts w:ascii="Arial" w:hAnsi="Arial" w:cs="Arial"/>
              </w:rPr>
            </w:pPr>
            <w:r w:rsidRPr="008F27B6">
              <w:rPr>
                <w:rFonts w:ascii="Arial" w:hAnsi="Arial" w:cs="Arial"/>
              </w:rPr>
              <w:t>Auto-déclaration standardisée, éventuellement complétée par un test léger.</w:t>
            </w:r>
          </w:p>
        </w:tc>
        <w:tc>
          <w:tcPr>
            <w:tcW w:w="0" w:type="auto"/>
            <w:hideMark/>
          </w:tcPr>
          <w:p w14:paraId="3D4F6FD1" w14:textId="77777777" w:rsidR="0072337F" w:rsidRPr="008F27B6" w:rsidRDefault="0072337F">
            <w:pPr>
              <w:rPr>
                <w:rFonts w:ascii="Arial" w:hAnsi="Arial" w:cs="Arial"/>
              </w:rPr>
            </w:pPr>
            <w:r w:rsidRPr="008F27B6">
              <w:rPr>
                <w:rFonts w:ascii="Arial" w:hAnsi="Arial" w:cs="Arial"/>
              </w:rPr>
              <w:t>(Nombre de bénéficiaires déclarant un effet positif du français / Nombre total de bénéficiaires interrogés) × 100.</w:t>
            </w:r>
          </w:p>
        </w:tc>
        <w:tc>
          <w:tcPr>
            <w:tcW w:w="0" w:type="auto"/>
            <w:hideMark/>
          </w:tcPr>
          <w:p w14:paraId="2B818BF4" w14:textId="77777777" w:rsidR="0072337F" w:rsidRPr="008F27B6" w:rsidRDefault="0072337F">
            <w:pPr>
              <w:rPr>
                <w:rFonts w:ascii="Arial" w:hAnsi="Arial" w:cs="Arial"/>
              </w:rPr>
            </w:pPr>
            <w:r w:rsidRPr="008F27B6">
              <w:rPr>
                <w:rFonts w:ascii="Arial" w:hAnsi="Arial" w:cs="Arial"/>
              </w:rPr>
              <w:t>Enquêtes bénéficiaires ; tests légers le cas échéant.</w:t>
            </w:r>
          </w:p>
        </w:tc>
        <w:tc>
          <w:tcPr>
            <w:tcW w:w="0" w:type="auto"/>
            <w:hideMark/>
          </w:tcPr>
          <w:p w14:paraId="23E2E01E" w14:textId="77777777" w:rsidR="0072337F" w:rsidRPr="008F27B6" w:rsidRDefault="0072337F">
            <w:pPr>
              <w:rPr>
                <w:rFonts w:ascii="Arial" w:hAnsi="Arial" w:cs="Arial"/>
              </w:rPr>
            </w:pPr>
            <w:r w:rsidRPr="008F27B6">
              <w:rPr>
                <w:rFonts w:ascii="Arial" w:hAnsi="Arial" w:cs="Arial"/>
              </w:rPr>
              <w:t>Après la formation et lors du suivi d’insertion.</w:t>
            </w:r>
          </w:p>
        </w:tc>
        <w:tc>
          <w:tcPr>
            <w:tcW w:w="2453" w:type="dxa"/>
            <w:hideMark/>
          </w:tcPr>
          <w:p w14:paraId="51BC9585" w14:textId="77777777" w:rsidR="0072337F" w:rsidRPr="008F27B6" w:rsidRDefault="0072337F">
            <w:pPr>
              <w:rPr>
                <w:rFonts w:ascii="Arial" w:hAnsi="Arial" w:cs="Arial"/>
              </w:rPr>
            </w:pPr>
            <w:r w:rsidRPr="008F27B6">
              <w:rPr>
                <w:rFonts w:ascii="Arial" w:hAnsi="Arial" w:cs="Arial"/>
              </w:rPr>
              <w:t>Ne pas confondre employabilité et emploi effectivement obtenu ; compléter si possible par des exemples concrets ; distinguer amélioration linguistique et usage réel dans le travail.</w:t>
            </w:r>
          </w:p>
        </w:tc>
      </w:tr>
    </w:tbl>
    <w:p w14:paraId="0649CDB8" w14:textId="409AE30C" w:rsidR="00683BDA" w:rsidRPr="008F27B6" w:rsidRDefault="00683BDA" w:rsidP="008F27B6">
      <w:pPr>
        <w:tabs>
          <w:tab w:val="left" w:pos="3686"/>
        </w:tabs>
        <w:rPr>
          <w:rFonts w:ascii="Arial" w:eastAsia="Times New Roman" w:hAnsi="Arial" w:cs="Arial"/>
          <w:b/>
          <w:bCs/>
          <w:kern w:val="36"/>
          <w:lang w:eastAsia="fr-FR"/>
        </w:rPr>
      </w:pPr>
      <w:r w:rsidRPr="008F27B6">
        <w:rPr>
          <w:rFonts w:ascii="Arial" w:eastAsia="Times New Roman" w:hAnsi="Arial" w:cs="Arial"/>
          <w:lang w:eastAsia="fr-FR"/>
        </w:rPr>
        <w:tab/>
      </w:r>
    </w:p>
    <w:sectPr w:rsidR="00683BDA" w:rsidRPr="008F27B6" w:rsidSect="0072337F">
      <w:pgSz w:w="16838" w:h="11906" w:orient="landscape"/>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honar Bangla">
    <w:charset w:val="00"/>
    <w:family w:val="roman"/>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6B91"/>
    <w:multiLevelType w:val="multilevel"/>
    <w:tmpl w:val="C61C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07F0D"/>
    <w:multiLevelType w:val="multilevel"/>
    <w:tmpl w:val="ED48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386179"/>
    <w:multiLevelType w:val="multilevel"/>
    <w:tmpl w:val="493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36"/>
    <w:rsid w:val="00033872"/>
    <w:rsid w:val="00054236"/>
    <w:rsid w:val="0008243D"/>
    <w:rsid w:val="000C254C"/>
    <w:rsid w:val="001224C5"/>
    <w:rsid w:val="001412F8"/>
    <w:rsid w:val="00142018"/>
    <w:rsid w:val="00155EC0"/>
    <w:rsid w:val="00161560"/>
    <w:rsid w:val="00175929"/>
    <w:rsid w:val="001D57A6"/>
    <w:rsid w:val="00207A5A"/>
    <w:rsid w:val="00240200"/>
    <w:rsid w:val="00342A55"/>
    <w:rsid w:val="003935FA"/>
    <w:rsid w:val="0041637C"/>
    <w:rsid w:val="00442D88"/>
    <w:rsid w:val="004639B4"/>
    <w:rsid w:val="00546459"/>
    <w:rsid w:val="00572424"/>
    <w:rsid w:val="00607E6C"/>
    <w:rsid w:val="00631968"/>
    <w:rsid w:val="00683BDA"/>
    <w:rsid w:val="006F5C91"/>
    <w:rsid w:val="006F6D57"/>
    <w:rsid w:val="0072337F"/>
    <w:rsid w:val="00723DED"/>
    <w:rsid w:val="00736958"/>
    <w:rsid w:val="00855AB9"/>
    <w:rsid w:val="00867918"/>
    <w:rsid w:val="008A7BD5"/>
    <w:rsid w:val="008F27B6"/>
    <w:rsid w:val="009653D4"/>
    <w:rsid w:val="00997F96"/>
    <w:rsid w:val="009A75A3"/>
    <w:rsid w:val="009B655C"/>
    <w:rsid w:val="009C3228"/>
    <w:rsid w:val="00A41511"/>
    <w:rsid w:val="00A46619"/>
    <w:rsid w:val="00A6648D"/>
    <w:rsid w:val="00AD1C2F"/>
    <w:rsid w:val="00B24580"/>
    <w:rsid w:val="00BB4A19"/>
    <w:rsid w:val="00D01C53"/>
    <w:rsid w:val="00D939BB"/>
    <w:rsid w:val="00D97CE0"/>
    <w:rsid w:val="00F24A34"/>
    <w:rsid w:val="00F438DB"/>
    <w:rsid w:val="00FC6B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2B01"/>
  <w15:chartTrackingRefBased/>
  <w15:docId w15:val="{29E4283F-8C8A-4A42-B55F-05CBEDC4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542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5423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683B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423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54236"/>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054236"/>
    <w:rPr>
      <w:b/>
      <w:bCs/>
    </w:rPr>
  </w:style>
  <w:style w:type="table" w:styleId="Grilledutableau">
    <w:name w:val="Table Grid"/>
    <w:basedOn w:val="TableauNormal"/>
    <w:uiPriority w:val="39"/>
    <w:rsid w:val="00054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semiHidden/>
    <w:rsid w:val="00683BD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3BD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2337F"/>
    <w:rPr>
      <w:i/>
      <w:iCs/>
    </w:rPr>
  </w:style>
  <w:style w:type="paragraph" w:styleId="Paragraphedeliste">
    <w:name w:val="List Paragraph"/>
    <w:basedOn w:val="Normal"/>
    <w:uiPriority w:val="34"/>
    <w:qFormat/>
    <w:rsid w:val="00122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18814">
      <w:bodyDiv w:val="1"/>
      <w:marLeft w:val="0"/>
      <w:marRight w:val="0"/>
      <w:marTop w:val="0"/>
      <w:marBottom w:val="0"/>
      <w:divBdr>
        <w:top w:val="none" w:sz="0" w:space="0" w:color="auto"/>
        <w:left w:val="none" w:sz="0" w:space="0" w:color="auto"/>
        <w:bottom w:val="none" w:sz="0" w:space="0" w:color="auto"/>
        <w:right w:val="none" w:sz="0" w:space="0" w:color="auto"/>
      </w:divBdr>
    </w:div>
    <w:div w:id="470710903">
      <w:bodyDiv w:val="1"/>
      <w:marLeft w:val="0"/>
      <w:marRight w:val="0"/>
      <w:marTop w:val="0"/>
      <w:marBottom w:val="0"/>
      <w:divBdr>
        <w:top w:val="none" w:sz="0" w:space="0" w:color="auto"/>
        <w:left w:val="none" w:sz="0" w:space="0" w:color="auto"/>
        <w:bottom w:val="none" w:sz="0" w:space="0" w:color="auto"/>
        <w:right w:val="none" w:sz="0" w:space="0" w:color="auto"/>
      </w:divBdr>
      <w:divsChild>
        <w:div w:id="959608676">
          <w:marLeft w:val="0"/>
          <w:marRight w:val="0"/>
          <w:marTop w:val="0"/>
          <w:marBottom w:val="0"/>
          <w:divBdr>
            <w:top w:val="none" w:sz="0" w:space="0" w:color="auto"/>
            <w:left w:val="none" w:sz="0" w:space="0" w:color="auto"/>
            <w:bottom w:val="none" w:sz="0" w:space="0" w:color="auto"/>
            <w:right w:val="none" w:sz="0" w:space="0" w:color="auto"/>
          </w:divBdr>
          <w:divsChild>
            <w:div w:id="2114206138">
              <w:marLeft w:val="0"/>
              <w:marRight w:val="0"/>
              <w:marTop w:val="0"/>
              <w:marBottom w:val="0"/>
              <w:divBdr>
                <w:top w:val="none" w:sz="0" w:space="0" w:color="auto"/>
                <w:left w:val="none" w:sz="0" w:space="0" w:color="auto"/>
                <w:bottom w:val="none" w:sz="0" w:space="0" w:color="auto"/>
                <w:right w:val="none" w:sz="0" w:space="0" w:color="auto"/>
              </w:divBdr>
            </w:div>
          </w:divsChild>
        </w:div>
        <w:div w:id="724766543">
          <w:marLeft w:val="0"/>
          <w:marRight w:val="0"/>
          <w:marTop w:val="0"/>
          <w:marBottom w:val="0"/>
          <w:divBdr>
            <w:top w:val="none" w:sz="0" w:space="0" w:color="auto"/>
            <w:left w:val="none" w:sz="0" w:space="0" w:color="auto"/>
            <w:bottom w:val="none" w:sz="0" w:space="0" w:color="auto"/>
            <w:right w:val="none" w:sz="0" w:space="0" w:color="auto"/>
          </w:divBdr>
          <w:divsChild>
            <w:div w:id="756445790">
              <w:marLeft w:val="0"/>
              <w:marRight w:val="0"/>
              <w:marTop w:val="0"/>
              <w:marBottom w:val="0"/>
              <w:divBdr>
                <w:top w:val="none" w:sz="0" w:space="0" w:color="auto"/>
                <w:left w:val="none" w:sz="0" w:space="0" w:color="auto"/>
                <w:bottom w:val="none" w:sz="0" w:space="0" w:color="auto"/>
                <w:right w:val="none" w:sz="0" w:space="0" w:color="auto"/>
              </w:divBdr>
            </w:div>
          </w:divsChild>
        </w:div>
        <w:div w:id="1158303174">
          <w:marLeft w:val="0"/>
          <w:marRight w:val="0"/>
          <w:marTop w:val="0"/>
          <w:marBottom w:val="0"/>
          <w:divBdr>
            <w:top w:val="none" w:sz="0" w:space="0" w:color="auto"/>
            <w:left w:val="none" w:sz="0" w:space="0" w:color="auto"/>
            <w:bottom w:val="none" w:sz="0" w:space="0" w:color="auto"/>
            <w:right w:val="none" w:sz="0" w:space="0" w:color="auto"/>
          </w:divBdr>
          <w:divsChild>
            <w:div w:id="279842178">
              <w:marLeft w:val="0"/>
              <w:marRight w:val="0"/>
              <w:marTop w:val="0"/>
              <w:marBottom w:val="0"/>
              <w:divBdr>
                <w:top w:val="none" w:sz="0" w:space="0" w:color="auto"/>
                <w:left w:val="none" w:sz="0" w:space="0" w:color="auto"/>
                <w:bottom w:val="none" w:sz="0" w:space="0" w:color="auto"/>
                <w:right w:val="none" w:sz="0" w:space="0" w:color="auto"/>
              </w:divBdr>
            </w:div>
          </w:divsChild>
        </w:div>
        <w:div w:id="1515266226">
          <w:marLeft w:val="0"/>
          <w:marRight w:val="0"/>
          <w:marTop w:val="0"/>
          <w:marBottom w:val="0"/>
          <w:divBdr>
            <w:top w:val="none" w:sz="0" w:space="0" w:color="auto"/>
            <w:left w:val="none" w:sz="0" w:space="0" w:color="auto"/>
            <w:bottom w:val="none" w:sz="0" w:space="0" w:color="auto"/>
            <w:right w:val="none" w:sz="0" w:space="0" w:color="auto"/>
          </w:divBdr>
          <w:divsChild>
            <w:div w:id="206837107">
              <w:marLeft w:val="0"/>
              <w:marRight w:val="0"/>
              <w:marTop w:val="0"/>
              <w:marBottom w:val="0"/>
              <w:divBdr>
                <w:top w:val="none" w:sz="0" w:space="0" w:color="auto"/>
                <w:left w:val="none" w:sz="0" w:space="0" w:color="auto"/>
                <w:bottom w:val="none" w:sz="0" w:space="0" w:color="auto"/>
                <w:right w:val="none" w:sz="0" w:space="0" w:color="auto"/>
              </w:divBdr>
            </w:div>
          </w:divsChild>
        </w:div>
        <w:div w:id="2087989352">
          <w:marLeft w:val="0"/>
          <w:marRight w:val="0"/>
          <w:marTop w:val="0"/>
          <w:marBottom w:val="0"/>
          <w:divBdr>
            <w:top w:val="none" w:sz="0" w:space="0" w:color="auto"/>
            <w:left w:val="none" w:sz="0" w:space="0" w:color="auto"/>
            <w:bottom w:val="none" w:sz="0" w:space="0" w:color="auto"/>
            <w:right w:val="none" w:sz="0" w:space="0" w:color="auto"/>
          </w:divBdr>
          <w:divsChild>
            <w:div w:id="18626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3784">
      <w:bodyDiv w:val="1"/>
      <w:marLeft w:val="0"/>
      <w:marRight w:val="0"/>
      <w:marTop w:val="0"/>
      <w:marBottom w:val="0"/>
      <w:divBdr>
        <w:top w:val="none" w:sz="0" w:space="0" w:color="auto"/>
        <w:left w:val="none" w:sz="0" w:space="0" w:color="auto"/>
        <w:bottom w:val="none" w:sz="0" w:space="0" w:color="auto"/>
        <w:right w:val="none" w:sz="0" w:space="0" w:color="auto"/>
      </w:divBdr>
    </w:div>
    <w:div w:id="674498320">
      <w:bodyDiv w:val="1"/>
      <w:marLeft w:val="0"/>
      <w:marRight w:val="0"/>
      <w:marTop w:val="0"/>
      <w:marBottom w:val="0"/>
      <w:divBdr>
        <w:top w:val="none" w:sz="0" w:space="0" w:color="auto"/>
        <w:left w:val="none" w:sz="0" w:space="0" w:color="auto"/>
        <w:bottom w:val="none" w:sz="0" w:space="0" w:color="auto"/>
        <w:right w:val="none" w:sz="0" w:space="0" w:color="auto"/>
      </w:divBdr>
    </w:div>
    <w:div w:id="809177579">
      <w:bodyDiv w:val="1"/>
      <w:marLeft w:val="0"/>
      <w:marRight w:val="0"/>
      <w:marTop w:val="0"/>
      <w:marBottom w:val="0"/>
      <w:divBdr>
        <w:top w:val="none" w:sz="0" w:space="0" w:color="auto"/>
        <w:left w:val="none" w:sz="0" w:space="0" w:color="auto"/>
        <w:bottom w:val="none" w:sz="0" w:space="0" w:color="auto"/>
        <w:right w:val="none" w:sz="0" w:space="0" w:color="auto"/>
      </w:divBdr>
    </w:div>
    <w:div w:id="831678585">
      <w:bodyDiv w:val="1"/>
      <w:marLeft w:val="0"/>
      <w:marRight w:val="0"/>
      <w:marTop w:val="0"/>
      <w:marBottom w:val="0"/>
      <w:divBdr>
        <w:top w:val="none" w:sz="0" w:space="0" w:color="auto"/>
        <w:left w:val="none" w:sz="0" w:space="0" w:color="auto"/>
        <w:bottom w:val="none" w:sz="0" w:space="0" w:color="auto"/>
        <w:right w:val="none" w:sz="0" w:space="0" w:color="auto"/>
      </w:divBdr>
    </w:div>
    <w:div w:id="865750856">
      <w:bodyDiv w:val="1"/>
      <w:marLeft w:val="0"/>
      <w:marRight w:val="0"/>
      <w:marTop w:val="0"/>
      <w:marBottom w:val="0"/>
      <w:divBdr>
        <w:top w:val="none" w:sz="0" w:space="0" w:color="auto"/>
        <w:left w:val="none" w:sz="0" w:space="0" w:color="auto"/>
        <w:bottom w:val="none" w:sz="0" w:space="0" w:color="auto"/>
        <w:right w:val="none" w:sz="0" w:space="0" w:color="auto"/>
      </w:divBdr>
    </w:div>
    <w:div w:id="1117480876">
      <w:bodyDiv w:val="1"/>
      <w:marLeft w:val="0"/>
      <w:marRight w:val="0"/>
      <w:marTop w:val="0"/>
      <w:marBottom w:val="0"/>
      <w:divBdr>
        <w:top w:val="none" w:sz="0" w:space="0" w:color="auto"/>
        <w:left w:val="none" w:sz="0" w:space="0" w:color="auto"/>
        <w:bottom w:val="none" w:sz="0" w:space="0" w:color="auto"/>
        <w:right w:val="none" w:sz="0" w:space="0" w:color="auto"/>
      </w:divBdr>
    </w:div>
    <w:div w:id="1383672650">
      <w:bodyDiv w:val="1"/>
      <w:marLeft w:val="0"/>
      <w:marRight w:val="0"/>
      <w:marTop w:val="0"/>
      <w:marBottom w:val="0"/>
      <w:divBdr>
        <w:top w:val="none" w:sz="0" w:space="0" w:color="auto"/>
        <w:left w:val="none" w:sz="0" w:space="0" w:color="auto"/>
        <w:bottom w:val="none" w:sz="0" w:space="0" w:color="auto"/>
        <w:right w:val="none" w:sz="0" w:space="0" w:color="auto"/>
      </w:divBdr>
    </w:div>
    <w:div w:id="1681159830">
      <w:bodyDiv w:val="1"/>
      <w:marLeft w:val="0"/>
      <w:marRight w:val="0"/>
      <w:marTop w:val="0"/>
      <w:marBottom w:val="0"/>
      <w:divBdr>
        <w:top w:val="none" w:sz="0" w:space="0" w:color="auto"/>
        <w:left w:val="none" w:sz="0" w:space="0" w:color="auto"/>
        <w:bottom w:val="none" w:sz="0" w:space="0" w:color="auto"/>
        <w:right w:val="none" w:sz="0" w:space="0" w:color="auto"/>
      </w:divBdr>
    </w:div>
    <w:div w:id="1693216428">
      <w:bodyDiv w:val="1"/>
      <w:marLeft w:val="0"/>
      <w:marRight w:val="0"/>
      <w:marTop w:val="0"/>
      <w:marBottom w:val="0"/>
      <w:divBdr>
        <w:top w:val="none" w:sz="0" w:space="0" w:color="auto"/>
        <w:left w:val="none" w:sz="0" w:space="0" w:color="auto"/>
        <w:bottom w:val="none" w:sz="0" w:space="0" w:color="auto"/>
        <w:right w:val="none" w:sz="0" w:space="0" w:color="auto"/>
      </w:divBdr>
    </w:div>
    <w:div w:id="1865559999">
      <w:bodyDiv w:val="1"/>
      <w:marLeft w:val="0"/>
      <w:marRight w:val="0"/>
      <w:marTop w:val="0"/>
      <w:marBottom w:val="0"/>
      <w:divBdr>
        <w:top w:val="none" w:sz="0" w:space="0" w:color="auto"/>
        <w:left w:val="none" w:sz="0" w:space="0" w:color="auto"/>
        <w:bottom w:val="none" w:sz="0" w:space="0" w:color="auto"/>
        <w:right w:val="none" w:sz="0" w:space="0" w:color="auto"/>
      </w:divBdr>
    </w:div>
    <w:div w:id="1904825455">
      <w:bodyDiv w:val="1"/>
      <w:marLeft w:val="0"/>
      <w:marRight w:val="0"/>
      <w:marTop w:val="0"/>
      <w:marBottom w:val="0"/>
      <w:divBdr>
        <w:top w:val="none" w:sz="0" w:space="0" w:color="auto"/>
        <w:left w:val="none" w:sz="0" w:space="0" w:color="auto"/>
        <w:bottom w:val="none" w:sz="0" w:space="0" w:color="auto"/>
        <w:right w:val="none" w:sz="0" w:space="0" w:color="auto"/>
      </w:divBdr>
    </w:div>
    <w:div w:id="213951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5418</Words>
  <Characters>29801</Characters>
  <Application>Microsoft Office Word</Application>
  <DocSecurity>0</DocSecurity>
  <Lines>248</Lines>
  <Paragraphs>70</Paragraphs>
  <ScaleCrop>false</ScaleCrop>
  <HeadingPairs>
    <vt:vector size="2" baseType="variant">
      <vt:variant>
        <vt:lpstr>Titre</vt:lpstr>
      </vt:variant>
      <vt:variant>
        <vt:i4>1</vt:i4>
      </vt:variant>
    </vt:vector>
  </HeadingPairs>
  <TitlesOfParts>
    <vt:vector size="1" baseType="lpstr">
      <vt:lpstr/>
    </vt:vector>
  </TitlesOfParts>
  <Company>Organisation Internationale de la Francophonie</Company>
  <LinksUpToDate>false</LinksUpToDate>
  <CharactersWithSpaces>35149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BOUTNA</dc:creator>
  <cp:keywords/>
  <dc:description/>
  <cp:lastModifiedBy>André BOUTNA</cp:lastModifiedBy>
  <cp:revision>3</cp:revision>
  <dcterms:created xsi:type="dcterms:W3CDTF">2026-04-20T10:41:00Z</dcterms:created>
  <dcterms:modified xsi:type="dcterms:W3CDTF">2026-04-20T10:55:00Z</dcterms:modified>
</cp:coreProperties>
</file>