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color w:val="0F172A"/>
        </w:rPr>
        <w:t>Institutional Ethics &amp; Participant Consent Statement</w:t>
      </w:r>
    </w:p>
    <w:p>
      <w:pPr>
        <w:spacing w:after="100" w:line="276" w:lineRule="auto"/>
      </w:pPr>
      <w:r>
        <w:rPr>
          <w:b/>
        </w:rPr>
        <w:t>Study:</w:t>
      </w:r>
      <w:r>
        <w:t xml:space="preserve"> Explainable Machine Learning for Student Burnout Classification and Risk Stratification: A Mixed-Methods Study with Qualitative Triangulation</w:t>
      </w:r>
    </w:p>
    <w:p>
      <w:pPr>
        <w:spacing w:after="100" w:line="276" w:lineRule="auto"/>
      </w:pPr>
      <w:r>
        <w:rPr>
          <w:b/>
        </w:rPr>
        <w:t>Corresponding Author:</w:t>
      </w:r>
      <w:r>
        <w:t xml:space="preserve"> Rifat Miah (Email: rifatmiah1992003@gmail.com)</w:t>
      </w:r>
    </w:p>
    <w:p>
      <w:pPr>
        <w:spacing w:after="100" w:line="276" w:lineRule="auto"/>
      </w:pPr>
      <w:r>
        <w:rPr>
          <w:b/>
        </w:rPr>
        <w:t>Co-Author / Research Supervisor:</w:t>
      </w:r>
      <w:r>
        <w:t xml:space="preserve"> Dr. A.S.M. Shihavuddin (Email: shihav@eee.green.edu.bd)</w:t>
      </w:r>
    </w:p>
    <w:p>
      <w:pPr>
        <w:spacing w:after="100" w:line="276" w:lineRule="auto"/>
      </w:pPr>
      <w:r>
        <w:rPr>
          <w:b/>
        </w:rPr>
        <w:t>Institutional Affiliation:</w:t>
      </w:r>
      <w:r>
        <w:t xml:space="preserve"> Department of Computer Science and Engineering, Presidency University, Dhaka-1212, Bangladesh (Institutional Email: info@pu.edu.bd)</w:t>
      </w:r>
    </w:p>
    <w:p>
      <w:pPr>
        <w:pBdr>
          <w:bottom w:val="single" w:sz="6" w:space="1" w:color="C0C0C0"/>
        </w:pBdr>
        <w:spacing w:after="80"/>
      </w:pPr>
    </w:p>
    <w:p>
      <w:pPr>
        <w:pStyle w:val="Heading2"/>
        <w:spacing w:before="240" w:after="80"/>
      </w:pPr>
      <w:r>
        <w:rPr>
          <w:color w:val="1E3A8A"/>
        </w:rPr>
        <w:t>1. Ethical Standards and Study Framework</w:t>
      </w:r>
    </w:p>
    <w:p>
      <w:pPr>
        <w:spacing w:after="100" w:line="276" w:lineRule="auto"/>
      </w:pPr>
      <w:r>
        <w:t xml:space="preserve">This study was conducted in accordance with the ethical principles outlined in the </w:t>
      </w:r>
      <w:r>
        <w:rPr>
          <w:b/>
        </w:rPr>
        <w:t>Declaration of Helsinki</w:t>
      </w:r>
      <w:r>
        <w:t xml:space="preserve"> for research involving human participants.</w:t>
      </w:r>
    </w:p>
    <w:p>
      <w:pPr>
        <w:pStyle w:val="ListBullet"/>
        <w:spacing w:after="80" w:line="276" w:lineRule="auto"/>
      </w:pPr>
      <w:r>
        <w:rPr>
          <w:b/>
        </w:rPr>
        <w:t>Study Design:</w:t>
      </w:r>
      <w:r>
        <w:t xml:space="preserve"> Minimal-risk observational cross-sectional survey ($N = 601$) and voluntary semi-structured qualitative interviews ($N = 20$).</w:t>
      </w:r>
    </w:p>
    <w:p>
      <w:pPr>
        <w:pStyle w:val="ListBullet"/>
        <w:spacing w:after="80" w:line="276" w:lineRule="auto"/>
      </w:pPr>
      <w:r>
        <w:rPr>
          <w:b/>
        </w:rPr>
        <w:t>Data Collection Period:</w:t>
      </w:r>
      <w:r>
        <w:t xml:space="preserve"> Quantitative survey — completed </w:t>
      </w:r>
      <w:r>
        <w:rPr>
          <w:b/>
        </w:rPr>
        <w:t>June 2026</w:t>
      </w:r>
      <w:r>
        <w:t xml:space="preserve">; Qualitative interviews — conducted </w:t>
      </w:r>
      <w:r>
        <w:rPr>
          <w:b/>
        </w:rPr>
        <w:t>June–July 2026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Target Population:</w:t>
      </w:r>
      <w:r>
        <w:t xml:space="preserve"> Enrolled university students in Bangladesh across 11 institutions (8 private universities, 1 public university, 2 National University-affiliated colleges). All participants were verified adult enrolled university students (18+ years).</w:t>
      </w:r>
    </w:p>
    <w:p>
      <w:pPr>
        <w:pStyle w:val="ListBullet"/>
        <w:spacing w:after="80" w:line="276" w:lineRule="auto"/>
      </w:pPr>
      <w:r>
        <w:rPr>
          <w:b/>
        </w:rPr>
        <w:t>Ethics Exemption Status:</w:t>
      </w:r>
      <w:r>
        <w:t xml:space="preserve"> The study was determined to be </w:t>
      </w:r>
      <w:r>
        <w:rPr>
          <w:b/>
        </w:rPr>
        <w:t>exempt from formal ethics committee review</w:t>
      </w:r>
      <w:r>
        <w:t xml:space="preserve"> under the criteria applicable to low-risk, non-interventional, observational educational research. Ethics oversight is attributed to the </w:t>
      </w:r>
      <w:r>
        <w:rPr>
          <w:b/>
        </w:rPr>
        <w:t>Department of Computer Science and Engineering, Presidency University, Dhaka-1212, Bangladesh</w:t>
      </w:r>
      <w:r>
        <w:t>.</w:t>
      </w:r>
    </w:p>
    <w:p>
      <w:pPr>
        <w:spacing w:after="100" w:line="276" w:lineRule="auto"/>
      </w:pPr>
      <w:r>
        <w:rPr>
          <w:i/>
        </w:rPr>
        <w:t>Ethics exemption documentation is available from the corresponding author (rifatmiah1992003@gmail.com) upon reasonable request.</w:t>
      </w:r>
    </w:p>
    <w:p>
      <w:pPr>
        <w:pBdr>
          <w:bottom w:val="single" w:sz="6" w:space="1" w:color="C0C0C0"/>
        </w:pBdr>
        <w:spacing w:after="80"/>
      </w:pPr>
    </w:p>
    <w:p>
      <w:pPr>
        <w:pStyle w:val="Heading2"/>
        <w:spacing w:before="240" w:after="80"/>
      </w:pPr>
      <w:r>
        <w:rPr>
          <w:color w:val="1E3A8A"/>
        </w:rPr>
        <w:t>2. Participant Informed Consent</w:t>
      </w:r>
    </w:p>
    <w:p>
      <w:pPr>
        <w:pStyle w:val="Heading3"/>
        <w:spacing w:before="200" w:after="60"/>
      </w:pPr>
      <w:r>
        <w:rPr>
          <w:color w:val="047857"/>
        </w:rPr>
        <w:t>Quantitative Survey Strand ($N = 601$)</w:t>
      </w:r>
    </w:p>
    <w:p>
      <w:pPr>
        <w:pStyle w:val="ListBullet"/>
        <w:spacing w:after="80" w:line="276" w:lineRule="auto"/>
      </w:pPr>
      <w:r>
        <w:t>Prior to completing the survey instrument via Google Forms, all participants were presented with an electronic Informed Consent Form detailing:</w:t>
      </w:r>
    </w:p>
    <w:p>
      <w:pPr>
        <w:pStyle w:val="ListNumber"/>
        <w:spacing w:after="80" w:line="276" w:lineRule="auto"/>
      </w:pPr>
      <w:r>
        <w:t>The educational and empirical research goals of the study.</w:t>
      </w:r>
    </w:p>
    <w:p>
      <w:pPr>
        <w:pStyle w:val="ListNumber"/>
        <w:spacing w:after="80" w:line="276" w:lineRule="auto"/>
      </w:pPr>
      <w:r>
        <w:t>The strictly voluntary nature of participation, with freedom to exit at any time without academic consequence.</w:t>
      </w:r>
    </w:p>
    <w:p>
      <w:pPr>
        <w:pStyle w:val="ListNumber"/>
        <w:spacing w:after="80" w:line="276" w:lineRule="auto"/>
      </w:pPr>
      <w:r>
        <w:t>De-identification measures ensuring full confidentiality.</w:t>
      </w:r>
    </w:p>
    <w:p>
      <w:pPr>
        <w:pStyle w:val="ListBullet"/>
        <w:spacing w:after="80" w:line="276" w:lineRule="auto"/>
      </w:pPr>
      <w:r>
        <w:t>Electronic consent was mandatory before accessing survey questions.</w:t>
      </w:r>
    </w:p>
    <w:p>
      <w:pPr>
        <w:pStyle w:val="Heading3"/>
        <w:spacing w:before="200" w:after="60"/>
      </w:pPr>
      <w:r>
        <w:rPr>
          <w:color w:val="047857"/>
        </w:rPr>
        <w:t>Qualitative Interview Strand ($N = 20$)</w:t>
      </w:r>
    </w:p>
    <w:p>
      <w:pPr>
        <w:pStyle w:val="ListBullet"/>
        <w:spacing w:after="80" w:line="276" w:lineRule="auto"/>
      </w:pPr>
      <w:r>
        <w:t>Qualitative interviews were conducted only after obtaining explicit voluntary informed consent.</w:t>
      </w:r>
    </w:p>
    <w:p>
      <w:pPr>
        <w:pStyle w:val="ListBullet"/>
        <w:spacing w:after="80" w:line="276" w:lineRule="auto"/>
      </w:pPr>
      <w:r>
        <w:t xml:space="preserve">Participants were assigned standardized pseudonyms (e.g., </w:t>
      </w:r>
      <w:r>
        <w:rPr>
          <w:i/>
        </w:rPr>
        <w:t>Participant 1 [P1]</w:t>
      </w:r>
      <w:r>
        <w:t xml:space="preserve">, </w:t>
      </w:r>
      <w:r>
        <w:rPr>
          <w:i/>
        </w:rPr>
        <w:t>Participant 20 [P20]</w:t>
      </w:r>
      <w:r>
        <w:t xml:space="preserve">, </w:t>
      </w:r>
      <w:r>
        <w:rPr>
          <w:i/>
        </w:rPr>
        <w:t>Private University A</w:t>
      </w:r>
      <w:r>
        <w:t xml:space="preserve">, </w:t>
      </w:r>
      <w:r>
        <w:rPr>
          <w:i/>
        </w:rPr>
        <w:t>National University System</w:t>
      </w:r>
      <w:r>
        <w:t>) to protect participant identities.</w:t>
      </w:r>
    </w:p>
    <w:p>
      <w:pPr>
        <w:pStyle w:val="ListBullet"/>
        <w:spacing w:after="80" w:line="276" w:lineRule="auto"/>
      </w:pPr>
      <w:r>
        <w:t>No personally identifying information was recorded or published.</w:t>
      </w:r>
    </w:p>
    <w:p>
      <w:pPr>
        <w:pStyle w:val="ListBullet"/>
        <w:spacing w:after="80" w:line="276" w:lineRule="auto"/>
      </w:pPr>
      <w:r>
        <w:t>All participants were informed of their right to withdraw at any time with no academic penalty.</w:t>
      </w:r>
    </w:p>
    <w:p>
      <w:pPr>
        <w:pStyle w:val="ListBullet"/>
        <w:spacing w:after="80" w:line="276" w:lineRule="auto"/>
      </w:pPr>
      <w:r>
        <w:t>Contact details for university counselling support were provided to all interview participants.</w:t>
      </w:r>
    </w:p>
    <w:p>
      <w:pPr>
        <w:pBdr>
          <w:bottom w:val="single" w:sz="6" w:space="1" w:color="C0C0C0"/>
        </w:pBdr>
        <w:spacing w:after="80"/>
      </w:pPr>
    </w:p>
    <w:p>
      <w:pPr>
        <w:pStyle w:val="Heading2"/>
        <w:spacing w:before="240" w:after="80"/>
      </w:pPr>
      <w:r>
        <w:rPr>
          <w:color w:val="1E3A8A"/>
        </w:rPr>
        <w:t>3. Data Protection and Anonymization</w:t>
      </w:r>
    </w:p>
    <w:p>
      <w:pPr>
        <w:pStyle w:val="ListBullet"/>
        <w:spacing w:after="80" w:line="276" w:lineRule="auto"/>
      </w:pPr>
      <w:r>
        <w:t>All primary survey responses were fully de-identified (</w:t>
      </w:r>
      <w:r>
        <w:rPr>
          <w:rFonts w:ascii="Consolas" w:hAnsi="Consolas"/>
        </w:rPr>
        <w:t>Quantitative_Survey_Data.xlsx</w:t>
      </w:r>
      <w:r>
        <w:t>).</w:t>
      </w:r>
    </w:p>
    <w:p>
      <w:pPr>
        <w:pStyle w:val="ListBullet"/>
        <w:spacing w:after="80" w:line="276" w:lineRule="auto"/>
      </w:pPr>
      <w:r>
        <w:t>Qualitative transcripts were anonymized and stored on password-protected, encrypted local storage accessible solely to the primary research team.</w:t>
      </w:r>
    </w:p>
    <w:p>
      <w:pPr>
        <w:pStyle w:val="ListBullet"/>
        <w:spacing w:after="80" w:line="276" w:lineRule="auto"/>
      </w:pPr>
      <w:r>
        <w:t>Publicly deposited repository artifacts retain full anonymity in compliance with open science and data privacy standards.</w:t>
      </w:r>
    </w:p>
    <w:p>
      <w:pPr>
        <w:pStyle w:val="ListBullet"/>
        <w:spacing w:after="80" w:line="276" w:lineRule="auto"/>
      </w:pPr>
      <w:r>
        <w:rPr>
          <w:b/>
        </w:rPr>
        <w:t>Data Availability:</w:t>
      </w:r>
      <w:r>
        <w:t xml:space="preserve"> Anonymised dataset, COREQ checklist (Supplementary S2), TRIPOD checklist (Supplementary S3), and interview guide (Supplementary S1) are available at: https://github.com/rifatmiah92/student-burnout-ml-mixed-methods</w:t>
      </w:r>
    </w:p>
    <w:p>
      <w:pPr>
        <w:pBdr>
          <w:bottom w:val="single" w:sz="6" w:space="1" w:color="C0C0C0"/>
        </w:pBdr>
        <w:spacing w:after="80"/>
      </w:pPr>
    </w:p>
    <w:p>
      <w:pPr>
        <w:pStyle w:val="Heading2"/>
        <w:spacing w:before="240" w:after="80"/>
      </w:pPr>
      <w:r>
        <w:rPr>
          <w:color w:val="1E3A8A"/>
        </w:rPr>
        <w:t>4. Institutional Acknowledgement</w:t>
      </w:r>
    </w:p>
    <w:p>
      <w:pPr>
        <w:spacing w:after="100" w:line="276" w:lineRule="auto"/>
      </w:pPr>
      <w:r>
        <w:t xml:space="preserve">This document is issued in conjunction with the manuscript submission from the </w:t>
      </w:r>
      <w:r>
        <w:rPr>
          <w:b/>
        </w:rPr>
        <w:t>Department of Computer Science and Engineering, Presidency University, Dhaka-1212, Bangladesh</w:t>
      </w:r>
      <w:r>
        <w:t>.</w:t>
      </w:r>
    </w:p>
    <w:p>
      <w:pPr>
        <w:spacing w:after="100" w:line="276" w:lineRule="auto"/>
      </w:pPr>
      <w:r>
        <w:t>For any correspondence regarding ethics documentation, contact:</w:t>
      </w:r>
    </w:p>
    <w:p>
      <w:pPr>
        <w:pStyle w:val="ListBullet"/>
        <w:spacing w:after="80" w:line="276" w:lineRule="auto"/>
      </w:pPr>
      <w:r>
        <w:rPr>
          <w:b/>
        </w:rPr>
        <w:t>Institutional Email:</w:t>
      </w:r>
      <w:r>
        <w:t xml:space="preserve"> info@pu.edu.bd</w:t>
      </w:r>
    </w:p>
    <w:p>
      <w:pPr>
        <w:pStyle w:val="ListBullet"/>
        <w:spacing w:after="80" w:line="276" w:lineRule="auto"/>
      </w:pPr>
      <w:r>
        <w:rPr>
          <w:b/>
        </w:rPr>
        <w:t>Corresponding Author Email:</w:t>
      </w:r>
      <w:r>
        <w:t xml:space="preserve"> rifatmiah1992003@gmail.com</w:t>
      </w:r>
    </w:p>
    <w:p>
      <w:pPr>
        <w:pStyle w:val="ListBullet"/>
        <w:spacing w:after="80" w:line="276" w:lineRule="auto"/>
      </w:pPr>
      <w:r>
        <w:rPr>
          <w:b/>
        </w:rPr>
        <w:t>Address:</w:t>
      </w:r>
      <w:r>
        <w:t xml:space="preserve"> Department of CSE, Presidency University, Plot 2/A, Road 92, Gulshan-2, Dhaka-1212, Bangladesh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