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FA01" w14:textId="6CD16500" w:rsidR="00F11A0A" w:rsidRDefault="00000000">
      <w:pPr>
        <w:jc w:val="center"/>
        <w:rPr>
          <w:rFonts w:ascii="Times New Roman" w:hAnsi="Times New Roman" w:cs="Times New Roman"/>
          <w:b/>
          <w:bCs/>
          <w:sz w:val="32"/>
          <w:szCs w:val="32"/>
        </w:rPr>
      </w:pPr>
      <w:r>
        <w:rPr>
          <w:rFonts w:ascii="Times New Roman" w:hAnsi="Times New Roman" w:cs="Times New Roman"/>
          <w:b/>
          <w:bCs/>
          <w:sz w:val="32"/>
          <w:szCs w:val="32"/>
        </w:rPr>
        <w:t>Project de</w:t>
      </w:r>
      <w:r w:rsidR="00E03CE0">
        <w:rPr>
          <w:rFonts w:ascii="Times New Roman" w:hAnsi="Times New Roman" w:cs="Times New Roman"/>
          <w:b/>
          <w:bCs/>
          <w:sz w:val="32"/>
          <w:szCs w:val="32"/>
        </w:rPr>
        <w:t>velopment</w:t>
      </w:r>
      <w:r>
        <w:rPr>
          <w:rFonts w:ascii="Times New Roman" w:hAnsi="Times New Roman" w:cs="Times New Roman"/>
          <w:b/>
          <w:bCs/>
          <w:sz w:val="32"/>
          <w:szCs w:val="32"/>
        </w:rPr>
        <w:t xml:space="preserve"> phase -</w:t>
      </w:r>
      <w:r w:rsidR="00607337">
        <w:rPr>
          <w:rFonts w:ascii="Times New Roman" w:hAnsi="Times New Roman" w:cs="Times New Roman"/>
          <w:b/>
          <w:bCs/>
          <w:sz w:val="32"/>
          <w:szCs w:val="32"/>
        </w:rPr>
        <w:t>II</w:t>
      </w:r>
    </w:p>
    <w:p w14:paraId="7BA0B7D3" w14:textId="77777777" w:rsidR="00F11A0A" w:rsidRDefault="00000000">
      <w:pPr>
        <w:spacing w:after="0"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Import Data using Transform Maps (Spreadsheet) </w:t>
      </w:r>
    </w:p>
    <w:p w14:paraId="5FB91415" w14:textId="77777777" w:rsidR="00F11A0A" w:rsidRDefault="00F11A0A">
      <w:pPr>
        <w:spacing w:after="0" w:line="240" w:lineRule="auto"/>
        <w:jc w:val="center"/>
        <w:rPr>
          <w:rFonts w:ascii="Times New Roman" w:eastAsia="Times New Roman" w:hAnsi="Times New Roman" w:cs="Times New Roman"/>
          <w:b/>
          <w:bCs/>
          <w:kern w:val="0"/>
          <w:sz w:val="32"/>
          <w:szCs w:val="32"/>
          <w:lang w:eastAsia="en-IN"/>
          <w14:ligatures w14:val="none"/>
        </w:rPr>
      </w:pPr>
    </w:p>
    <w:tbl>
      <w:tblPr>
        <w:tblStyle w:val="TableGrid"/>
        <w:tblW w:w="0" w:type="auto"/>
        <w:tblLook w:val="04A0" w:firstRow="1" w:lastRow="0" w:firstColumn="1" w:lastColumn="0" w:noHBand="0" w:noVBand="1"/>
      </w:tblPr>
      <w:tblGrid>
        <w:gridCol w:w="4508"/>
        <w:gridCol w:w="4508"/>
      </w:tblGrid>
      <w:tr w:rsidR="00F11A0A" w14:paraId="4317890C" w14:textId="77777777">
        <w:tc>
          <w:tcPr>
            <w:tcW w:w="4508" w:type="dxa"/>
          </w:tcPr>
          <w:p w14:paraId="5A446256" w14:textId="77777777" w:rsidR="00F11A0A" w:rsidRDefault="00000000">
            <w:pPr>
              <w:jc w:val="center"/>
              <w:rPr>
                <w:rFonts w:ascii="Times New Roman" w:hAnsi="Times New Roman" w:cs="Times New Roman"/>
                <w:sz w:val="28"/>
                <w:szCs w:val="28"/>
              </w:rPr>
            </w:pPr>
            <w:r>
              <w:rPr>
                <w:rFonts w:ascii="Times New Roman" w:hAnsi="Times New Roman" w:cs="Times New Roman"/>
                <w:sz w:val="28"/>
                <w:szCs w:val="28"/>
              </w:rPr>
              <w:t>Date</w:t>
            </w:r>
          </w:p>
        </w:tc>
        <w:tc>
          <w:tcPr>
            <w:tcW w:w="4508" w:type="dxa"/>
          </w:tcPr>
          <w:p w14:paraId="0C7D6EFD" w14:textId="77777777" w:rsidR="00F11A0A" w:rsidRDefault="00000000">
            <w:pPr>
              <w:jc w:val="center"/>
              <w:rPr>
                <w:rFonts w:ascii="Times New Roman" w:hAnsi="Times New Roman" w:cs="Times New Roman"/>
                <w:sz w:val="28"/>
                <w:szCs w:val="28"/>
              </w:rPr>
            </w:pPr>
            <w:r>
              <w:rPr>
                <w:rFonts w:ascii="Times New Roman" w:hAnsi="Times New Roman" w:cs="Times New Roman"/>
                <w:sz w:val="28"/>
                <w:szCs w:val="28"/>
              </w:rPr>
              <w:t>2</w:t>
            </w:r>
            <w:r>
              <w:rPr>
                <w:rFonts w:hAnsi="Times New Roman" w:cs="Times New Roman"/>
                <w:sz w:val="28"/>
                <w:szCs w:val="28"/>
                <w:lang w:val="en-US"/>
              </w:rPr>
              <w:t>8</w:t>
            </w:r>
            <w:r>
              <w:rPr>
                <w:rFonts w:ascii="Times New Roman" w:hAnsi="Times New Roman" w:cs="Times New Roman"/>
                <w:sz w:val="28"/>
                <w:szCs w:val="28"/>
              </w:rPr>
              <w:t xml:space="preserve"> september 2026</w:t>
            </w:r>
          </w:p>
        </w:tc>
      </w:tr>
      <w:tr w:rsidR="00F11A0A" w14:paraId="683E38A0" w14:textId="77777777">
        <w:tc>
          <w:tcPr>
            <w:tcW w:w="4508" w:type="dxa"/>
          </w:tcPr>
          <w:p w14:paraId="78F1607B" w14:textId="77777777" w:rsidR="00F11A0A" w:rsidRDefault="00000000">
            <w:pPr>
              <w:jc w:val="center"/>
              <w:rPr>
                <w:rFonts w:ascii="Times New Roman" w:hAnsi="Times New Roman" w:cs="Times New Roman"/>
                <w:sz w:val="28"/>
                <w:szCs w:val="28"/>
              </w:rPr>
            </w:pPr>
            <w:r>
              <w:rPr>
                <w:rFonts w:ascii="Times New Roman" w:hAnsi="Times New Roman" w:cs="Times New Roman"/>
                <w:sz w:val="28"/>
                <w:szCs w:val="28"/>
              </w:rPr>
              <w:t>Team ID</w:t>
            </w:r>
          </w:p>
        </w:tc>
        <w:tc>
          <w:tcPr>
            <w:tcW w:w="4508" w:type="dxa"/>
          </w:tcPr>
          <w:p w14:paraId="5F0F47B1" w14:textId="77777777" w:rsidR="00F11A0A" w:rsidRDefault="00000000">
            <w:pPr>
              <w:jc w:val="center"/>
              <w:rPr>
                <w:rFonts w:ascii="Times New Roman" w:hAnsi="Times New Roman" w:cs="Times New Roman"/>
                <w:sz w:val="28"/>
                <w:szCs w:val="28"/>
              </w:rPr>
            </w:pPr>
            <w:r>
              <w:rPr>
                <w:rFonts w:ascii="Times New Roman" w:hAnsi="Times New Roman" w:cs="Times New Roman"/>
                <w:sz w:val="28"/>
                <w:szCs w:val="28"/>
              </w:rPr>
              <w:t>SWTID-2026-8620</w:t>
            </w:r>
          </w:p>
        </w:tc>
      </w:tr>
      <w:tr w:rsidR="00F11A0A" w14:paraId="016C97CE" w14:textId="77777777">
        <w:tc>
          <w:tcPr>
            <w:tcW w:w="4508" w:type="dxa"/>
          </w:tcPr>
          <w:p w14:paraId="360F3E79" w14:textId="77777777" w:rsidR="00F11A0A" w:rsidRDefault="00000000">
            <w:pPr>
              <w:jc w:val="center"/>
              <w:rPr>
                <w:rFonts w:ascii="Times New Roman" w:hAnsi="Times New Roman" w:cs="Times New Roman"/>
                <w:sz w:val="28"/>
                <w:szCs w:val="28"/>
              </w:rPr>
            </w:pPr>
            <w:r>
              <w:rPr>
                <w:rFonts w:ascii="Times New Roman" w:hAnsi="Times New Roman" w:cs="Times New Roman"/>
                <w:sz w:val="28"/>
                <w:szCs w:val="28"/>
              </w:rPr>
              <w:t>Project Name</w:t>
            </w:r>
          </w:p>
        </w:tc>
        <w:tc>
          <w:tcPr>
            <w:tcW w:w="4508" w:type="dxa"/>
          </w:tcPr>
          <w:p w14:paraId="01DC7477" w14:textId="77777777" w:rsidR="00F11A0A" w:rsidRDefault="00000000">
            <w:pPr>
              <w:jc w:val="center"/>
            </w:pPr>
            <w:r>
              <w:t>Import Data using Transform Maps (Spreadsheet) </w:t>
            </w:r>
          </w:p>
        </w:tc>
      </w:tr>
      <w:tr w:rsidR="00F11A0A" w14:paraId="04AFD965" w14:textId="77777777">
        <w:tc>
          <w:tcPr>
            <w:tcW w:w="4508" w:type="dxa"/>
          </w:tcPr>
          <w:p w14:paraId="3E087183" w14:textId="77777777" w:rsidR="00F11A0A" w:rsidRDefault="00000000">
            <w:pPr>
              <w:jc w:val="center"/>
              <w:rPr>
                <w:rFonts w:ascii="Times New Roman" w:hAnsi="Times New Roman" w:cs="Times New Roman"/>
                <w:sz w:val="28"/>
                <w:szCs w:val="28"/>
              </w:rPr>
            </w:pPr>
            <w:r>
              <w:rPr>
                <w:rFonts w:ascii="Times New Roman" w:hAnsi="Times New Roman" w:cs="Times New Roman"/>
                <w:sz w:val="28"/>
                <w:szCs w:val="28"/>
              </w:rPr>
              <w:t>Maximum Marks</w:t>
            </w:r>
          </w:p>
        </w:tc>
        <w:tc>
          <w:tcPr>
            <w:tcW w:w="4508" w:type="dxa"/>
          </w:tcPr>
          <w:p w14:paraId="64F7777D" w14:textId="77777777" w:rsidR="00F11A0A" w:rsidRDefault="00000000">
            <w:pPr>
              <w:jc w:val="center"/>
              <w:rPr>
                <w:rFonts w:ascii="Times New Roman" w:hAnsi="Times New Roman" w:cs="Times New Roman"/>
                <w:sz w:val="28"/>
                <w:szCs w:val="28"/>
              </w:rPr>
            </w:pPr>
            <w:r>
              <w:rPr>
                <w:rFonts w:ascii="Times New Roman" w:hAnsi="Times New Roman" w:cs="Times New Roman"/>
                <w:sz w:val="28"/>
                <w:szCs w:val="28"/>
              </w:rPr>
              <w:t>4 marks</w:t>
            </w:r>
          </w:p>
        </w:tc>
      </w:tr>
    </w:tbl>
    <w:p w14:paraId="6933A924" w14:textId="77777777" w:rsidR="00F11A0A" w:rsidRDefault="00F11A0A">
      <w:pPr>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9016"/>
      </w:tblGrid>
      <w:tr w:rsidR="00F11A0A" w14:paraId="7F6C8596" w14:textId="77777777">
        <w:tc>
          <w:tcPr>
            <w:tcW w:w="9016" w:type="dxa"/>
          </w:tcPr>
          <w:p w14:paraId="7DECC5C8"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 Import Set Creation:</w:t>
            </w:r>
          </w:p>
        </w:tc>
      </w:tr>
      <w:tr w:rsidR="00F11A0A" w14:paraId="52B4809F" w14:textId="77777777">
        <w:tc>
          <w:tcPr>
            <w:tcW w:w="9016" w:type="dxa"/>
          </w:tcPr>
          <w:tbl>
            <w:tblPr>
              <w:tblW w:w="92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2662"/>
              <w:gridCol w:w="5701"/>
            </w:tblGrid>
            <w:tr w:rsidR="00F11A0A" w14:paraId="17F78113" w14:textId="77777777">
              <w:trPr>
                <w:tblHeader/>
                <w:tblCellSpacing w:w="15" w:type="dxa"/>
              </w:trPr>
              <w:tc>
                <w:tcPr>
                  <w:tcW w:w="806" w:type="dxa"/>
                  <w:vAlign w:val="center"/>
                  <w:hideMark/>
                </w:tcPr>
                <w:p w14:paraId="014DB61F" w14:textId="77777777" w:rsidR="00F11A0A" w:rsidRDefault="00000000">
                  <w:pPr>
                    <w:rPr>
                      <w:rFonts w:ascii="Times New Roman" w:hAnsi="Times New Roman" w:cs="Times New Roman"/>
                      <w:b/>
                      <w:bCs/>
                      <w:sz w:val="36"/>
                      <w:szCs w:val="36"/>
                    </w:rPr>
                  </w:pPr>
                  <w:r>
                    <w:rPr>
                      <w:rFonts w:ascii="Times New Roman" w:hAnsi="Times New Roman" w:cs="Times New Roman"/>
                      <w:b/>
                      <w:bCs/>
                      <w:sz w:val="36"/>
                      <w:szCs w:val="36"/>
                    </w:rPr>
                    <w:t>S.No</w:t>
                  </w:r>
                </w:p>
              </w:tc>
              <w:tc>
                <w:tcPr>
                  <w:tcW w:w="2632" w:type="dxa"/>
                  <w:vAlign w:val="center"/>
                  <w:hideMark/>
                </w:tcPr>
                <w:p w14:paraId="1D5062A9" w14:textId="77777777" w:rsidR="00F11A0A" w:rsidRDefault="00000000">
                  <w:pPr>
                    <w:rPr>
                      <w:rFonts w:ascii="Times New Roman" w:hAnsi="Times New Roman" w:cs="Times New Roman"/>
                      <w:b/>
                      <w:bCs/>
                      <w:sz w:val="36"/>
                      <w:szCs w:val="36"/>
                    </w:rPr>
                  </w:pPr>
                  <w:r>
                    <w:rPr>
                      <w:rFonts w:ascii="Times New Roman" w:hAnsi="Times New Roman" w:cs="Times New Roman"/>
                      <w:b/>
                      <w:bCs/>
                      <w:sz w:val="36"/>
                      <w:szCs w:val="36"/>
                    </w:rPr>
                    <w:t>Implementation Area</w:t>
                  </w:r>
                </w:p>
              </w:tc>
              <w:tc>
                <w:tcPr>
                  <w:tcW w:w="5656" w:type="dxa"/>
                  <w:vAlign w:val="center"/>
                  <w:hideMark/>
                </w:tcPr>
                <w:p w14:paraId="2FE5A4FE" w14:textId="77777777" w:rsidR="00F11A0A"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            Content</w:t>
                  </w:r>
                </w:p>
              </w:tc>
            </w:tr>
            <w:tr w:rsidR="00F11A0A" w14:paraId="55112A73" w14:textId="77777777">
              <w:trPr>
                <w:tblCellSpacing w:w="15" w:type="dxa"/>
              </w:trPr>
              <w:tc>
                <w:tcPr>
                  <w:tcW w:w="806" w:type="dxa"/>
                  <w:vAlign w:val="center"/>
                  <w:hideMark/>
                </w:tcPr>
                <w:p w14:paraId="0D1F7B1A"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w:t>
                  </w:r>
                </w:p>
              </w:tc>
              <w:tc>
                <w:tcPr>
                  <w:tcW w:w="2632" w:type="dxa"/>
                  <w:vAlign w:val="center"/>
                  <w:hideMark/>
                </w:tcPr>
                <w:p w14:paraId="0BC25154"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Introduction</w:t>
                  </w:r>
                </w:p>
              </w:tc>
              <w:tc>
                <w:tcPr>
                  <w:tcW w:w="5656" w:type="dxa"/>
                  <w:vAlign w:val="center"/>
                  <w:hideMark/>
                </w:tcPr>
                <w:p w14:paraId="38B6BA2D"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Import Set Creation is the second stage of the project. In this stage, the prepared spreadsheet is uploaded into ServiceNow using the Import Set feature so that the external data can be stored temporarily and processed before moving it into the required target table.</w:t>
                  </w:r>
                </w:p>
              </w:tc>
            </w:tr>
            <w:tr w:rsidR="00F11A0A" w14:paraId="322A29C8" w14:textId="77777777">
              <w:trPr>
                <w:tblCellSpacing w:w="15" w:type="dxa"/>
              </w:trPr>
              <w:tc>
                <w:tcPr>
                  <w:tcW w:w="806" w:type="dxa"/>
                  <w:vAlign w:val="center"/>
                  <w:hideMark/>
                </w:tcPr>
                <w:p w14:paraId="0E9654B3"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2</w:t>
                  </w:r>
                </w:p>
              </w:tc>
              <w:tc>
                <w:tcPr>
                  <w:tcW w:w="2632" w:type="dxa"/>
                  <w:vAlign w:val="center"/>
                  <w:hideMark/>
                </w:tcPr>
                <w:p w14:paraId="383BFF1D"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Purpose</w:t>
                  </w:r>
                </w:p>
              </w:tc>
              <w:tc>
                <w:tcPr>
                  <w:tcW w:w="5656" w:type="dxa"/>
                  <w:vAlign w:val="center"/>
                  <w:hideMark/>
                </w:tcPr>
                <w:p w14:paraId="70B6DC3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main purpose of creating an Import Set is to bring the spreadsheet data into ServiceNow in a controlled manner. It provides a temporary staging area where the imported records can be reviewed and prepared for transformation.</w:t>
                  </w:r>
                </w:p>
              </w:tc>
            </w:tr>
            <w:tr w:rsidR="00F11A0A" w14:paraId="22381792" w14:textId="77777777">
              <w:trPr>
                <w:tblCellSpacing w:w="15" w:type="dxa"/>
              </w:trPr>
              <w:tc>
                <w:tcPr>
                  <w:tcW w:w="806" w:type="dxa"/>
                  <w:vAlign w:val="center"/>
                  <w:hideMark/>
                </w:tcPr>
                <w:p w14:paraId="1691996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3</w:t>
                  </w:r>
                </w:p>
              </w:tc>
              <w:tc>
                <w:tcPr>
                  <w:tcW w:w="2632" w:type="dxa"/>
                  <w:vAlign w:val="center"/>
                  <w:hideMark/>
                </w:tcPr>
                <w:p w14:paraId="6AB5C8CC"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Import Set Feature</w:t>
                  </w:r>
                </w:p>
              </w:tc>
              <w:tc>
                <w:tcPr>
                  <w:tcW w:w="5656" w:type="dxa"/>
                  <w:vAlign w:val="center"/>
                  <w:hideMark/>
                </w:tcPr>
                <w:p w14:paraId="5AE51A8A"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ServiceNow provides the Import Set feature to import data from external sources such as Excel spreadsheets. It helps in loading source data into the ServiceNow system before applying transformation rules.</w:t>
                  </w:r>
                </w:p>
              </w:tc>
            </w:tr>
            <w:tr w:rsidR="00F11A0A" w14:paraId="6366E0BC" w14:textId="77777777">
              <w:trPr>
                <w:tblCellSpacing w:w="15" w:type="dxa"/>
              </w:trPr>
              <w:tc>
                <w:tcPr>
                  <w:tcW w:w="806" w:type="dxa"/>
                  <w:vAlign w:val="center"/>
                  <w:hideMark/>
                </w:tcPr>
                <w:p w14:paraId="5CED040B"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4</w:t>
                  </w:r>
                </w:p>
              </w:tc>
              <w:tc>
                <w:tcPr>
                  <w:tcW w:w="2632" w:type="dxa"/>
                  <w:vAlign w:val="center"/>
                  <w:hideMark/>
                </w:tcPr>
                <w:p w14:paraId="0BC1093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Source File</w:t>
                  </w:r>
                </w:p>
              </w:tc>
              <w:tc>
                <w:tcPr>
                  <w:tcW w:w="5656" w:type="dxa"/>
                  <w:vAlign w:val="center"/>
                  <w:hideMark/>
                </w:tcPr>
                <w:p w14:paraId="078A658F"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Excel spreadsheet prepared in the previous stage is selected as the source file. The file contains the required fields such as Name, Email, Phone Number, Department and Location.</w:t>
                  </w:r>
                </w:p>
              </w:tc>
            </w:tr>
            <w:tr w:rsidR="00F11A0A" w14:paraId="5410A42A" w14:textId="77777777">
              <w:trPr>
                <w:tblCellSpacing w:w="15" w:type="dxa"/>
              </w:trPr>
              <w:tc>
                <w:tcPr>
                  <w:tcW w:w="806" w:type="dxa"/>
                  <w:vAlign w:val="center"/>
                  <w:hideMark/>
                </w:tcPr>
                <w:p w14:paraId="7CC8789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5</w:t>
                  </w:r>
                </w:p>
              </w:tc>
              <w:tc>
                <w:tcPr>
                  <w:tcW w:w="2632" w:type="dxa"/>
                  <w:vAlign w:val="center"/>
                  <w:hideMark/>
                </w:tcPr>
                <w:p w14:paraId="31C63E93"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File Upload</w:t>
                  </w:r>
                </w:p>
              </w:tc>
              <w:tc>
                <w:tcPr>
                  <w:tcW w:w="5656" w:type="dxa"/>
                  <w:vAlign w:val="center"/>
                  <w:hideMark/>
                </w:tcPr>
                <w:p w14:paraId="1D5B5676"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prepared spreadsheet is uploaded into the ServiceNow Import Set module. The file is selected from the local system and submitted for processing.</w:t>
                  </w:r>
                </w:p>
              </w:tc>
            </w:tr>
            <w:tr w:rsidR="00F11A0A" w14:paraId="3B758670" w14:textId="77777777">
              <w:trPr>
                <w:tblCellSpacing w:w="15" w:type="dxa"/>
              </w:trPr>
              <w:tc>
                <w:tcPr>
                  <w:tcW w:w="806" w:type="dxa"/>
                  <w:vAlign w:val="center"/>
                  <w:hideMark/>
                </w:tcPr>
                <w:p w14:paraId="1D76BB0C"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6</w:t>
                  </w:r>
                </w:p>
              </w:tc>
              <w:tc>
                <w:tcPr>
                  <w:tcW w:w="2632" w:type="dxa"/>
                  <w:vAlign w:val="center"/>
                  <w:hideMark/>
                </w:tcPr>
                <w:p w14:paraId="6EF28264"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File Format</w:t>
                  </w:r>
                </w:p>
              </w:tc>
              <w:tc>
                <w:tcPr>
                  <w:tcW w:w="5656" w:type="dxa"/>
                  <w:vAlign w:val="center"/>
                  <w:hideMark/>
                </w:tcPr>
                <w:p w14:paraId="688117A8"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spreadsheet is maintained in a supported format so that ServiceNow can read the column headings and record values correctly during the import process.</w:t>
                  </w:r>
                </w:p>
              </w:tc>
            </w:tr>
            <w:tr w:rsidR="00F11A0A" w14:paraId="1B847AD4" w14:textId="77777777">
              <w:trPr>
                <w:tblCellSpacing w:w="15" w:type="dxa"/>
              </w:trPr>
              <w:tc>
                <w:tcPr>
                  <w:tcW w:w="806" w:type="dxa"/>
                  <w:vAlign w:val="center"/>
                  <w:hideMark/>
                </w:tcPr>
                <w:p w14:paraId="26B33A93"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7</w:t>
                  </w:r>
                </w:p>
              </w:tc>
              <w:tc>
                <w:tcPr>
                  <w:tcW w:w="2632" w:type="dxa"/>
                  <w:vAlign w:val="center"/>
                  <w:hideMark/>
                </w:tcPr>
                <w:p w14:paraId="44DAE29B"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Data Source</w:t>
                  </w:r>
                </w:p>
              </w:tc>
              <w:tc>
                <w:tcPr>
                  <w:tcW w:w="5656" w:type="dxa"/>
                  <w:vAlign w:val="center"/>
                  <w:hideMark/>
                </w:tcPr>
                <w:p w14:paraId="1C343FE8"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uploaded spreadsheet acts as the external data source for the Import Set. Each row in the spreadsheet represents an individual record that needs to be imported.</w:t>
                  </w:r>
                </w:p>
              </w:tc>
            </w:tr>
            <w:tr w:rsidR="00F11A0A" w14:paraId="560E8702" w14:textId="77777777">
              <w:trPr>
                <w:tblCellSpacing w:w="15" w:type="dxa"/>
              </w:trPr>
              <w:tc>
                <w:tcPr>
                  <w:tcW w:w="806" w:type="dxa"/>
                  <w:vAlign w:val="center"/>
                  <w:hideMark/>
                </w:tcPr>
                <w:p w14:paraId="4468DECC"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8</w:t>
                  </w:r>
                </w:p>
              </w:tc>
              <w:tc>
                <w:tcPr>
                  <w:tcW w:w="2632" w:type="dxa"/>
                  <w:vAlign w:val="center"/>
                  <w:hideMark/>
                </w:tcPr>
                <w:p w14:paraId="06381267"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Import Set Table</w:t>
                  </w:r>
                </w:p>
              </w:tc>
              <w:tc>
                <w:tcPr>
                  <w:tcW w:w="5656" w:type="dxa"/>
                  <w:vAlign w:val="center"/>
                  <w:hideMark/>
                </w:tcPr>
                <w:p w14:paraId="3026A82D"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ServiceNow creates or uses an Import Set Table to temporarily store the records from the uploaded spreadsheet. This table acts as the staging area before transformation.</w:t>
                  </w:r>
                </w:p>
              </w:tc>
            </w:tr>
            <w:tr w:rsidR="00F11A0A" w14:paraId="2F9DB9E7" w14:textId="77777777">
              <w:trPr>
                <w:tblCellSpacing w:w="15" w:type="dxa"/>
              </w:trPr>
              <w:tc>
                <w:tcPr>
                  <w:tcW w:w="806" w:type="dxa"/>
                  <w:vAlign w:val="center"/>
                  <w:hideMark/>
                </w:tcPr>
                <w:p w14:paraId="065E4E9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9</w:t>
                  </w:r>
                </w:p>
              </w:tc>
              <w:tc>
                <w:tcPr>
                  <w:tcW w:w="2632" w:type="dxa"/>
                  <w:vAlign w:val="center"/>
                  <w:hideMark/>
                </w:tcPr>
                <w:p w14:paraId="6AF8C74C"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Table Creation</w:t>
                  </w:r>
                </w:p>
              </w:tc>
              <w:tc>
                <w:tcPr>
                  <w:tcW w:w="5656" w:type="dxa"/>
                  <w:vAlign w:val="center"/>
                  <w:hideMark/>
                </w:tcPr>
                <w:p w14:paraId="65029868"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During the import process, ServiceNow provides the required Import Set Table for storing the uploaded source records. The table contains fields corresponding to the imported spreadsheet columns.</w:t>
                  </w:r>
                </w:p>
              </w:tc>
            </w:tr>
            <w:tr w:rsidR="00F11A0A" w14:paraId="6B28668A" w14:textId="77777777">
              <w:trPr>
                <w:tblCellSpacing w:w="15" w:type="dxa"/>
              </w:trPr>
              <w:tc>
                <w:tcPr>
                  <w:tcW w:w="806" w:type="dxa"/>
                  <w:vAlign w:val="center"/>
                  <w:hideMark/>
                </w:tcPr>
                <w:p w14:paraId="50F1B0E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10</w:t>
                  </w:r>
                </w:p>
              </w:tc>
              <w:tc>
                <w:tcPr>
                  <w:tcW w:w="2632" w:type="dxa"/>
                  <w:vAlign w:val="center"/>
                  <w:hideMark/>
                </w:tcPr>
                <w:p w14:paraId="631B7909"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Source Fields</w:t>
                  </w:r>
                </w:p>
              </w:tc>
              <w:tc>
                <w:tcPr>
                  <w:tcW w:w="5656" w:type="dxa"/>
                  <w:vAlign w:val="center"/>
                  <w:hideMark/>
                </w:tcPr>
                <w:p w14:paraId="2FFF2B2F"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column headings from the spreadsheet are treated as source fields. These fields contain the values that will later be mapped to the appropriate fields in the target table.</w:t>
                  </w:r>
                </w:p>
              </w:tc>
            </w:tr>
            <w:tr w:rsidR="00F11A0A" w14:paraId="01FE31E0" w14:textId="77777777">
              <w:trPr>
                <w:tblCellSpacing w:w="15" w:type="dxa"/>
              </w:trPr>
              <w:tc>
                <w:tcPr>
                  <w:tcW w:w="806" w:type="dxa"/>
                  <w:vAlign w:val="center"/>
                  <w:hideMark/>
                </w:tcPr>
                <w:p w14:paraId="07F2AC6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11</w:t>
                  </w:r>
                </w:p>
              </w:tc>
              <w:tc>
                <w:tcPr>
                  <w:tcW w:w="2632" w:type="dxa"/>
                  <w:vAlign w:val="center"/>
                  <w:hideMark/>
                </w:tcPr>
                <w:p w14:paraId="03CBBC9D"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Record Loading</w:t>
                  </w:r>
                </w:p>
              </w:tc>
              <w:tc>
                <w:tcPr>
                  <w:tcW w:w="5656" w:type="dxa"/>
                  <w:vAlign w:val="center"/>
                  <w:hideMark/>
                </w:tcPr>
                <w:p w14:paraId="3A0F8F6E"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After the spreadsheet is uploaded, the individual rows are loaded into the Import Set Table. Each spreadsheet row becomes a separate source record.</w:t>
                  </w:r>
                </w:p>
              </w:tc>
            </w:tr>
            <w:tr w:rsidR="00F11A0A" w14:paraId="5F894272" w14:textId="77777777">
              <w:trPr>
                <w:tblCellSpacing w:w="15" w:type="dxa"/>
              </w:trPr>
              <w:tc>
                <w:tcPr>
                  <w:tcW w:w="806" w:type="dxa"/>
                  <w:vAlign w:val="center"/>
                  <w:hideMark/>
                </w:tcPr>
                <w:p w14:paraId="0FCC19B9"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12</w:t>
                  </w:r>
                </w:p>
              </w:tc>
              <w:tc>
                <w:tcPr>
                  <w:tcW w:w="2632" w:type="dxa"/>
                  <w:vAlign w:val="center"/>
                  <w:hideMark/>
                </w:tcPr>
                <w:p w14:paraId="24037C4B"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Data Processing</w:t>
                  </w:r>
                </w:p>
              </w:tc>
              <w:tc>
                <w:tcPr>
                  <w:tcW w:w="5656" w:type="dxa"/>
                  <w:vAlign w:val="center"/>
                  <w:hideMark/>
                </w:tcPr>
                <w:p w14:paraId="34C40890"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imported records are temporarily stored and processed within the Import Set environment. This allows the source data to be checked before transformation.</w:t>
                  </w:r>
                </w:p>
              </w:tc>
            </w:tr>
            <w:tr w:rsidR="00F11A0A" w14:paraId="12401392" w14:textId="77777777">
              <w:trPr>
                <w:tblCellSpacing w:w="15" w:type="dxa"/>
              </w:trPr>
              <w:tc>
                <w:tcPr>
                  <w:tcW w:w="806" w:type="dxa"/>
                  <w:vAlign w:val="center"/>
                  <w:hideMark/>
                </w:tcPr>
                <w:p w14:paraId="2FC6E9DB"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13</w:t>
                  </w:r>
                </w:p>
              </w:tc>
              <w:tc>
                <w:tcPr>
                  <w:tcW w:w="2632" w:type="dxa"/>
                  <w:vAlign w:val="center"/>
                  <w:hideMark/>
                </w:tcPr>
                <w:p w14:paraId="7D06333F"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Field Identification</w:t>
                  </w:r>
                </w:p>
              </w:tc>
              <w:tc>
                <w:tcPr>
                  <w:tcW w:w="5656" w:type="dxa"/>
                  <w:vAlign w:val="center"/>
                  <w:hideMark/>
                </w:tcPr>
                <w:p w14:paraId="71E8FD08"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imported field names are reviewed to confirm that the required columns from the spreadsheet have been recognized correctly by ServiceNow.</w:t>
                  </w:r>
                </w:p>
              </w:tc>
            </w:tr>
            <w:tr w:rsidR="00F11A0A" w14:paraId="1326EDB3" w14:textId="77777777">
              <w:trPr>
                <w:tblCellSpacing w:w="15" w:type="dxa"/>
              </w:trPr>
              <w:tc>
                <w:tcPr>
                  <w:tcW w:w="806" w:type="dxa"/>
                  <w:vAlign w:val="center"/>
                  <w:hideMark/>
                </w:tcPr>
                <w:p w14:paraId="3F3B7EAA"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14</w:t>
                  </w:r>
                </w:p>
              </w:tc>
              <w:tc>
                <w:tcPr>
                  <w:tcW w:w="2632" w:type="dxa"/>
                  <w:vAlign w:val="center"/>
                  <w:hideMark/>
                </w:tcPr>
                <w:p w14:paraId="68770331"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Record Verification</w:t>
                  </w:r>
                </w:p>
              </w:tc>
              <w:tc>
                <w:tcPr>
                  <w:tcW w:w="5656" w:type="dxa"/>
                  <w:vAlign w:val="center"/>
                  <w:hideMark/>
                </w:tcPr>
                <w:p w14:paraId="38C25AEC"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records in the Import Set Table are reviewed to ensure that the spreadsheet values have been imported without missing or incorrectly placed information.</w:t>
                  </w:r>
                </w:p>
              </w:tc>
            </w:tr>
            <w:tr w:rsidR="00F11A0A" w14:paraId="1B816A15" w14:textId="77777777">
              <w:trPr>
                <w:tblCellSpacing w:w="15" w:type="dxa"/>
              </w:trPr>
              <w:tc>
                <w:tcPr>
                  <w:tcW w:w="806" w:type="dxa"/>
                  <w:vAlign w:val="center"/>
                  <w:hideMark/>
                </w:tcPr>
                <w:p w14:paraId="577996F6"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15</w:t>
                  </w:r>
                </w:p>
              </w:tc>
              <w:tc>
                <w:tcPr>
                  <w:tcW w:w="2632" w:type="dxa"/>
                  <w:vAlign w:val="center"/>
                  <w:hideMark/>
                </w:tcPr>
                <w:p w14:paraId="6EA13847"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Data Review</w:t>
                  </w:r>
                </w:p>
              </w:tc>
              <w:tc>
                <w:tcPr>
                  <w:tcW w:w="5656" w:type="dxa"/>
                  <w:vAlign w:val="center"/>
                  <w:hideMark/>
                </w:tcPr>
                <w:p w14:paraId="39F8DEA0"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imported source data is checked before creating the Transform Map. This review helps identify problems in the source records at an early stage.</w:t>
                  </w:r>
                </w:p>
              </w:tc>
            </w:tr>
            <w:tr w:rsidR="00F11A0A" w14:paraId="1248E820" w14:textId="77777777">
              <w:trPr>
                <w:tblCellSpacing w:w="15" w:type="dxa"/>
              </w:trPr>
              <w:tc>
                <w:tcPr>
                  <w:tcW w:w="806" w:type="dxa"/>
                  <w:vAlign w:val="center"/>
                  <w:hideMark/>
                </w:tcPr>
                <w:p w14:paraId="4ECF65D2"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16</w:t>
                  </w:r>
                </w:p>
              </w:tc>
              <w:tc>
                <w:tcPr>
                  <w:tcW w:w="2632" w:type="dxa"/>
                  <w:vAlign w:val="center"/>
                  <w:hideMark/>
                </w:tcPr>
                <w:p w14:paraId="0581F9FE"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Data Accuracy</w:t>
                  </w:r>
                </w:p>
              </w:tc>
              <w:tc>
                <w:tcPr>
                  <w:tcW w:w="5656" w:type="dxa"/>
                  <w:vAlign w:val="center"/>
                  <w:hideMark/>
                </w:tcPr>
                <w:p w14:paraId="66602A70" w14:textId="77777777" w:rsidR="00F11A0A" w:rsidRDefault="00000000">
                  <w:pPr>
                    <w:rPr>
                      <w:rFonts w:ascii="Times New Roman" w:hAnsi="Times New Roman" w:cs="Times New Roman"/>
                      <w:sz w:val="36"/>
                      <w:szCs w:val="36"/>
                    </w:rPr>
                  </w:pPr>
                  <w:r>
                    <w:rPr>
                      <w:rFonts w:ascii="Times New Roman" w:hAnsi="Times New Roman" w:cs="Times New Roman"/>
                      <w:sz w:val="36"/>
                      <w:szCs w:val="36"/>
                    </w:rPr>
                    <w:t>The values stored in the Import Set Table are compared with the original spreadsheet data to verify that the imported information is accurate and complete.</w:t>
                  </w:r>
                </w:p>
              </w:tc>
            </w:tr>
          </w:tbl>
          <w:p w14:paraId="11FDDA83" w14:textId="77777777" w:rsidR="00F11A0A" w:rsidRDefault="00F11A0A"/>
        </w:tc>
      </w:tr>
    </w:tbl>
    <w:p w14:paraId="71B733F8" w14:textId="77777777" w:rsidR="00F11A0A" w:rsidRDefault="00F11A0A">
      <w:pPr>
        <w:rPr>
          <w:rFonts w:ascii="Times New Roman" w:hAnsi="Times New Roman" w:cs="Times New Roman"/>
          <w:sz w:val="36"/>
          <w:szCs w:val="36"/>
        </w:rPr>
      </w:pPr>
    </w:p>
    <w:sectPr w:rsidR="00F11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A0A"/>
    <w:rsid w:val="00607337"/>
    <w:rsid w:val="006A203B"/>
    <w:rsid w:val="00E03CE0"/>
    <w:rsid w:val="00F11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6BAE"/>
  <w15:docId w15:val="{71E85C1F-5204-4E41-BF01-D7F721F6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E6CCFA2F8F0F4982DD7970578EBE2C" ma:contentTypeVersion="4" ma:contentTypeDescription="Create a new document." ma:contentTypeScope="" ma:versionID="d1ed8cf87eee17be3b2bd8af7d9e2ba7">
  <xsd:schema xmlns:xsd="http://www.w3.org/2001/XMLSchema" xmlns:xs="http://www.w3.org/2001/XMLSchema" xmlns:p="http://schemas.microsoft.com/office/2006/metadata/properties" xmlns:ns3="6a73dfd2-6dbf-4cc7-bb9b-3b6039060139" targetNamespace="http://schemas.microsoft.com/office/2006/metadata/properties" ma:root="true" ma:fieldsID="32c638829310cfce16bfb796163d8ca8" ns3:_="">
    <xsd:import namespace="6a73dfd2-6dbf-4cc7-bb9b-3b60390601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3dfd2-6dbf-4cc7-bb9b-3b60390601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9C4735-9242-4060-88A5-827654EA89B8}">
  <ds:schemaRefs>
    <ds:schemaRef ds:uri="http://schemas.microsoft.com/sharepoint/v3/contenttype/forms"/>
  </ds:schemaRefs>
</ds:datastoreItem>
</file>

<file path=customXml/itemProps2.xml><?xml version="1.0" encoding="utf-8"?>
<ds:datastoreItem xmlns:ds="http://schemas.openxmlformats.org/officeDocument/2006/customXml" ds:itemID="{AF37DF14-C15C-410A-A834-1C70C4149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3dfd2-6dbf-4cc7-bb9b-3b603906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5A9363-8220-4052-B3B8-8DE2069BC6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S0816028</dc:creator>
  <cp:lastModifiedBy>Shafrin Rifaya</cp:lastModifiedBy>
  <cp:revision>4</cp:revision>
  <dcterms:created xsi:type="dcterms:W3CDTF">2026-09-26T12:02:00Z</dcterms:created>
  <dcterms:modified xsi:type="dcterms:W3CDTF">2026-09-27T12:06:00Z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0x01010073E6CCFA2F8F0F4982DD7970578EBE2C</vt:lpwstr>
  </property>
  <property fmtid="{D5CDD505-2E9C-101B-9397-08002B2CF9AE}" pid="3" name="ICV">
    <vt:lpwstr>788a0ec1358d4088baa1774304f18329</vt:lpwstr>
  </property>
</Properties>
</file>