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5A20" w14:textId="6713F897" w:rsidR="00FB2A29" w:rsidRDefault="002628A8" w:rsidP="0058693E">
      <w:pPr>
        <w:jc w:val="center"/>
        <w:rPr>
          <w:rFonts w:ascii="Times New Roman" w:hAnsi="Times New Roman" w:cs="Times New Roman"/>
          <w:b/>
          <w:bCs/>
          <w:sz w:val="32"/>
          <w:szCs w:val="32"/>
        </w:rPr>
      </w:pPr>
      <w:r w:rsidRPr="00722F1F">
        <w:rPr>
          <w:rFonts w:ascii="Times New Roman" w:hAnsi="Times New Roman" w:cs="Times New Roman"/>
          <w:b/>
          <w:bCs/>
          <w:sz w:val="32"/>
          <w:szCs w:val="32"/>
        </w:rPr>
        <w:t>Project de</w:t>
      </w:r>
      <w:r w:rsidR="00885F53">
        <w:rPr>
          <w:rFonts w:ascii="Times New Roman" w:hAnsi="Times New Roman" w:cs="Times New Roman"/>
          <w:b/>
          <w:bCs/>
          <w:sz w:val="32"/>
          <w:szCs w:val="32"/>
        </w:rPr>
        <w:t>velopment</w:t>
      </w:r>
      <w:r w:rsidRPr="00722F1F">
        <w:rPr>
          <w:rFonts w:ascii="Times New Roman" w:hAnsi="Times New Roman" w:cs="Times New Roman"/>
          <w:b/>
          <w:bCs/>
          <w:sz w:val="32"/>
          <w:szCs w:val="32"/>
        </w:rPr>
        <w:t xml:space="preserve"> phase -</w:t>
      </w:r>
      <w:r w:rsidR="00FB2A29">
        <w:rPr>
          <w:rFonts w:ascii="Times New Roman" w:hAnsi="Times New Roman" w:cs="Times New Roman"/>
          <w:b/>
          <w:bCs/>
          <w:sz w:val="32"/>
          <w:szCs w:val="32"/>
        </w:rPr>
        <w:t xml:space="preserve">IV </w:t>
      </w:r>
    </w:p>
    <w:p w14:paraId="5D75278E" w14:textId="54D26361" w:rsidR="00722F1F" w:rsidRPr="00722F1F" w:rsidRDefault="00722F1F" w:rsidP="00FB2A29">
      <w:pPr>
        <w:jc w:val="center"/>
        <w:rPr>
          <w:rFonts w:ascii="Times New Roman" w:eastAsia="Times New Roman" w:hAnsi="Times New Roman" w:cs="Times New Roman"/>
          <w:b/>
          <w:bCs/>
          <w:kern w:val="0"/>
          <w:sz w:val="32"/>
          <w:szCs w:val="32"/>
          <w:lang w:eastAsia="en-IN"/>
          <w14:ligatures w14:val="none"/>
        </w:rPr>
      </w:pPr>
      <w:r w:rsidRPr="00722F1F">
        <w:rPr>
          <w:rFonts w:ascii="Times New Roman" w:eastAsia="Times New Roman" w:hAnsi="Times New Roman" w:cs="Times New Roman"/>
          <w:b/>
          <w:bCs/>
          <w:kern w:val="0"/>
          <w:sz w:val="32"/>
          <w:szCs w:val="32"/>
          <w:lang w:eastAsia="en-IN"/>
          <w14:ligatures w14:val="none"/>
        </w:rPr>
        <w:t>Import Data using Transform Maps (Spreadsheet) </w:t>
      </w:r>
    </w:p>
    <w:tbl>
      <w:tblPr>
        <w:tblStyle w:val="TableGrid"/>
        <w:tblW w:w="0" w:type="auto"/>
        <w:tblLook w:val="04A0" w:firstRow="1" w:lastRow="0" w:firstColumn="1" w:lastColumn="0" w:noHBand="0" w:noVBand="1"/>
      </w:tblPr>
      <w:tblGrid>
        <w:gridCol w:w="4508"/>
        <w:gridCol w:w="4508"/>
      </w:tblGrid>
      <w:tr w:rsidR="00722F1F" w14:paraId="171E3C22" w14:textId="77777777" w:rsidTr="00722F1F">
        <w:tc>
          <w:tcPr>
            <w:tcW w:w="4508" w:type="dxa"/>
          </w:tcPr>
          <w:p w14:paraId="24C1B6A0" w14:textId="0D8F9F38"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Date</w:t>
            </w:r>
          </w:p>
        </w:tc>
        <w:tc>
          <w:tcPr>
            <w:tcW w:w="4508" w:type="dxa"/>
          </w:tcPr>
          <w:p w14:paraId="3687E9B9" w14:textId="667E4A2B"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2</w:t>
            </w:r>
            <w:r w:rsidR="0086065B">
              <w:rPr>
                <w:rFonts w:ascii="Times New Roman" w:hAnsi="Times New Roman" w:cs="Times New Roman"/>
                <w:sz w:val="28"/>
                <w:szCs w:val="28"/>
              </w:rPr>
              <w:t xml:space="preserve">8 </w:t>
            </w:r>
            <w:r w:rsidRPr="00722F1F">
              <w:rPr>
                <w:rFonts w:ascii="Times New Roman" w:hAnsi="Times New Roman" w:cs="Times New Roman"/>
                <w:sz w:val="28"/>
                <w:szCs w:val="28"/>
              </w:rPr>
              <w:t>september 20</w:t>
            </w:r>
            <w:r w:rsidR="0086065B">
              <w:rPr>
                <w:rFonts w:ascii="Times New Roman" w:hAnsi="Times New Roman" w:cs="Times New Roman"/>
                <w:sz w:val="28"/>
                <w:szCs w:val="28"/>
              </w:rPr>
              <w:t>26</w:t>
            </w:r>
          </w:p>
        </w:tc>
      </w:tr>
      <w:tr w:rsidR="00722F1F" w14:paraId="640D9203" w14:textId="77777777" w:rsidTr="00722F1F">
        <w:tc>
          <w:tcPr>
            <w:tcW w:w="4508" w:type="dxa"/>
          </w:tcPr>
          <w:p w14:paraId="7DF59EF1" w14:textId="2553D5E6"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Team ID</w:t>
            </w:r>
          </w:p>
        </w:tc>
        <w:tc>
          <w:tcPr>
            <w:tcW w:w="4508" w:type="dxa"/>
          </w:tcPr>
          <w:p w14:paraId="52DF8567" w14:textId="0EE90B25"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SWTID-2026-862</w:t>
            </w:r>
            <w:r>
              <w:rPr>
                <w:rFonts w:ascii="Times New Roman" w:hAnsi="Times New Roman" w:cs="Times New Roman"/>
                <w:sz w:val="28"/>
                <w:szCs w:val="28"/>
              </w:rPr>
              <w:t>0</w:t>
            </w:r>
          </w:p>
        </w:tc>
      </w:tr>
      <w:tr w:rsidR="00722F1F" w14:paraId="3C9058A9" w14:textId="77777777" w:rsidTr="00722F1F">
        <w:tc>
          <w:tcPr>
            <w:tcW w:w="4508" w:type="dxa"/>
          </w:tcPr>
          <w:p w14:paraId="77A775DF" w14:textId="68DBB3D7"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Project Name</w:t>
            </w:r>
          </w:p>
        </w:tc>
        <w:tc>
          <w:tcPr>
            <w:tcW w:w="4508" w:type="dxa"/>
          </w:tcPr>
          <w:p w14:paraId="6E61E4B8" w14:textId="2ECD7613" w:rsidR="00722F1F" w:rsidRPr="00722F1F" w:rsidRDefault="00722F1F" w:rsidP="00722F1F">
            <w:pPr>
              <w:jc w:val="center"/>
            </w:pPr>
            <w:r w:rsidRPr="00722F1F">
              <w:t>Import Data using Transform Maps (Spreadsheet) </w:t>
            </w:r>
          </w:p>
        </w:tc>
      </w:tr>
      <w:tr w:rsidR="00722F1F" w14:paraId="496EE1CB" w14:textId="77777777" w:rsidTr="00722F1F">
        <w:tc>
          <w:tcPr>
            <w:tcW w:w="4508" w:type="dxa"/>
          </w:tcPr>
          <w:p w14:paraId="08A621F1" w14:textId="5B6B329D" w:rsidR="00722F1F" w:rsidRPr="00722F1F" w:rsidRDefault="00722F1F" w:rsidP="002628A8">
            <w:pPr>
              <w:jc w:val="center"/>
              <w:rPr>
                <w:rFonts w:ascii="Times New Roman" w:hAnsi="Times New Roman" w:cs="Times New Roman"/>
                <w:sz w:val="28"/>
                <w:szCs w:val="28"/>
              </w:rPr>
            </w:pPr>
            <w:r w:rsidRPr="00722F1F">
              <w:rPr>
                <w:rFonts w:ascii="Times New Roman" w:hAnsi="Times New Roman" w:cs="Times New Roman"/>
                <w:sz w:val="28"/>
                <w:szCs w:val="28"/>
              </w:rPr>
              <w:t>Maximum Marks</w:t>
            </w:r>
          </w:p>
        </w:tc>
        <w:tc>
          <w:tcPr>
            <w:tcW w:w="4508" w:type="dxa"/>
          </w:tcPr>
          <w:p w14:paraId="6870C628" w14:textId="1944C29E" w:rsidR="00722F1F" w:rsidRPr="00722F1F" w:rsidRDefault="00722F1F" w:rsidP="002628A8">
            <w:pPr>
              <w:jc w:val="center"/>
              <w:rPr>
                <w:rFonts w:ascii="Times New Roman" w:hAnsi="Times New Roman" w:cs="Times New Roman"/>
                <w:sz w:val="28"/>
                <w:szCs w:val="28"/>
              </w:rPr>
            </w:pPr>
            <w:r>
              <w:rPr>
                <w:rFonts w:ascii="Times New Roman" w:hAnsi="Times New Roman" w:cs="Times New Roman"/>
                <w:sz w:val="28"/>
                <w:szCs w:val="28"/>
              </w:rPr>
              <w:t>4 marks</w:t>
            </w:r>
          </w:p>
        </w:tc>
      </w:tr>
    </w:tbl>
    <w:p w14:paraId="10A07793" w14:textId="77777777" w:rsidR="00722F1F" w:rsidRDefault="00722F1F" w:rsidP="00722F1F">
      <w:pPr>
        <w:rPr>
          <w:rFonts w:ascii="Times New Roman" w:hAnsi="Times New Roman" w:cs="Times New Roman"/>
          <w:sz w:val="36"/>
          <w:szCs w:val="36"/>
        </w:rPr>
      </w:pPr>
    </w:p>
    <w:p w14:paraId="05A59AFB" w14:textId="735091E1" w:rsidR="00885C71" w:rsidRPr="00CF24E4" w:rsidRDefault="00CF24E4" w:rsidP="00722F1F">
      <w:pPr>
        <w:rPr>
          <w:rFonts w:ascii="Times New Roman" w:hAnsi="Times New Roman" w:cs="Times New Roman"/>
          <w:b/>
          <w:bCs/>
          <w:sz w:val="36"/>
          <w:szCs w:val="36"/>
        </w:rPr>
      </w:pPr>
      <w:r w:rsidRPr="00CF24E4">
        <w:rPr>
          <w:rFonts w:ascii="Times New Roman" w:hAnsi="Times New Roman" w:cs="Times New Roman"/>
          <w:b/>
          <w:bCs/>
          <w:sz w:val="36"/>
          <w:szCs w:val="36"/>
        </w:rPr>
        <w:t>Field Mapping and Data Transformation:</w:t>
      </w:r>
    </w:p>
    <w:tbl>
      <w:tblPr>
        <w:tblStyle w:val="TableGrid"/>
        <w:tblW w:w="0" w:type="auto"/>
        <w:tblLook w:val="04A0" w:firstRow="1" w:lastRow="0" w:firstColumn="1" w:lastColumn="0" w:noHBand="0" w:noVBand="1"/>
      </w:tblPr>
      <w:tblGrid>
        <w:gridCol w:w="3005"/>
        <w:gridCol w:w="3005"/>
        <w:gridCol w:w="3006"/>
      </w:tblGrid>
      <w:tr w:rsidR="00885C71" w:rsidRPr="00885C71" w14:paraId="20CF5EFB" w14:textId="77777777">
        <w:tc>
          <w:tcPr>
            <w:tcW w:w="3005" w:type="dxa"/>
          </w:tcPr>
          <w:p w14:paraId="338C2AC3" w14:textId="77777777" w:rsidR="00885C71" w:rsidRPr="00885C71" w:rsidRDefault="00885C71" w:rsidP="007911ED">
            <w:pPr>
              <w:rPr>
                <w:rFonts w:ascii="Times New Roman" w:hAnsi="Times New Roman" w:cs="Times New Roman"/>
                <w:sz w:val="36"/>
                <w:szCs w:val="36"/>
              </w:rPr>
            </w:pPr>
            <w:proofErr w:type="gramStart"/>
            <w:r w:rsidRPr="00885C71">
              <w:rPr>
                <w:rFonts w:ascii="Times New Roman" w:hAnsi="Times New Roman" w:cs="Times New Roman"/>
                <w:sz w:val="36"/>
                <w:szCs w:val="36"/>
              </w:rPr>
              <w:t>S.No</w:t>
            </w:r>
            <w:proofErr w:type="gramEnd"/>
          </w:p>
        </w:tc>
        <w:tc>
          <w:tcPr>
            <w:tcW w:w="3005" w:type="dxa"/>
          </w:tcPr>
          <w:p w14:paraId="23513F1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Implementation Area</w:t>
            </w:r>
          </w:p>
        </w:tc>
        <w:tc>
          <w:tcPr>
            <w:tcW w:w="3006" w:type="dxa"/>
          </w:tcPr>
          <w:p w14:paraId="7EEE8E20"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Content</w:t>
            </w:r>
          </w:p>
        </w:tc>
      </w:tr>
      <w:tr w:rsidR="00885C71" w:rsidRPr="00885C71" w14:paraId="65EBD108" w14:textId="77777777">
        <w:tc>
          <w:tcPr>
            <w:tcW w:w="3005" w:type="dxa"/>
          </w:tcPr>
          <w:p w14:paraId="4E7B98A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w:t>
            </w:r>
          </w:p>
        </w:tc>
        <w:tc>
          <w:tcPr>
            <w:tcW w:w="3005" w:type="dxa"/>
          </w:tcPr>
          <w:p w14:paraId="769D085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Introduction</w:t>
            </w:r>
          </w:p>
        </w:tc>
        <w:tc>
          <w:tcPr>
            <w:tcW w:w="3006" w:type="dxa"/>
          </w:tcPr>
          <w:p w14:paraId="015646E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Field Mapping and Data Transformation is the fourth stage of the project. In this stage, the source fields from the imported spreadsheet are connected with the appropriate target fields and the data is transferred according to the configured Transform Map.</w:t>
            </w:r>
          </w:p>
        </w:tc>
      </w:tr>
      <w:tr w:rsidR="00885C71" w:rsidRPr="00885C71" w14:paraId="55B1DBFF" w14:textId="77777777">
        <w:tc>
          <w:tcPr>
            <w:tcW w:w="3005" w:type="dxa"/>
          </w:tcPr>
          <w:p w14:paraId="22BEFF12"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w:t>
            </w:r>
          </w:p>
        </w:tc>
        <w:tc>
          <w:tcPr>
            <w:tcW w:w="3005" w:type="dxa"/>
          </w:tcPr>
          <w:p w14:paraId="144C0858"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Purpose</w:t>
            </w:r>
          </w:p>
        </w:tc>
        <w:tc>
          <w:tcPr>
            <w:tcW w:w="3006" w:type="dxa"/>
          </w:tcPr>
          <w:p w14:paraId="43E8D14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main purpose of field mapping is to ensure that every value from the source spreadsheet reaches the correct field in the ServiceNow target table without changing the required information.</w:t>
            </w:r>
          </w:p>
        </w:tc>
      </w:tr>
      <w:tr w:rsidR="00885C71" w:rsidRPr="00885C71" w14:paraId="79EC683E" w14:textId="77777777">
        <w:tc>
          <w:tcPr>
            <w:tcW w:w="3005" w:type="dxa"/>
          </w:tcPr>
          <w:p w14:paraId="2351B6DB"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3</w:t>
            </w:r>
          </w:p>
        </w:tc>
        <w:tc>
          <w:tcPr>
            <w:tcW w:w="3005" w:type="dxa"/>
          </w:tcPr>
          <w:p w14:paraId="10E0B4A5"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Source Fields</w:t>
            </w:r>
          </w:p>
        </w:tc>
        <w:tc>
          <w:tcPr>
            <w:tcW w:w="3006" w:type="dxa"/>
          </w:tcPr>
          <w:p w14:paraId="177EE38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source fields are the fields available in the Import Set Table. These fields contain the values imported from the Excel spreadsheet, such as Name, Email, Phone Number, Department and Location.</w:t>
            </w:r>
          </w:p>
        </w:tc>
      </w:tr>
      <w:tr w:rsidR="00885C71" w:rsidRPr="00885C71" w14:paraId="203CF22F" w14:textId="77777777">
        <w:tc>
          <w:tcPr>
            <w:tcW w:w="3005" w:type="dxa"/>
          </w:tcPr>
          <w:p w14:paraId="7D68126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4</w:t>
            </w:r>
          </w:p>
        </w:tc>
        <w:tc>
          <w:tcPr>
            <w:tcW w:w="3005" w:type="dxa"/>
          </w:tcPr>
          <w:p w14:paraId="1C97BBD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Target Fields</w:t>
            </w:r>
          </w:p>
        </w:tc>
        <w:tc>
          <w:tcPr>
            <w:tcW w:w="3006" w:type="dxa"/>
          </w:tcPr>
          <w:p w14:paraId="040DCB4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target fields are the fields available in the ServiceNow target table. These fields receive the corresponding values from the source fields during transformation.</w:t>
            </w:r>
          </w:p>
        </w:tc>
      </w:tr>
      <w:tr w:rsidR="00885C71" w:rsidRPr="00885C71" w14:paraId="7F7D6C07" w14:textId="77777777">
        <w:tc>
          <w:tcPr>
            <w:tcW w:w="3005" w:type="dxa"/>
          </w:tcPr>
          <w:p w14:paraId="5D23CB2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5</w:t>
            </w:r>
          </w:p>
        </w:tc>
        <w:tc>
          <w:tcPr>
            <w:tcW w:w="3005" w:type="dxa"/>
          </w:tcPr>
          <w:p w14:paraId="4135FF25"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Field Mapping</w:t>
            </w:r>
          </w:p>
        </w:tc>
        <w:tc>
          <w:tcPr>
            <w:tcW w:w="3006" w:type="dxa"/>
          </w:tcPr>
          <w:p w14:paraId="4F8A161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Field mapping establishes a connection between each source field and its corresponding target field. This ensures that the imported information is placed in the correct location.</w:t>
            </w:r>
          </w:p>
        </w:tc>
      </w:tr>
      <w:tr w:rsidR="00885C71" w:rsidRPr="00885C71" w14:paraId="3EF10056" w14:textId="77777777">
        <w:tc>
          <w:tcPr>
            <w:tcW w:w="3005" w:type="dxa"/>
          </w:tcPr>
          <w:p w14:paraId="09A6514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6</w:t>
            </w:r>
          </w:p>
        </w:tc>
        <w:tc>
          <w:tcPr>
            <w:tcW w:w="3005" w:type="dxa"/>
          </w:tcPr>
          <w:p w14:paraId="4C894A6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Mapping Relationship</w:t>
            </w:r>
          </w:p>
        </w:tc>
        <w:tc>
          <w:tcPr>
            <w:tcW w:w="3006" w:type="dxa"/>
          </w:tcPr>
          <w:p w14:paraId="49F7B53F"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relationship between source and target fields is defined according to the project requirements. Each source value is connected to the appropriate destination field.</w:t>
            </w:r>
          </w:p>
        </w:tc>
      </w:tr>
      <w:tr w:rsidR="00885C71" w:rsidRPr="00885C71" w14:paraId="5396D776" w14:textId="77777777">
        <w:tc>
          <w:tcPr>
            <w:tcW w:w="3005" w:type="dxa"/>
          </w:tcPr>
          <w:p w14:paraId="3EA6C3E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7</w:t>
            </w:r>
          </w:p>
        </w:tc>
        <w:tc>
          <w:tcPr>
            <w:tcW w:w="3005" w:type="dxa"/>
          </w:tcPr>
          <w:p w14:paraId="1EB6348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Name Field Mapping</w:t>
            </w:r>
          </w:p>
        </w:tc>
        <w:tc>
          <w:tcPr>
            <w:tcW w:w="3006" w:type="dxa"/>
          </w:tcPr>
          <w:p w14:paraId="4F0A276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Name field from the Import Set Table is mapped with the corresponding Name field in the target table. This allows the name information to be transferred correctly.</w:t>
            </w:r>
          </w:p>
        </w:tc>
      </w:tr>
      <w:tr w:rsidR="00885C71" w:rsidRPr="00885C71" w14:paraId="0809A322" w14:textId="77777777">
        <w:tc>
          <w:tcPr>
            <w:tcW w:w="3005" w:type="dxa"/>
          </w:tcPr>
          <w:p w14:paraId="5CD4AE6B"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8</w:t>
            </w:r>
          </w:p>
        </w:tc>
        <w:tc>
          <w:tcPr>
            <w:tcW w:w="3005" w:type="dxa"/>
          </w:tcPr>
          <w:p w14:paraId="663435E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Email Field Mapping</w:t>
            </w:r>
          </w:p>
        </w:tc>
        <w:tc>
          <w:tcPr>
            <w:tcW w:w="3006" w:type="dxa"/>
          </w:tcPr>
          <w:p w14:paraId="7C05DD5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Email field from the source data is mapped with the appropriate target Email field. This ensures that the email address is stored in the correct location.</w:t>
            </w:r>
          </w:p>
        </w:tc>
      </w:tr>
      <w:tr w:rsidR="00885C71" w:rsidRPr="00885C71" w14:paraId="5E7A1E33" w14:textId="77777777">
        <w:tc>
          <w:tcPr>
            <w:tcW w:w="3005" w:type="dxa"/>
          </w:tcPr>
          <w:p w14:paraId="74C4164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9</w:t>
            </w:r>
          </w:p>
        </w:tc>
        <w:tc>
          <w:tcPr>
            <w:tcW w:w="3005" w:type="dxa"/>
          </w:tcPr>
          <w:p w14:paraId="2198AF1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Phone Number Mapping</w:t>
            </w:r>
          </w:p>
        </w:tc>
        <w:tc>
          <w:tcPr>
            <w:tcW w:w="3006" w:type="dxa"/>
          </w:tcPr>
          <w:p w14:paraId="7980D50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Phone Number field is connected to the corresponding target field so that the contact number is transferred accurately during the transformation process.</w:t>
            </w:r>
          </w:p>
        </w:tc>
      </w:tr>
      <w:tr w:rsidR="00885C71" w:rsidRPr="00885C71" w14:paraId="1C349B06" w14:textId="77777777">
        <w:tc>
          <w:tcPr>
            <w:tcW w:w="3005" w:type="dxa"/>
          </w:tcPr>
          <w:p w14:paraId="0DE579A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10</w:t>
            </w:r>
          </w:p>
        </w:tc>
        <w:tc>
          <w:tcPr>
            <w:tcW w:w="3005" w:type="dxa"/>
          </w:tcPr>
          <w:p w14:paraId="37789718"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Department Mapping</w:t>
            </w:r>
          </w:p>
        </w:tc>
        <w:tc>
          <w:tcPr>
            <w:tcW w:w="3006" w:type="dxa"/>
          </w:tcPr>
          <w:p w14:paraId="284939A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Department source field is mapped with the appropriate target field. This helps maintain the department information correctly in the transformed record.</w:t>
            </w:r>
          </w:p>
        </w:tc>
      </w:tr>
      <w:tr w:rsidR="00885C71" w:rsidRPr="00885C71" w14:paraId="4A1E4147" w14:textId="77777777">
        <w:tc>
          <w:tcPr>
            <w:tcW w:w="3005" w:type="dxa"/>
          </w:tcPr>
          <w:p w14:paraId="292BFE3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11</w:t>
            </w:r>
          </w:p>
        </w:tc>
        <w:tc>
          <w:tcPr>
            <w:tcW w:w="3005" w:type="dxa"/>
          </w:tcPr>
          <w:p w14:paraId="17C5217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Location Mapping</w:t>
            </w:r>
          </w:p>
        </w:tc>
        <w:tc>
          <w:tcPr>
            <w:tcW w:w="3006" w:type="dxa"/>
          </w:tcPr>
          <w:p w14:paraId="00A1614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Location source field is connected with the corresponding target field. This allows the location information to be transferred correctly.</w:t>
            </w:r>
          </w:p>
        </w:tc>
      </w:tr>
      <w:tr w:rsidR="00885C71" w:rsidRPr="00885C71" w14:paraId="5D0DEE76" w14:textId="77777777">
        <w:tc>
          <w:tcPr>
            <w:tcW w:w="3005" w:type="dxa"/>
          </w:tcPr>
          <w:p w14:paraId="05BB222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12</w:t>
            </w:r>
          </w:p>
        </w:tc>
        <w:tc>
          <w:tcPr>
            <w:tcW w:w="3005" w:type="dxa"/>
          </w:tcPr>
          <w:p w14:paraId="7719090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Mapping Configuration</w:t>
            </w:r>
          </w:p>
        </w:tc>
        <w:tc>
          <w:tcPr>
            <w:tcW w:w="3006" w:type="dxa"/>
          </w:tcPr>
          <w:p w14:paraId="167D395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configured mappings are reviewed carefully to ensure that all required source fields have been connected with the correct target fields before transformation.</w:t>
            </w:r>
          </w:p>
        </w:tc>
      </w:tr>
      <w:tr w:rsidR="00885C71" w:rsidRPr="00885C71" w14:paraId="414C4D3F" w14:textId="77777777">
        <w:tc>
          <w:tcPr>
            <w:tcW w:w="3005" w:type="dxa"/>
          </w:tcPr>
          <w:p w14:paraId="7A820A9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13</w:t>
            </w:r>
          </w:p>
        </w:tc>
        <w:tc>
          <w:tcPr>
            <w:tcW w:w="3005" w:type="dxa"/>
          </w:tcPr>
          <w:p w14:paraId="69DE42D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Transformation</w:t>
            </w:r>
          </w:p>
        </w:tc>
        <w:tc>
          <w:tcPr>
            <w:tcW w:w="3006" w:type="dxa"/>
          </w:tcPr>
          <w:p w14:paraId="0EB7EEA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transformation is the process of converting the imported source records into records that can be stored in the required ServiceNow target table.</w:t>
            </w:r>
          </w:p>
        </w:tc>
      </w:tr>
      <w:tr w:rsidR="00885C71" w:rsidRPr="00885C71" w14:paraId="42D696EF" w14:textId="77777777">
        <w:tc>
          <w:tcPr>
            <w:tcW w:w="3005" w:type="dxa"/>
          </w:tcPr>
          <w:p w14:paraId="273C4108"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14</w:t>
            </w:r>
          </w:p>
        </w:tc>
        <w:tc>
          <w:tcPr>
            <w:tcW w:w="3005" w:type="dxa"/>
          </w:tcPr>
          <w:p w14:paraId="4D978CE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Transform Process</w:t>
            </w:r>
          </w:p>
        </w:tc>
        <w:tc>
          <w:tcPr>
            <w:tcW w:w="3006" w:type="dxa"/>
          </w:tcPr>
          <w:p w14:paraId="4A0527D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Transform process uses the configured Transform Map and field mappings to process the imported records and transfer the values into the target table.</w:t>
            </w:r>
          </w:p>
        </w:tc>
      </w:tr>
      <w:tr w:rsidR="00885C71" w:rsidRPr="00885C71" w14:paraId="4393D06F" w14:textId="77777777">
        <w:tc>
          <w:tcPr>
            <w:tcW w:w="3005" w:type="dxa"/>
          </w:tcPr>
          <w:p w14:paraId="3D69264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15</w:t>
            </w:r>
          </w:p>
        </w:tc>
        <w:tc>
          <w:tcPr>
            <w:tcW w:w="3005" w:type="dxa"/>
          </w:tcPr>
          <w:p w14:paraId="05EDD792"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Record Processing</w:t>
            </w:r>
          </w:p>
        </w:tc>
        <w:tc>
          <w:tcPr>
            <w:tcW w:w="3006" w:type="dxa"/>
          </w:tcPr>
          <w:p w14:paraId="1073BFD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Each source record is processed individually according to the mapping configuration. The values are transferred from the Import Set Table to the appropriate target fields.</w:t>
            </w:r>
          </w:p>
        </w:tc>
      </w:tr>
      <w:tr w:rsidR="00885C71" w:rsidRPr="00885C71" w14:paraId="04275BD1" w14:textId="77777777">
        <w:tc>
          <w:tcPr>
            <w:tcW w:w="3005" w:type="dxa"/>
          </w:tcPr>
          <w:p w14:paraId="18AFFBAF"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16</w:t>
            </w:r>
          </w:p>
        </w:tc>
        <w:tc>
          <w:tcPr>
            <w:tcW w:w="3005" w:type="dxa"/>
          </w:tcPr>
          <w:p w14:paraId="32571562"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Transfer</w:t>
            </w:r>
          </w:p>
        </w:tc>
        <w:tc>
          <w:tcPr>
            <w:tcW w:w="3006" w:type="dxa"/>
          </w:tcPr>
          <w:p w14:paraId="51DC1BE7"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values available in the source fields are transferred to their corresponding target fields during the transformation process.</w:t>
            </w:r>
          </w:p>
        </w:tc>
      </w:tr>
      <w:tr w:rsidR="00885C71" w:rsidRPr="00885C71" w14:paraId="01AF4784" w14:textId="77777777">
        <w:tc>
          <w:tcPr>
            <w:tcW w:w="3005" w:type="dxa"/>
          </w:tcPr>
          <w:p w14:paraId="74FA0DC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17</w:t>
            </w:r>
          </w:p>
        </w:tc>
        <w:tc>
          <w:tcPr>
            <w:tcW w:w="3005" w:type="dxa"/>
          </w:tcPr>
          <w:p w14:paraId="37F0907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Type Checking</w:t>
            </w:r>
          </w:p>
        </w:tc>
        <w:tc>
          <w:tcPr>
            <w:tcW w:w="3006" w:type="dxa"/>
          </w:tcPr>
          <w:p w14:paraId="22E33685"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source values are reviewed to ensure that they are suitable for the corresponding target fields. Proper formats help avoid errors during data transformation.</w:t>
            </w:r>
          </w:p>
        </w:tc>
      </w:tr>
      <w:tr w:rsidR="00885C71" w:rsidRPr="00885C71" w14:paraId="181B2FE2" w14:textId="77777777">
        <w:tc>
          <w:tcPr>
            <w:tcW w:w="3005" w:type="dxa"/>
          </w:tcPr>
          <w:p w14:paraId="3C57331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18</w:t>
            </w:r>
          </w:p>
        </w:tc>
        <w:tc>
          <w:tcPr>
            <w:tcW w:w="3005" w:type="dxa"/>
          </w:tcPr>
          <w:p w14:paraId="78501D00"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Mandatory Fields</w:t>
            </w:r>
          </w:p>
        </w:tc>
        <w:tc>
          <w:tcPr>
            <w:tcW w:w="3006" w:type="dxa"/>
          </w:tcPr>
          <w:p w14:paraId="34756E7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Required target fields are checked before transformation. This helps ensure that important information is available when the target records are created.</w:t>
            </w:r>
          </w:p>
        </w:tc>
      </w:tr>
      <w:tr w:rsidR="00885C71" w:rsidRPr="00885C71" w14:paraId="4AEC8B49" w14:textId="77777777">
        <w:tc>
          <w:tcPr>
            <w:tcW w:w="3005" w:type="dxa"/>
          </w:tcPr>
          <w:p w14:paraId="6608BF7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19</w:t>
            </w:r>
          </w:p>
        </w:tc>
        <w:tc>
          <w:tcPr>
            <w:tcW w:w="3005" w:type="dxa"/>
          </w:tcPr>
          <w:p w14:paraId="78A68502"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Consistency</w:t>
            </w:r>
          </w:p>
        </w:tc>
        <w:tc>
          <w:tcPr>
            <w:tcW w:w="3006" w:type="dxa"/>
          </w:tcPr>
          <w:p w14:paraId="274987D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transformed values are checked to ensure that the information remains consistent with the original spreadsheet data.</w:t>
            </w:r>
          </w:p>
        </w:tc>
      </w:tr>
      <w:tr w:rsidR="00885C71" w:rsidRPr="00885C71" w14:paraId="246DB8D0" w14:textId="77777777">
        <w:tc>
          <w:tcPr>
            <w:tcW w:w="3005" w:type="dxa"/>
          </w:tcPr>
          <w:p w14:paraId="6FA83CF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20</w:t>
            </w:r>
          </w:p>
        </w:tc>
        <w:tc>
          <w:tcPr>
            <w:tcW w:w="3005" w:type="dxa"/>
          </w:tcPr>
          <w:p w14:paraId="2438D56F"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Error Handling</w:t>
            </w:r>
          </w:p>
        </w:tc>
        <w:tc>
          <w:tcPr>
            <w:tcW w:w="3006" w:type="dxa"/>
          </w:tcPr>
          <w:p w14:paraId="3360D23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If any field is mapped incorrectly or a required value is missing, the transformation result is reviewed and the source or mapping configuration is corrected.</w:t>
            </w:r>
          </w:p>
        </w:tc>
      </w:tr>
      <w:tr w:rsidR="00885C71" w:rsidRPr="00885C71" w14:paraId="42AD648C" w14:textId="77777777">
        <w:tc>
          <w:tcPr>
            <w:tcW w:w="3005" w:type="dxa"/>
          </w:tcPr>
          <w:p w14:paraId="2057D0D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21</w:t>
            </w:r>
          </w:p>
        </w:tc>
        <w:tc>
          <w:tcPr>
            <w:tcW w:w="3005" w:type="dxa"/>
          </w:tcPr>
          <w:p w14:paraId="63F29FD1"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Transformation Execution</w:t>
            </w:r>
          </w:p>
        </w:tc>
        <w:tc>
          <w:tcPr>
            <w:tcW w:w="3006" w:type="dxa"/>
          </w:tcPr>
          <w:p w14:paraId="6DE9F01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After completing the field mapping, the Transform process is executed in ServiceNow. The system processes the imported records according to the configured mappings.</w:t>
            </w:r>
          </w:p>
        </w:tc>
      </w:tr>
      <w:tr w:rsidR="00885C71" w:rsidRPr="00885C71" w14:paraId="0EAEA4DA" w14:textId="77777777">
        <w:tc>
          <w:tcPr>
            <w:tcW w:w="3005" w:type="dxa"/>
          </w:tcPr>
          <w:p w14:paraId="10F72AC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22</w:t>
            </w:r>
          </w:p>
        </w:tc>
        <w:tc>
          <w:tcPr>
            <w:tcW w:w="3005" w:type="dxa"/>
          </w:tcPr>
          <w:p w14:paraId="7531A913"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Transformation Result</w:t>
            </w:r>
          </w:p>
        </w:tc>
        <w:tc>
          <w:tcPr>
            <w:tcW w:w="3006" w:type="dxa"/>
          </w:tcPr>
          <w:p w14:paraId="0D303D5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result of the transformation is reviewed to confirm that the source records have been successfully transferred into the target table.</w:t>
            </w:r>
          </w:p>
        </w:tc>
      </w:tr>
      <w:tr w:rsidR="00885C71" w:rsidRPr="00885C71" w14:paraId="449D824E" w14:textId="77777777">
        <w:tc>
          <w:tcPr>
            <w:tcW w:w="3005" w:type="dxa"/>
          </w:tcPr>
          <w:p w14:paraId="5CF6FC09"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23</w:t>
            </w:r>
          </w:p>
        </w:tc>
        <w:tc>
          <w:tcPr>
            <w:tcW w:w="3005" w:type="dxa"/>
          </w:tcPr>
          <w:p w14:paraId="0A2FD1F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Record Creation</w:t>
            </w:r>
          </w:p>
        </w:tc>
        <w:tc>
          <w:tcPr>
            <w:tcW w:w="3006" w:type="dxa"/>
          </w:tcPr>
          <w:p w14:paraId="6797C640"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After successful transformation, the processed source records are created or updated as records in the ServiceNow target table according to the configured process.</w:t>
            </w:r>
          </w:p>
        </w:tc>
      </w:tr>
      <w:tr w:rsidR="00885C71" w:rsidRPr="00885C71" w14:paraId="37BC98E7" w14:textId="77777777">
        <w:tc>
          <w:tcPr>
            <w:tcW w:w="3005" w:type="dxa"/>
          </w:tcPr>
          <w:p w14:paraId="699CCA3E"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24</w:t>
            </w:r>
          </w:p>
        </w:tc>
        <w:tc>
          <w:tcPr>
            <w:tcW w:w="3005" w:type="dxa"/>
          </w:tcPr>
          <w:p w14:paraId="3F07998B"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Data Verification</w:t>
            </w:r>
          </w:p>
        </w:tc>
        <w:tc>
          <w:tcPr>
            <w:tcW w:w="3006" w:type="dxa"/>
          </w:tcPr>
          <w:p w14:paraId="219A4E5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target records are compared with the original spreadsheet values to verify that the information has been transferred correctly.</w:t>
            </w:r>
          </w:p>
        </w:tc>
      </w:tr>
      <w:tr w:rsidR="00885C71" w:rsidRPr="00885C71" w14:paraId="6FCBDF04" w14:textId="77777777">
        <w:tc>
          <w:tcPr>
            <w:tcW w:w="3005" w:type="dxa"/>
          </w:tcPr>
          <w:p w14:paraId="5942B753"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25</w:t>
            </w:r>
          </w:p>
        </w:tc>
        <w:tc>
          <w:tcPr>
            <w:tcW w:w="3005" w:type="dxa"/>
          </w:tcPr>
          <w:p w14:paraId="6F7FCA15"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Mapping Accuracy</w:t>
            </w:r>
          </w:p>
        </w:tc>
        <w:tc>
          <w:tcPr>
            <w:tcW w:w="3006" w:type="dxa"/>
          </w:tcPr>
          <w:p w14:paraId="14788D27"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accuracy of the field mapping is checked by comparing source field values with the corresponding target field values.</w:t>
            </w:r>
          </w:p>
        </w:tc>
      </w:tr>
      <w:tr w:rsidR="00885C71" w:rsidRPr="00885C71" w14:paraId="3AA611F2" w14:textId="77777777">
        <w:tc>
          <w:tcPr>
            <w:tcW w:w="3005" w:type="dxa"/>
          </w:tcPr>
          <w:p w14:paraId="7B379216"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26</w:t>
            </w:r>
          </w:p>
        </w:tc>
        <w:tc>
          <w:tcPr>
            <w:tcW w:w="3005" w:type="dxa"/>
          </w:tcPr>
          <w:p w14:paraId="1DEC5D17"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Expected Result</w:t>
            </w:r>
          </w:p>
        </w:tc>
        <w:tc>
          <w:tcPr>
            <w:tcW w:w="3006" w:type="dxa"/>
          </w:tcPr>
          <w:p w14:paraId="0FBC020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expected result is that all required source fields are correctly mapped and the spreadsheet information is successfully transformed into accurate ServiceNow target records.</w:t>
            </w:r>
          </w:p>
        </w:tc>
      </w:tr>
      <w:tr w:rsidR="00885C71" w:rsidRPr="00885C71" w14:paraId="41C5643F" w14:textId="77777777">
        <w:tc>
          <w:tcPr>
            <w:tcW w:w="3005" w:type="dxa"/>
          </w:tcPr>
          <w:p w14:paraId="100B3720"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27</w:t>
            </w:r>
          </w:p>
        </w:tc>
        <w:tc>
          <w:tcPr>
            <w:tcW w:w="3005" w:type="dxa"/>
          </w:tcPr>
          <w:p w14:paraId="194E81AC"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1</w:t>
            </w:r>
          </w:p>
        </w:tc>
        <w:tc>
          <w:tcPr>
            <w:tcW w:w="3006" w:type="dxa"/>
          </w:tcPr>
          <w:p w14:paraId="73D15C0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of the Field Mapping configuration page can be added here to show the source fields and their corresponding target fields.</w:t>
            </w:r>
          </w:p>
        </w:tc>
      </w:tr>
      <w:tr w:rsidR="00885C71" w:rsidRPr="00885C71" w14:paraId="24FC84CB" w14:textId="77777777">
        <w:tc>
          <w:tcPr>
            <w:tcW w:w="3005" w:type="dxa"/>
          </w:tcPr>
          <w:p w14:paraId="4CA392B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28</w:t>
            </w:r>
          </w:p>
        </w:tc>
        <w:tc>
          <w:tcPr>
            <w:tcW w:w="3005" w:type="dxa"/>
          </w:tcPr>
          <w:p w14:paraId="3A412BEF"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2</w:t>
            </w:r>
          </w:p>
        </w:tc>
        <w:tc>
          <w:tcPr>
            <w:tcW w:w="3006" w:type="dxa"/>
          </w:tcPr>
          <w:p w14:paraId="713F5067"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of the Transform execution page can be added here to show the transformation process and its result.</w:t>
            </w:r>
          </w:p>
        </w:tc>
      </w:tr>
      <w:tr w:rsidR="00885C71" w:rsidRPr="00885C71" w14:paraId="5E8B84F7" w14:textId="77777777">
        <w:tc>
          <w:tcPr>
            <w:tcW w:w="3005" w:type="dxa"/>
          </w:tcPr>
          <w:p w14:paraId="067F1F8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29</w:t>
            </w:r>
          </w:p>
        </w:tc>
        <w:tc>
          <w:tcPr>
            <w:tcW w:w="3005" w:type="dxa"/>
          </w:tcPr>
          <w:p w14:paraId="55E8AE2B"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3</w:t>
            </w:r>
          </w:p>
        </w:tc>
        <w:tc>
          <w:tcPr>
            <w:tcW w:w="3006" w:type="dxa"/>
          </w:tcPr>
          <w:p w14:paraId="5A6E8FB2"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Screenshot of the target table can be added here to show the transformed records after successful data transfer.</w:t>
            </w:r>
          </w:p>
        </w:tc>
      </w:tr>
      <w:tr w:rsidR="00885C71" w:rsidRPr="00885C71" w14:paraId="6CD61F78" w14:textId="77777777">
        <w:tc>
          <w:tcPr>
            <w:tcW w:w="3005" w:type="dxa"/>
          </w:tcPr>
          <w:p w14:paraId="2978E7C0"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30</w:t>
            </w:r>
          </w:p>
        </w:tc>
        <w:tc>
          <w:tcPr>
            <w:tcW w:w="3005" w:type="dxa"/>
          </w:tcPr>
          <w:p w14:paraId="1E5F796F"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Verification</w:t>
            </w:r>
          </w:p>
        </w:tc>
        <w:tc>
          <w:tcPr>
            <w:tcW w:w="3006" w:type="dxa"/>
          </w:tcPr>
          <w:p w14:paraId="4FC25224"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The field mappings and transformed records are verified by comparing the source spreadsheet, Import Set records and final target records.</w:t>
            </w:r>
          </w:p>
        </w:tc>
      </w:tr>
      <w:tr w:rsidR="00885C71" w:rsidRPr="00885C71" w14:paraId="6CEEA761" w14:textId="77777777">
        <w:tc>
          <w:tcPr>
            <w:tcW w:w="3005" w:type="dxa"/>
          </w:tcPr>
          <w:p w14:paraId="6D822A1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31</w:t>
            </w:r>
          </w:p>
        </w:tc>
        <w:tc>
          <w:tcPr>
            <w:tcW w:w="3005" w:type="dxa"/>
          </w:tcPr>
          <w:p w14:paraId="35968D8D"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Project Outcome</w:t>
            </w:r>
          </w:p>
        </w:tc>
        <w:tc>
          <w:tcPr>
            <w:tcW w:w="3006" w:type="dxa"/>
          </w:tcPr>
          <w:p w14:paraId="6BC12D2A" w14:textId="77777777" w:rsidR="00885C71" w:rsidRPr="00885C71" w:rsidRDefault="00885C71" w:rsidP="007911ED">
            <w:pPr>
              <w:rPr>
                <w:rFonts w:ascii="Times New Roman" w:hAnsi="Times New Roman" w:cs="Times New Roman"/>
                <w:sz w:val="36"/>
                <w:szCs w:val="36"/>
              </w:rPr>
            </w:pPr>
            <w:r w:rsidRPr="00885C71">
              <w:rPr>
                <w:rFonts w:ascii="Times New Roman" w:hAnsi="Times New Roman" w:cs="Times New Roman"/>
                <w:sz w:val="36"/>
                <w:szCs w:val="36"/>
              </w:rPr>
              <w:t>Field Mapping and Data Transformation ensures that the imported spreadsheet data is properly organized and transferred into the required ServiceNow target table.</w:t>
            </w:r>
          </w:p>
        </w:tc>
      </w:tr>
    </w:tbl>
    <w:p w14:paraId="594F1327" w14:textId="67CCB6C2" w:rsidR="0094706D" w:rsidRDefault="0094706D" w:rsidP="00885C71">
      <w:pPr>
        <w:rPr>
          <w:rFonts w:ascii="Times New Roman" w:hAnsi="Times New Roman" w:cs="Times New Roman"/>
          <w:sz w:val="36"/>
          <w:szCs w:val="36"/>
        </w:rPr>
      </w:pPr>
    </w:p>
    <w:sectPr w:rsidR="00947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A8"/>
    <w:rsid w:val="000712BB"/>
    <w:rsid w:val="0008735A"/>
    <w:rsid w:val="00145899"/>
    <w:rsid w:val="0020061C"/>
    <w:rsid w:val="00244E2D"/>
    <w:rsid w:val="002628A8"/>
    <w:rsid w:val="00273487"/>
    <w:rsid w:val="00333BC3"/>
    <w:rsid w:val="0039595A"/>
    <w:rsid w:val="003B32D9"/>
    <w:rsid w:val="004342DE"/>
    <w:rsid w:val="00535BFA"/>
    <w:rsid w:val="00535CA6"/>
    <w:rsid w:val="0058693E"/>
    <w:rsid w:val="005C0119"/>
    <w:rsid w:val="00612255"/>
    <w:rsid w:val="006A203B"/>
    <w:rsid w:val="006C0C6F"/>
    <w:rsid w:val="006D4664"/>
    <w:rsid w:val="00722F1F"/>
    <w:rsid w:val="007416A8"/>
    <w:rsid w:val="00744174"/>
    <w:rsid w:val="007668D9"/>
    <w:rsid w:val="00785897"/>
    <w:rsid w:val="007B707D"/>
    <w:rsid w:val="0080025E"/>
    <w:rsid w:val="00855347"/>
    <w:rsid w:val="0086065B"/>
    <w:rsid w:val="008645B1"/>
    <w:rsid w:val="008761A2"/>
    <w:rsid w:val="00885C71"/>
    <w:rsid w:val="00885F53"/>
    <w:rsid w:val="0094706D"/>
    <w:rsid w:val="0095253D"/>
    <w:rsid w:val="00956B84"/>
    <w:rsid w:val="009F07E0"/>
    <w:rsid w:val="00A8083A"/>
    <w:rsid w:val="00AA14BD"/>
    <w:rsid w:val="00AE20AC"/>
    <w:rsid w:val="00B0622F"/>
    <w:rsid w:val="00B76197"/>
    <w:rsid w:val="00B86056"/>
    <w:rsid w:val="00BA6F0B"/>
    <w:rsid w:val="00BB35DD"/>
    <w:rsid w:val="00C24C95"/>
    <w:rsid w:val="00CF24E4"/>
    <w:rsid w:val="00D3588C"/>
    <w:rsid w:val="00D86917"/>
    <w:rsid w:val="00E83277"/>
    <w:rsid w:val="00F43184"/>
    <w:rsid w:val="00F470C2"/>
    <w:rsid w:val="00FB2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06A0"/>
  <w15:chartTrackingRefBased/>
  <w15:docId w15:val="{9DE50161-0BB2-4897-ACEE-D4F6A9D5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A8"/>
    <w:rPr>
      <w:rFonts w:eastAsiaTheme="majorEastAsia" w:cstheme="majorBidi"/>
      <w:color w:val="272727" w:themeColor="text1" w:themeTint="D8"/>
    </w:rPr>
  </w:style>
  <w:style w:type="paragraph" w:styleId="Title">
    <w:name w:val="Title"/>
    <w:basedOn w:val="Normal"/>
    <w:next w:val="Normal"/>
    <w:link w:val="TitleChar"/>
    <w:uiPriority w:val="10"/>
    <w:qFormat/>
    <w:rsid w:val="00262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A8"/>
    <w:pPr>
      <w:spacing w:before="160"/>
      <w:jc w:val="center"/>
    </w:pPr>
    <w:rPr>
      <w:i/>
      <w:iCs/>
      <w:color w:val="404040" w:themeColor="text1" w:themeTint="BF"/>
    </w:rPr>
  </w:style>
  <w:style w:type="character" w:customStyle="1" w:styleId="QuoteChar">
    <w:name w:val="Quote Char"/>
    <w:basedOn w:val="DefaultParagraphFont"/>
    <w:link w:val="Quote"/>
    <w:uiPriority w:val="29"/>
    <w:rsid w:val="002628A8"/>
    <w:rPr>
      <w:i/>
      <w:iCs/>
      <w:color w:val="404040" w:themeColor="text1" w:themeTint="BF"/>
    </w:rPr>
  </w:style>
  <w:style w:type="paragraph" w:styleId="ListParagraph">
    <w:name w:val="List Paragraph"/>
    <w:basedOn w:val="Normal"/>
    <w:uiPriority w:val="34"/>
    <w:qFormat/>
    <w:rsid w:val="002628A8"/>
    <w:pPr>
      <w:ind w:left="720"/>
      <w:contextualSpacing/>
    </w:pPr>
  </w:style>
  <w:style w:type="character" w:styleId="IntenseEmphasis">
    <w:name w:val="Intense Emphasis"/>
    <w:basedOn w:val="DefaultParagraphFont"/>
    <w:uiPriority w:val="21"/>
    <w:qFormat/>
    <w:rsid w:val="002628A8"/>
    <w:rPr>
      <w:i/>
      <w:iCs/>
      <w:color w:val="0F4761" w:themeColor="accent1" w:themeShade="BF"/>
    </w:rPr>
  </w:style>
  <w:style w:type="paragraph" w:styleId="IntenseQuote">
    <w:name w:val="Intense Quote"/>
    <w:basedOn w:val="Normal"/>
    <w:next w:val="Normal"/>
    <w:link w:val="IntenseQuoteChar"/>
    <w:uiPriority w:val="30"/>
    <w:qFormat/>
    <w:rsid w:val="00262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A8"/>
    <w:rPr>
      <w:i/>
      <w:iCs/>
      <w:color w:val="0F4761" w:themeColor="accent1" w:themeShade="BF"/>
    </w:rPr>
  </w:style>
  <w:style w:type="character" w:styleId="IntenseReference">
    <w:name w:val="Intense Reference"/>
    <w:basedOn w:val="DefaultParagraphFont"/>
    <w:uiPriority w:val="32"/>
    <w:qFormat/>
    <w:rsid w:val="002628A8"/>
    <w:rPr>
      <w:b/>
      <w:bCs/>
      <w:smallCaps/>
      <w:color w:val="0F4761" w:themeColor="accent1" w:themeShade="BF"/>
      <w:spacing w:val="5"/>
    </w:rPr>
  </w:style>
  <w:style w:type="table" w:styleId="TableGrid">
    <w:name w:val="Table Grid"/>
    <w:basedOn w:val="TableNormal"/>
    <w:uiPriority w:val="39"/>
    <w:rsid w:val="0072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4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E6CCFA2F8F0F4982DD7970578EBE2C" ma:contentTypeVersion="4" ma:contentTypeDescription="Create a new document." ma:contentTypeScope="" ma:versionID="d1ed8cf87eee17be3b2bd8af7d9e2ba7">
  <xsd:schema xmlns:xsd="http://www.w3.org/2001/XMLSchema" xmlns:xs="http://www.w3.org/2001/XMLSchema" xmlns:p="http://schemas.microsoft.com/office/2006/metadata/properties" xmlns:ns3="6a73dfd2-6dbf-4cc7-bb9b-3b6039060139" targetNamespace="http://schemas.microsoft.com/office/2006/metadata/properties" ma:root="true" ma:fieldsID="32c638829310cfce16bfb796163d8ca8" ns3:_="">
    <xsd:import namespace="6a73dfd2-6dbf-4cc7-bb9b-3b60390601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3dfd2-6dbf-4cc7-bb9b-3b6039060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A9363-8220-4052-B3B8-8DE2069BC6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9C4735-9242-4060-88A5-827654EA89B8}">
  <ds:schemaRefs>
    <ds:schemaRef ds:uri="http://schemas.microsoft.com/sharepoint/v3/contenttype/forms"/>
  </ds:schemaRefs>
</ds:datastoreItem>
</file>

<file path=customXml/itemProps3.xml><?xml version="1.0" encoding="utf-8"?>
<ds:datastoreItem xmlns:ds="http://schemas.openxmlformats.org/officeDocument/2006/customXml" ds:itemID="{AF37DF14-C15C-410A-A834-1C70C4149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3dfd2-6dbf-4cc7-bb9b-3b603906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S0816028</dc:creator>
  <cp:keywords/>
  <dc:description/>
  <cp:lastModifiedBy>Shafrin Rifaya</cp:lastModifiedBy>
  <cp:revision>4</cp:revision>
  <dcterms:created xsi:type="dcterms:W3CDTF">2026-09-26T12:17:00Z</dcterms:created>
  <dcterms:modified xsi:type="dcterms:W3CDTF">2026-09-27T12:06:00Z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0x01010073E6CCFA2F8F0F4982DD7970578EBE2C</vt:lpwstr>
  </property>
</Properties>
</file>