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color w:val="1464F4"/>
        </w:rPr>
        <w:t>PRODUCT REQUIREMENTS DOCUMENT</w:t>
      </w:r>
    </w:p>
    <w:p>
      <w:pPr>
        <w:pStyle w:val="Title"/>
      </w:pPr>
      <w:r>
        <w:t>Lennox ChinaMall</w:t>
      </w:r>
    </w:p>
    <w:p>
      <w:pPr>
        <w:pStyle w:val="Subtitle"/>
      </w:pPr>
      <w:r>
        <w:rPr>
          <w:color w:val="1F2937"/>
          <w:sz w:val="32"/>
        </w:rPr>
        <w:t>Single-Vendor China-Product E-commerce Platform</w:t>
      </w:r>
    </w:p>
    <w:p>
      <w:r>
        <w:t>Custom web application built with Next.js and Supabase, inspired by Banggood’s commerce structure while maintaining an original brand identity and user interface.</w:t>
      </w:r>
    </w:p>
    <w:p>
      <w:r>
        <w:br/>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4997"/>
        <w:gridCol w:w="4997"/>
      </w:tblGrid>
      <w:tr>
        <w:trPr>
          <w:tblHeader w:val="true"/>
        </w:trPr>
        <w:tc>
          <w:tcPr>
            <w:tcW w:type="dxa" w:w="2448"/>
            <w:shd w:fill="102A43"/>
            <w:tcMar>
              <w:top w:w="90" w:type="dxa"/>
              <w:start w:w="120" w:type="dxa"/>
              <w:bottom w:w="90" w:type="dxa"/>
              <w:end w:w="120" w:type="dxa"/>
            </w:tcMar>
          </w:tcPr>
          <w:p>
            <w:r>
              <w:rPr>
                <w:b/>
                <w:color w:val="FFFFFF"/>
                <w:sz w:val="18"/>
              </w:rPr>
              <w:t>Document</w:t>
            </w:r>
          </w:p>
        </w:tc>
        <w:tc>
          <w:tcPr>
            <w:tcW w:type="dxa" w:w="7344"/>
            <w:shd w:fill="102A43"/>
            <w:tcMar>
              <w:top w:w="90" w:type="dxa"/>
              <w:start w:w="120" w:type="dxa"/>
              <w:bottom w:w="90" w:type="dxa"/>
              <w:end w:w="120" w:type="dxa"/>
            </w:tcMar>
          </w:tcPr>
          <w:p>
            <w:r>
              <w:rPr>
                <w:b/>
                <w:color w:val="FFFFFF"/>
                <w:sz w:val="18"/>
              </w:rPr>
              <w:t>Details</w:t>
            </w:r>
          </w:p>
        </w:tc>
      </w:tr>
      <w:tr>
        <w:tc>
          <w:tcPr>
            <w:tcW w:type="dxa" w:w="2448"/>
            <w:tcMar>
              <w:top w:w="90" w:type="dxa"/>
              <w:start w:w="120" w:type="dxa"/>
              <w:bottom w:w="90" w:type="dxa"/>
              <w:end w:w="120" w:type="dxa"/>
            </w:tcMar>
            <w:vAlign w:val="top"/>
          </w:tcPr>
          <w:p>
            <w:pPr>
              <w:spacing w:after="20"/>
            </w:pPr>
            <w:r>
              <w:rPr>
                <w:color w:val="1F2937"/>
                <w:sz w:val="17"/>
              </w:rPr>
              <w:t>Product type</w:t>
            </w:r>
          </w:p>
        </w:tc>
        <w:tc>
          <w:tcPr>
            <w:tcW w:type="dxa" w:w="7344"/>
            <w:tcMar>
              <w:top w:w="90" w:type="dxa"/>
              <w:start w:w="120" w:type="dxa"/>
              <w:bottom w:w="90" w:type="dxa"/>
              <w:end w:w="120" w:type="dxa"/>
            </w:tcMar>
            <w:vAlign w:val="top"/>
          </w:tcPr>
          <w:p>
            <w:pPr>
              <w:spacing w:after="20"/>
            </w:pPr>
            <w:r>
              <w:rPr>
                <w:color w:val="1F2937"/>
                <w:sz w:val="17"/>
              </w:rPr>
              <w:t>Single-vendor B2C e-commerce website</w:t>
            </w:r>
          </w:p>
        </w:tc>
      </w:tr>
      <w:tr>
        <w:tc>
          <w:tcPr>
            <w:tcW w:type="dxa" w:w="2448"/>
            <w:tcMar>
              <w:top w:w="90" w:type="dxa"/>
              <w:start w:w="120" w:type="dxa"/>
              <w:bottom w:w="90" w:type="dxa"/>
              <w:end w:w="120" w:type="dxa"/>
            </w:tcMar>
            <w:vAlign w:val="top"/>
            <w:shd w:fill="F4F7FB"/>
          </w:tcPr>
          <w:p>
            <w:pPr>
              <w:spacing w:after="20"/>
            </w:pPr>
            <w:r>
              <w:rPr>
                <w:color w:val="1F2937"/>
                <w:sz w:val="17"/>
              </w:rPr>
              <w:t>Primary reference</w:t>
            </w:r>
          </w:p>
        </w:tc>
        <w:tc>
          <w:tcPr>
            <w:tcW w:type="dxa" w:w="7344"/>
            <w:tcMar>
              <w:top w:w="90" w:type="dxa"/>
              <w:start w:w="120" w:type="dxa"/>
              <w:bottom w:w="90" w:type="dxa"/>
              <w:end w:w="120" w:type="dxa"/>
            </w:tcMar>
            <w:vAlign w:val="top"/>
            <w:shd w:fill="F4F7FB"/>
          </w:tcPr>
          <w:p>
            <w:pPr>
              <w:spacing w:after="20"/>
            </w:pPr>
            <w:r>
              <w:rPr>
                <w:color w:val="1F2937"/>
                <w:sz w:val="17"/>
              </w:rPr>
              <w:t>Banggood — structure and shopping patterns only</w:t>
            </w:r>
          </w:p>
        </w:tc>
      </w:tr>
      <w:tr>
        <w:tc>
          <w:tcPr>
            <w:tcW w:type="dxa" w:w="2448"/>
            <w:tcMar>
              <w:top w:w="90" w:type="dxa"/>
              <w:start w:w="120" w:type="dxa"/>
              <w:bottom w:w="90" w:type="dxa"/>
              <w:end w:w="120" w:type="dxa"/>
            </w:tcMar>
            <w:vAlign w:val="top"/>
          </w:tcPr>
          <w:p>
            <w:pPr>
              <w:spacing w:after="20"/>
            </w:pPr>
            <w:r>
              <w:rPr>
                <w:color w:val="1F2937"/>
                <w:sz w:val="17"/>
              </w:rPr>
              <w:t>Technology</w:t>
            </w:r>
          </w:p>
        </w:tc>
        <w:tc>
          <w:tcPr>
            <w:tcW w:type="dxa" w:w="7344"/>
            <w:tcMar>
              <w:top w:w="90" w:type="dxa"/>
              <w:start w:w="120" w:type="dxa"/>
              <w:bottom w:w="90" w:type="dxa"/>
              <w:end w:w="120" w:type="dxa"/>
            </w:tcMar>
            <w:vAlign w:val="top"/>
          </w:tcPr>
          <w:p>
            <w:pPr>
              <w:spacing w:after="20"/>
            </w:pPr>
            <w:r>
              <w:rPr>
                <w:color w:val="1F2937"/>
                <w:sz w:val="17"/>
              </w:rPr>
              <w:t>Next.js, TypeScript, Supabase, PostgreSQL</w:t>
            </w:r>
          </w:p>
        </w:tc>
      </w:tr>
      <w:tr>
        <w:tc>
          <w:tcPr>
            <w:tcW w:type="dxa" w:w="2448"/>
            <w:tcMar>
              <w:top w:w="90" w:type="dxa"/>
              <w:start w:w="120" w:type="dxa"/>
              <w:bottom w:w="90" w:type="dxa"/>
              <w:end w:w="120" w:type="dxa"/>
            </w:tcMar>
            <w:vAlign w:val="top"/>
            <w:shd w:fill="F4F7FB"/>
          </w:tcPr>
          <w:p>
            <w:pPr>
              <w:spacing w:after="20"/>
            </w:pPr>
            <w:r>
              <w:rPr>
                <w:color w:val="1F2937"/>
                <w:sz w:val="17"/>
              </w:rPr>
              <w:t>Payments</w:t>
            </w:r>
          </w:p>
        </w:tc>
        <w:tc>
          <w:tcPr>
            <w:tcW w:type="dxa" w:w="7344"/>
            <w:tcMar>
              <w:top w:w="90" w:type="dxa"/>
              <w:start w:w="120" w:type="dxa"/>
              <w:bottom w:w="90" w:type="dxa"/>
              <w:end w:w="120" w:type="dxa"/>
            </w:tcMar>
            <w:vAlign w:val="top"/>
            <w:shd w:fill="F4F7FB"/>
          </w:tcPr>
          <w:p>
            <w:pPr>
              <w:spacing w:after="20"/>
            </w:pPr>
            <w:r>
              <w:rPr>
                <w:color w:val="1F2937"/>
                <w:sz w:val="17"/>
              </w:rPr>
              <w:t>Binance Pay / USDT with automated order matching</w:t>
            </w:r>
          </w:p>
        </w:tc>
      </w:tr>
      <w:tr>
        <w:tc>
          <w:tcPr>
            <w:tcW w:type="dxa" w:w="2448"/>
            <w:tcMar>
              <w:top w:w="90" w:type="dxa"/>
              <w:start w:w="120" w:type="dxa"/>
              <w:bottom w:w="90" w:type="dxa"/>
              <w:end w:w="120" w:type="dxa"/>
            </w:tcMar>
            <w:vAlign w:val="top"/>
          </w:tcPr>
          <w:p>
            <w:pPr>
              <w:spacing w:after="20"/>
            </w:pPr>
            <w:r>
              <w:rPr>
                <w:color w:val="1F2937"/>
                <w:sz w:val="17"/>
              </w:rPr>
              <w:t>Client</w:t>
            </w:r>
          </w:p>
        </w:tc>
        <w:tc>
          <w:tcPr>
            <w:tcW w:type="dxa" w:w="7344"/>
            <w:tcMar>
              <w:top w:w="90" w:type="dxa"/>
              <w:start w:w="120" w:type="dxa"/>
              <w:bottom w:w="90" w:type="dxa"/>
              <w:end w:w="120" w:type="dxa"/>
            </w:tcMar>
            <w:vAlign w:val="top"/>
          </w:tcPr>
          <w:p>
            <w:pPr>
              <w:spacing w:after="20"/>
            </w:pPr>
            <w:r>
              <w:rPr>
                <w:color w:val="1F2937"/>
                <w:sz w:val="17"/>
              </w:rPr>
              <w:t>Lennox Roach</w:t>
            </w:r>
          </w:p>
        </w:tc>
      </w:tr>
      <w:tr>
        <w:tc>
          <w:tcPr>
            <w:tcW w:type="dxa" w:w="2448"/>
            <w:tcMar>
              <w:top w:w="90" w:type="dxa"/>
              <w:start w:w="120" w:type="dxa"/>
              <w:bottom w:w="90" w:type="dxa"/>
              <w:end w:w="120" w:type="dxa"/>
            </w:tcMar>
            <w:vAlign w:val="top"/>
            <w:shd w:fill="F4F7FB"/>
          </w:tcPr>
          <w:p>
            <w:pPr>
              <w:spacing w:after="20"/>
            </w:pPr>
            <w:r>
              <w:rPr>
                <w:color w:val="1F2937"/>
                <w:sz w:val="17"/>
              </w:rPr>
              <w:t>Prepared for</w:t>
            </w:r>
          </w:p>
        </w:tc>
        <w:tc>
          <w:tcPr>
            <w:tcW w:type="dxa" w:w="7344"/>
            <w:tcMar>
              <w:top w:w="90" w:type="dxa"/>
              <w:start w:w="120" w:type="dxa"/>
              <w:bottom w:w="90" w:type="dxa"/>
              <w:end w:w="120" w:type="dxa"/>
            </w:tcMar>
            <w:vAlign w:val="top"/>
            <w:shd w:fill="F4F7FB"/>
          </w:tcPr>
          <w:p>
            <w:pPr>
              <w:spacing w:after="20"/>
            </w:pPr>
            <w:r>
              <w:rPr>
                <w:color w:val="1F2937"/>
                <w:sz w:val="17"/>
              </w:rPr>
              <w:t>Development, UI/UX, QA and launch planning</w:t>
            </w:r>
          </w:p>
        </w:tc>
      </w:tr>
      <w:tr>
        <w:tc>
          <w:tcPr>
            <w:tcW w:type="dxa" w:w="2448"/>
            <w:tcMar>
              <w:top w:w="90" w:type="dxa"/>
              <w:start w:w="120" w:type="dxa"/>
              <w:bottom w:w="90" w:type="dxa"/>
              <w:end w:w="120" w:type="dxa"/>
            </w:tcMar>
            <w:vAlign w:val="top"/>
          </w:tcPr>
          <w:p>
            <w:pPr>
              <w:spacing w:after="20"/>
            </w:pPr>
            <w:r>
              <w:rPr>
                <w:color w:val="1F2937"/>
                <w:sz w:val="17"/>
              </w:rPr>
              <w:t>Version</w:t>
            </w:r>
          </w:p>
        </w:tc>
        <w:tc>
          <w:tcPr>
            <w:tcW w:type="dxa" w:w="7344"/>
            <w:tcMar>
              <w:top w:w="90" w:type="dxa"/>
              <w:start w:w="120" w:type="dxa"/>
              <w:bottom w:w="90" w:type="dxa"/>
              <w:end w:w="120" w:type="dxa"/>
            </w:tcMar>
            <w:vAlign w:val="top"/>
          </w:tcPr>
          <w:p>
            <w:pPr>
              <w:spacing w:after="20"/>
            </w:pPr>
            <w:r>
              <w:rPr>
                <w:color w:val="1F2937"/>
                <w:sz w:val="17"/>
              </w:rPr>
              <w:t>1.0 — Initial build scope</w:t>
            </w:r>
          </w:p>
        </w:tc>
      </w:tr>
    </w:tbl>
    <w:p>
      <w:pPr>
        <w:spacing w:after="20"/>
      </w:pPr>
    </w:p>
    <w:tbl>
      <w:tblPr>
        <w:tblW w:type="auto" w:w="0"/>
        <w:tblLayout w:type="fixed"/>
        <w:tblLook w:firstColumn="1" w:firstRow="1" w:lastColumn="0" w:lastRow="0" w:noHBand="0" w:noVBand="1" w:val="04A0"/>
        <w:tblBorders>
          <w:top w:val="single" w:sz="7" w:color="1464F4"/>
          <w:left w:val="single" w:sz="7" w:color="1464F4"/>
          <w:bottom w:val="single" w:sz="7" w:color="1464F4"/>
          <w:right w:val="single" w:sz="7" w:color="1464F4"/>
          <w:insideH w:val="single" w:sz="7" w:color="1464F4"/>
          <w:insideV w:val="single" w:sz="7" w:color="1464F4"/>
        </w:tblBorders>
      </w:tblPr>
      <w:tblGrid>
        <w:gridCol w:w="9792"/>
      </w:tblGrid>
      <w:tr>
        <w:tc>
          <w:tcPr>
            <w:tcW w:type="dxa" w:w="9994"/>
            <w:shd w:fill="EAF2FF"/>
            <w:tcMar>
              <w:top w:w="150" w:type="dxa"/>
              <w:start w:w="180" w:type="dxa"/>
              <w:bottom w:w="150" w:type="dxa"/>
              <w:end w:w="180" w:type="dxa"/>
            </w:tcMar>
          </w:tcPr>
          <w:p>
            <w:r>
              <w:rPr>
                <w:b/>
                <w:color w:val="1464F4"/>
                <w:sz w:val="21"/>
              </w:rPr>
              <w:t xml:space="preserve">Core product promise  </w:t>
            </w:r>
            <w:r>
              <w:rPr>
                <w:color w:val="1F2937"/>
                <w:sz w:val="20"/>
              </w:rPr>
              <w:t>Customers can discover China-sourced products, pay in USDT, track their orders, and receive deliveries while the owner controls products, suppliers, purchasing and fulfilment from one admin dashboard.</w:t>
            </w:r>
          </w:p>
        </w:tc>
      </w:tr>
    </w:tbl>
    <w:p>
      <w:pPr>
        <w:spacing w:after="20"/>
      </w:pPr>
    </w:p>
    <w:p>
      <w:r>
        <w:br w:type="page"/>
      </w:r>
    </w:p>
    <w:p>
      <w:pPr>
        <w:pStyle w:val="Heading1"/>
        <w:keepNext/>
      </w:pPr>
      <w:r>
        <w:t>1. Executive Summary</w:t>
      </w:r>
    </w:p>
    <w:p>
      <w:r>
        <w:t>Lennox ChinaMall will be a custom single-vendor online store for general China-sourced products. Unlike a marketplace, there are no independent sellers or vendor dashboards. Lennox owns the storefront, controls product listings and prices, receives every order, purchases the product from the selected supplier after payment, and manages shipment to the customer.</w:t>
      </w:r>
    </w:p>
    <w:p>
      <w:pPr>
        <w:pStyle w:val="Heading2"/>
        <w:keepNext/>
      </w:pPr>
      <w:r>
        <w:t>1.1 Objectives</w:t>
      </w:r>
    </w:p>
    <w:p>
      <w:pPr>
        <w:pStyle w:val="ListBullet"/>
        <w:spacing w:after="40"/>
      </w:pPr>
      <w:r>
        <w:t>Launch a fast, mobile-first international storefront for a broad China-product catalogue.</w:t>
      </w:r>
    </w:p>
    <w:p>
      <w:pPr>
        <w:pStyle w:val="ListBullet"/>
        <w:spacing w:after="40"/>
      </w:pPr>
      <w:r>
        <w:t>Automate USDT payment creation, verification and order reconciliation.</w:t>
      </w:r>
    </w:p>
    <w:p>
      <w:pPr>
        <w:pStyle w:val="ListBullet"/>
        <w:spacing w:after="40"/>
      </w:pPr>
      <w:r>
        <w:t>Make supplier sourcing private and manageable through a secret supplier code and supplier records.</w:t>
      </w:r>
    </w:p>
    <w:p>
      <w:pPr>
        <w:pStyle w:val="ListBullet"/>
        <w:spacing w:after="40"/>
      </w:pPr>
      <w:r>
        <w:t>Support many simultaneous products, payments and orders without manual matching.</w:t>
      </w:r>
    </w:p>
    <w:p>
      <w:pPr>
        <w:pStyle w:val="ListBullet"/>
        <w:spacing w:after="40"/>
      </w:pPr>
      <w:r>
        <w:t>Provide an admin experience simple enough for daily product, order, customer and fulfilment operations.</w:t>
      </w:r>
    </w:p>
    <w:p>
      <w:pPr>
        <w:pStyle w:val="ListBullet"/>
        <w:spacing w:after="40"/>
      </w:pPr>
      <w:r>
        <w:t>Create an API-ready foundation for future Android and iOS applications.</w:t>
      </w:r>
    </w:p>
    <w:p>
      <w:pPr>
        <w:pStyle w:val="Heading2"/>
        <w:keepNext/>
      </w:pPr>
      <w:r>
        <w:t>1.2 Success Metrics</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4997"/>
        <w:gridCol w:w="4997"/>
      </w:tblGrid>
      <w:tr>
        <w:trPr>
          <w:tblHeader w:val="true"/>
        </w:trPr>
        <w:tc>
          <w:tcPr>
            <w:tcW w:type="dxa" w:w="3024"/>
            <w:shd w:fill="102A43"/>
            <w:tcMar>
              <w:top w:w="90" w:type="dxa"/>
              <w:start w:w="120" w:type="dxa"/>
              <w:bottom w:w="90" w:type="dxa"/>
              <w:end w:w="120" w:type="dxa"/>
            </w:tcMar>
          </w:tcPr>
          <w:p>
            <w:r>
              <w:rPr>
                <w:b/>
                <w:color w:val="FFFFFF"/>
                <w:sz w:val="18"/>
              </w:rPr>
              <w:t>Metric</w:t>
            </w:r>
          </w:p>
        </w:tc>
        <w:tc>
          <w:tcPr>
            <w:tcW w:type="dxa" w:w="6768"/>
            <w:shd w:fill="102A43"/>
            <w:tcMar>
              <w:top w:w="90" w:type="dxa"/>
              <w:start w:w="120" w:type="dxa"/>
              <w:bottom w:w="90" w:type="dxa"/>
              <w:end w:w="120" w:type="dxa"/>
            </w:tcMar>
          </w:tcPr>
          <w:p>
            <w:r>
              <w:rPr>
                <w:b/>
                <w:color w:val="FFFFFF"/>
                <w:sz w:val="18"/>
              </w:rPr>
              <w:t>Initial target</w:t>
            </w:r>
          </w:p>
        </w:tc>
      </w:tr>
      <w:tr>
        <w:tc>
          <w:tcPr>
            <w:tcW w:type="dxa" w:w="3024"/>
            <w:tcMar>
              <w:top w:w="90" w:type="dxa"/>
              <w:start w:w="120" w:type="dxa"/>
              <w:bottom w:w="90" w:type="dxa"/>
              <w:end w:w="120" w:type="dxa"/>
            </w:tcMar>
            <w:vAlign w:val="top"/>
          </w:tcPr>
          <w:p>
            <w:pPr>
              <w:spacing w:after="20"/>
            </w:pPr>
            <w:r>
              <w:rPr>
                <w:color w:val="1F2937"/>
                <w:sz w:val="17"/>
              </w:rPr>
              <w:t>Mobile performance</w:t>
            </w:r>
          </w:p>
        </w:tc>
        <w:tc>
          <w:tcPr>
            <w:tcW w:type="dxa" w:w="6768"/>
            <w:tcMar>
              <w:top w:w="90" w:type="dxa"/>
              <w:start w:w="120" w:type="dxa"/>
              <w:bottom w:w="90" w:type="dxa"/>
              <w:end w:w="120" w:type="dxa"/>
            </w:tcMar>
            <w:vAlign w:val="top"/>
          </w:tcPr>
          <w:p>
            <w:pPr>
              <w:spacing w:after="20"/>
            </w:pPr>
            <w:r>
              <w:rPr>
                <w:color w:val="1F2937"/>
                <w:sz w:val="17"/>
              </w:rPr>
              <w:t>Core pages load quickly on common 4G connections; optimized assets and caching.</w:t>
            </w:r>
          </w:p>
        </w:tc>
      </w:tr>
      <w:tr>
        <w:tc>
          <w:tcPr>
            <w:tcW w:type="dxa" w:w="3024"/>
            <w:tcMar>
              <w:top w:w="90" w:type="dxa"/>
              <w:start w:w="120" w:type="dxa"/>
              <w:bottom w:w="90" w:type="dxa"/>
              <w:end w:w="120" w:type="dxa"/>
            </w:tcMar>
            <w:vAlign w:val="top"/>
            <w:shd w:fill="F4F7FB"/>
          </w:tcPr>
          <w:p>
            <w:pPr>
              <w:spacing w:after="20"/>
            </w:pPr>
            <w:r>
              <w:rPr>
                <w:color w:val="1F2937"/>
                <w:sz w:val="17"/>
              </w:rPr>
              <w:t>Checkout completion</w:t>
            </w:r>
          </w:p>
        </w:tc>
        <w:tc>
          <w:tcPr>
            <w:tcW w:type="dxa" w:w="6768"/>
            <w:tcMar>
              <w:top w:w="90" w:type="dxa"/>
              <w:start w:w="120" w:type="dxa"/>
              <w:bottom w:w="90" w:type="dxa"/>
              <w:end w:w="120" w:type="dxa"/>
            </w:tcMar>
            <w:vAlign w:val="top"/>
            <w:shd w:fill="F4F7FB"/>
          </w:tcPr>
          <w:p>
            <w:pPr>
              <w:spacing w:after="20"/>
            </w:pPr>
            <w:r>
              <w:rPr>
                <w:color w:val="1F2937"/>
                <w:sz w:val="17"/>
              </w:rPr>
              <w:t>Simple checkout with minimal fields and clear USDT instructions.</w:t>
            </w:r>
          </w:p>
        </w:tc>
      </w:tr>
      <w:tr>
        <w:tc>
          <w:tcPr>
            <w:tcW w:type="dxa" w:w="3024"/>
            <w:tcMar>
              <w:top w:w="90" w:type="dxa"/>
              <w:start w:w="120" w:type="dxa"/>
              <w:bottom w:w="90" w:type="dxa"/>
              <w:end w:w="120" w:type="dxa"/>
            </w:tcMar>
            <w:vAlign w:val="top"/>
          </w:tcPr>
          <w:p>
            <w:pPr>
              <w:spacing w:after="20"/>
            </w:pPr>
            <w:r>
              <w:rPr>
                <w:color w:val="1F2937"/>
                <w:sz w:val="17"/>
              </w:rPr>
              <w:t>Payment matching</w:t>
            </w:r>
          </w:p>
        </w:tc>
        <w:tc>
          <w:tcPr>
            <w:tcW w:type="dxa" w:w="6768"/>
            <w:tcMar>
              <w:top w:w="90" w:type="dxa"/>
              <w:start w:w="120" w:type="dxa"/>
              <w:bottom w:w="90" w:type="dxa"/>
              <w:end w:w="120" w:type="dxa"/>
            </w:tcMar>
            <w:vAlign w:val="top"/>
          </w:tcPr>
          <w:p>
            <w:pPr>
              <w:spacing w:after="20"/>
            </w:pPr>
            <w:r>
              <w:rPr>
                <w:color w:val="1F2937"/>
                <w:sz w:val="17"/>
              </w:rPr>
              <w:t>Every successful gateway event maps to exactly one order and payment record.</w:t>
            </w:r>
          </w:p>
        </w:tc>
      </w:tr>
      <w:tr>
        <w:tc>
          <w:tcPr>
            <w:tcW w:type="dxa" w:w="3024"/>
            <w:tcMar>
              <w:top w:w="90" w:type="dxa"/>
              <w:start w:w="120" w:type="dxa"/>
              <w:bottom w:w="90" w:type="dxa"/>
              <w:end w:w="120" w:type="dxa"/>
            </w:tcMar>
            <w:vAlign w:val="top"/>
            <w:shd w:fill="F4F7FB"/>
          </w:tcPr>
          <w:p>
            <w:pPr>
              <w:spacing w:after="20"/>
            </w:pPr>
            <w:r>
              <w:rPr>
                <w:color w:val="1F2937"/>
                <w:sz w:val="17"/>
              </w:rPr>
              <w:t>Operational efficiency</w:t>
            </w:r>
          </w:p>
        </w:tc>
        <w:tc>
          <w:tcPr>
            <w:tcW w:type="dxa" w:w="6768"/>
            <w:tcMar>
              <w:top w:w="90" w:type="dxa"/>
              <w:start w:w="120" w:type="dxa"/>
              <w:bottom w:w="90" w:type="dxa"/>
              <w:end w:w="120" w:type="dxa"/>
            </w:tcMar>
            <w:vAlign w:val="top"/>
            <w:shd w:fill="F4F7FB"/>
          </w:tcPr>
          <w:p>
            <w:pPr>
              <w:spacing w:after="20"/>
            </w:pPr>
            <w:r>
              <w:rPr>
                <w:color w:val="1F2937"/>
                <w:sz w:val="17"/>
              </w:rPr>
              <w:t>Admin can add a standard product in approximately 1–2 minutes once assets are ready.</w:t>
            </w:r>
          </w:p>
        </w:tc>
      </w:tr>
      <w:tr>
        <w:tc>
          <w:tcPr>
            <w:tcW w:type="dxa" w:w="3024"/>
            <w:tcMar>
              <w:top w:w="90" w:type="dxa"/>
              <w:start w:w="120" w:type="dxa"/>
              <w:bottom w:w="90" w:type="dxa"/>
              <w:end w:w="120" w:type="dxa"/>
            </w:tcMar>
            <w:vAlign w:val="top"/>
          </w:tcPr>
          <w:p>
            <w:pPr>
              <w:spacing w:after="20"/>
            </w:pPr>
            <w:r>
              <w:rPr>
                <w:color w:val="1F2937"/>
                <w:sz w:val="17"/>
              </w:rPr>
              <w:t>Reliability</w:t>
            </w:r>
          </w:p>
        </w:tc>
        <w:tc>
          <w:tcPr>
            <w:tcW w:type="dxa" w:w="6768"/>
            <w:tcMar>
              <w:top w:w="90" w:type="dxa"/>
              <w:start w:w="120" w:type="dxa"/>
              <w:bottom w:w="90" w:type="dxa"/>
              <w:end w:w="120" w:type="dxa"/>
            </w:tcMar>
            <w:vAlign w:val="top"/>
          </w:tcPr>
          <w:p>
            <w:pPr>
              <w:spacing w:after="20"/>
            </w:pPr>
            <w:r>
              <w:rPr>
                <w:color w:val="1F2937"/>
                <w:sz w:val="17"/>
              </w:rPr>
              <w:t>No duplicate orders from repeated payment webhooks; auditable status history.</w:t>
            </w:r>
          </w:p>
        </w:tc>
      </w:tr>
      <w:tr>
        <w:tc>
          <w:tcPr>
            <w:tcW w:type="dxa" w:w="3024"/>
            <w:tcMar>
              <w:top w:w="90" w:type="dxa"/>
              <w:start w:w="120" w:type="dxa"/>
              <w:bottom w:w="90" w:type="dxa"/>
              <w:end w:w="120" w:type="dxa"/>
            </w:tcMar>
            <w:vAlign w:val="top"/>
            <w:shd w:fill="F4F7FB"/>
          </w:tcPr>
          <w:p>
            <w:pPr>
              <w:spacing w:after="20"/>
            </w:pPr>
            <w:r>
              <w:rPr>
                <w:color w:val="1F2937"/>
                <w:sz w:val="17"/>
              </w:rPr>
              <w:t>Scalability</w:t>
            </w:r>
          </w:p>
        </w:tc>
        <w:tc>
          <w:tcPr>
            <w:tcW w:type="dxa" w:w="6768"/>
            <w:tcMar>
              <w:top w:w="90" w:type="dxa"/>
              <w:start w:w="120" w:type="dxa"/>
              <w:bottom w:w="90" w:type="dxa"/>
              <w:end w:w="120" w:type="dxa"/>
            </w:tcMar>
            <w:vAlign w:val="top"/>
            <w:shd w:fill="F4F7FB"/>
          </w:tcPr>
          <w:p>
            <w:pPr>
              <w:spacing w:after="20"/>
            </w:pPr>
            <w:r>
              <w:rPr>
                <w:color w:val="1F2937"/>
                <w:sz w:val="17"/>
              </w:rPr>
              <w:t>Catalogue and database architecture support growth without redesigning the core model.</w:t>
            </w:r>
          </w:p>
        </w:tc>
      </w:tr>
    </w:tbl>
    <w:p>
      <w:pPr>
        <w:spacing w:after="20"/>
      </w:pPr>
    </w:p>
    <w:p>
      <w:pPr>
        <w:pStyle w:val="Heading1"/>
        <w:keepNext/>
      </w:pPr>
      <w:r>
        <w:t>2. Scope</w:t>
      </w:r>
    </w:p>
    <w:p>
      <w:pPr>
        <w:pStyle w:val="Heading2"/>
        <w:keepNext/>
      </w:pPr>
      <w:r>
        <w:t>2.1 In Scope — Phase 1 Website</w:t>
      </w:r>
    </w:p>
    <w:p>
      <w:pPr>
        <w:pStyle w:val="ListBullet"/>
        <w:spacing w:after="40"/>
      </w:pPr>
      <w:r>
        <w:t>Responsive customer storefront and account area.</w:t>
      </w:r>
    </w:p>
    <w:p>
      <w:pPr>
        <w:pStyle w:val="ListBullet"/>
        <w:spacing w:after="40"/>
      </w:pPr>
      <w:r>
        <w:t>Custom product catalogue, categories, brands, search and filtering.</w:t>
      </w:r>
    </w:p>
    <w:p>
      <w:pPr>
        <w:pStyle w:val="ListBullet"/>
        <w:spacing w:after="40"/>
      </w:pPr>
      <w:r>
        <w:t>Product detail pages with image gallery and two product-video positions on the right side for desktop; stacked appropriately on mobile.</w:t>
      </w:r>
    </w:p>
    <w:p>
      <w:pPr>
        <w:pStyle w:val="ListBullet"/>
        <w:spacing w:after="40"/>
      </w:pPr>
      <w:r>
        <w:t>Cart, wishlist, coupons, checkout, USDT payment, order confirmation and tracking.</w:t>
      </w:r>
    </w:p>
    <w:p>
      <w:pPr>
        <w:pStyle w:val="ListBullet"/>
        <w:spacing w:after="40"/>
      </w:pPr>
      <w:r>
        <w:t>Admin dashboard for catalogue, supplier identifiers, purchases, orders, payments, shipments, users, promotions, content and settings.</w:t>
      </w:r>
    </w:p>
    <w:p>
      <w:pPr>
        <w:pStyle w:val="ListBullet"/>
        <w:spacing w:after="40"/>
      </w:pPr>
      <w:r>
        <w:t>Supabase authentication, PostgreSQL data, storage, row-level security and realtime/admin notifications where useful.</w:t>
      </w:r>
    </w:p>
    <w:p>
      <w:pPr>
        <w:pStyle w:val="ListBullet"/>
        <w:spacing w:after="40"/>
      </w:pPr>
      <w:r>
        <w:t>SEO foundation, analytics hooks, security controls, logging, deployment and launch QA.</w:t>
      </w:r>
    </w:p>
    <w:p>
      <w:pPr>
        <w:pStyle w:val="Heading2"/>
        <w:keepNext/>
      </w:pPr>
      <w:r>
        <w:t>2.2 Out of Scope Unless Added</w:t>
      </w:r>
    </w:p>
    <w:p>
      <w:pPr>
        <w:pStyle w:val="ListBullet"/>
        <w:spacing w:after="40"/>
      </w:pPr>
      <w:r>
        <w:t>Multi-vendor registration, vendor commissions or vendor payouts.</w:t>
      </w:r>
    </w:p>
    <w:p>
      <w:pPr>
        <w:pStyle w:val="ListBullet"/>
        <w:spacing w:after="40"/>
      </w:pPr>
      <w:r>
        <w:t>Native Android/iOS applications (the backend will remain app-ready; apps are a separate delivery track).</w:t>
      </w:r>
    </w:p>
    <w:p>
      <w:pPr>
        <w:pStyle w:val="ListBullet"/>
        <w:spacing w:after="40"/>
      </w:pPr>
      <w:r>
        <w:t>Automated purchasing from third-party Chinese supplier websites unless a supported supplier API is later approved.</w:t>
      </w:r>
    </w:p>
    <w:p>
      <w:pPr>
        <w:pStyle w:val="ListBullet"/>
        <w:spacing w:after="40"/>
      </w:pPr>
      <w:r>
        <w:t>Custom freight-carrier integrations not listed during implementation.</w:t>
      </w:r>
    </w:p>
    <w:p>
      <w:pPr>
        <w:pStyle w:val="ListBullet"/>
        <w:spacing w:after="40"/>
      </w:pPr>
      <w:r>
        <w:t>Accounting, ERP, warehouse robotics or advanced procurement forecasting.</w:t>
      </w:r>
    </w:p>
    <w:p>
      <w:pPr>
        <w:pStyle w:val="ListBullet"/>
        <w:spacing w:after="40"/>
      </w:pPr>
      <w:r>
        <w:t>Copying Banggood’s code, brand assets, copyrighted content or pixel-identical design.</w:t>
      </w:r>
    </w:p>
    <w:tbl>
      <w:tblPr>
        <w:tblW w:type="auto" w:w="0"/>
        <w:tblLayout w:type="fixed"/>
        <w:tblLook w:firstColumn="1" w:firstRow="1" w:lastColumn="0" w:lastRow="0" w:noHBand="0" w:noVBand="1" w:val="04A0"/>
        <w:tblBorders>
          <w:top w:val="single" w:sz="7" w:color="1464F4"/>
          <w:left w:val="single" w:sz="7" w:color="1464F4"/>
          <w:bottom w:val="single" w:sz="7" w:color="1464F4"/>
          <w:right w:val="single" w:sz="7" w:color="1464F4"/>
          <w:insideH w:val="single" w:sz="7" w:color="1464F4"/>
          <w:insideV w:val="single" w:sz="7" w:color="1464F4"/>
        </w:tblBorders>
      </w:tblPr>
      <w:tblGrid>
        <w:gridCol w:w="9792"/>
      </w:tblGrid>
      <w:tr>
        <w:tc>
          <w:tcPr>
            <w:tcW w:type="dxa" w:w="9994"/>
            <w:shd w:fill="EAF2FF"/>
            <w:tcMar>
              <w:top w:w="150" w:type="dxa"/>
              <w:start w:w="180" w:type="dxa"/>
              <w:bottom w:w="150" w:type="dxa"/>
              <w:end w:w="180" w:type="dxa"/>
            </w:tcMar>
          </w:tcPr>
          <w:p>
            <w:r>
              <w:rPr>
                <w:b/>
                <w:color w:val="1464F4"/>
                <w:sz w:val="21"/>
              </w:rPr>
              <w:t xml:space="preserve">Important boundary  </w:t>
            </w:r>
            <w:r>
              <w:rPr>
                <w:color w:val="1F2937"/>
                <w:sz w:val="20"/>
              </w:rPr>
              <w:t>The experience will follow proven Banggood-style commerce patterns, but all branding, components, layouts and code will be custom-created for Lennox ChinaMall.</w:t>
            </w:r>
          </w:p>
        </w:tc>
      </w:tr>
    </w:tbl>
    <w:p>
      <w:pPr>
        <w:spacing w:after="20"/>
      </w:pPr>
    </w:p>
    <w:p>
      <w:pPr>
        <w:pStyle w:val="Heading1"/>
        <w:keepNext/>
      </w:pPr>
      <w:r>
        <w:t>3. Users and Roles</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4997"/>
        <w:gridCol w:w="4997"/>
      </w:tblGrid>
      <w:tr>
        <w:trPr>
          <w:tblHeader w:val="true"/>
        </w:trPr>
        <w:tc>
          <w:tcPr>
            <w:tcW w:type="dxa" w:w="2232"/>
            <w:shd w:fill="102A43"/>
            <w:tcMar>
              <w:top w:w="90" w:type="dxa"/>
              <w:start w:w="120" w:type="dxa"/>
              <w:bottom w:w="90" w:type="dxa"/>
              <w:end w:w="120" w:type="dxa"/>
            </w:tcMar>
          </w:tcPr>
          <w:p>
            <w:r>
              <w:rPr>
                <w:b/>
                <w:color w:val="FFFFFF"/>
                <w:sz w:val="18"/>
              </w:rPr>
              <w:t>Role</w:t>
            </w:r>
          </w:p>
        </w:tc>
        <w:tc>
          <w:tcPr>
            <w:tcW w:type="dxa" w:w="7560"/>
            <w:shd w:fill="102A43"/>
            <w:tcMar>
              <w:top w:w="90" w:type="dxa"/>
              <w:start w:w="120" w:type="dxa"/>
              <w:bottom w:w="90" w:type="dxa"/>
              <w:end w:w="120" w:type="dxa"/>
            </w:tcMar>
          </w:tcPr>
          <w:p>
            <w:r>
              <w:rPr>
                <w:b/>
                <w:color w:val="FFFFFF"/>
                <w:sz w:val="18"/>
              </w:rPr>
              <w:t>Primary capabilities</w:t>
            </w:r>
          </w:p>
        </w:tc>
      </w:tr>
      <w:tr>
        <w:tc>
          <w:tcPr>
            <w:tcW w:type="dxa" w:w="2232"/>
            <w:tcMar>
              <w:top w:w="90" w:type="dxa"/>
              <w:start w:w="120" w:type="dxa"/>
              <w:bottom w:w="90" w:type="dxa"/>
              <w:end w:w="120" w:type="dxa"/>
            </w:tcMar>
            <w:vAlign w:val="top"/>
          </w:tcPr>
          <w:p>
            <w:pPr>
              <w:spacing w:after="20"/>
            </w:pPr>
            <w:r>
              <w:rPr>
                <w:color w:val="1F2937"/>
                <w:sz w:val="17"/>
              </w:rPr>
              <w:t>Guest</w:t>
            </w:r>
          </w:p>
        </w:tc>
        <w:tc>
          <w:tcPr>
            <w:tcW w:type="dxa" w:w="7560"/>
            <w:tcMar>
              <w:top w:w="90" w:type="dxa"/>
              <w:start w:w="120" w:type="dxa"/>
              <w:bottom w:w="90" w:type="dxa"/>
              <w:end w:w="120" w:type="dxa"/>
            </w:tcMar>
            <w:vAlign w:val="top"/>
          </w:tcPr>
          <w:p>
            <w:pPr>
              <w:spacing w:after="20"/>
            </w:pPr>
            <w:r>
              <w:rPr>
                <w:color w:val="1F2937"/>
                <w:sz w:val="17"/>
              </w:rPr>
              <w:t>Browse, search, filter, view products, add to cart, start checkout and register.</w:t>
            </w:r>
          </w:p>
        </w:tc>
      </w:tr>
      <w:tr>
        <w:tc>
          <w:tcPr>
            <w:tcW w:type="dxa" w:w="2232"/>
            <w:tcMar>
              <w:top w:w="90" w:type="dxa"/>
              <w:start w:w="120" w:type="dxa"/>
              <w:bottom w:w="90" w:type="dxa"/>
              <w:end w:w="120" w:type="dxa"/>
            </w:tcMar>
            <w:vAlign w:val="top"/>
            <w:shd w:fill="F4F7FB"/>
          </w:tcPr>
          <w:p>
            <w:pPr>
              <w:spacing w:after="20"/>
            </w:pPr>
            <w:r>
              <w:rPr>
                <w:color w:val="1F2937"/>
                <w:sz w:val="17"/>
              </w:rPr>
              <w:t>Customer</w:t>
            </w:r>
          </w:p>
        </w:tc>
        <w:tc>
          <w:tcPr>
            <w:tcW w:type="dxa" w:w="7560"/>
            <w:tcMar>
              <w:top w:w="90" w:type="dxa"/>
              <w:start w:w="120" w:type="dxa"/>
              <w:bottom w:w="90" w:type="dxa"/>
              <w:end w:w="120" w:type="dxa"/>
            </w:tcMar>
            <w:vAlign w:val="top"/>
            <w:shd w:fill="F4F7FB"/>
          </w:tcPr>
          <w:p>
            <w:pPr>
              <w:spacing w:after="20"/>
            </w:pPr>
            <w:r>
              <w:rPr>
                <w:color w:val="1F2937"/>
                <w:sz w:val="17"/>
              </w:rPr>
              <w:t>Manage profile/addresses, wishlist, orders, payments, returns, reviews and notifications.</w:t>
            </w:r>
          </w:p>
        </w:tc>
      </w:tr>
      <w:tr>
        <w:tc>
          <w:tcPr>
            <w:tcW w:type="dxa" w:w="2232"/>
            <w:tcMar>
              <w:top w:w="90" w:type="dxa"/>
              <w:start w:w="120" w:type="dxa"/>
              <w:bottom w:w="90" w:type="dxa"/>
              <w:end w:w="120" w:type="dxa"/>
            </w:tcMar>
            <w:vAlign w:val="top"/>
          </w:tcPr>
          <w:p>
            <w:pPr>
              <w:spacing w:after="20"/>
            </w:pPr>
            <w:r>
              <w:rPr>
                <w:color w:val="1F2937"/>
                <w:sz w:val="17"/>
              </w:rPr>
              <w:t>Super Admin</w:t>
            </w:r>
          </w:p>
        </w:tc>
        <w:tc>
          <w:tcPr>
            <w:tcW w:type="dxa" w:w="7560"/>
            <w:tcMar>
              <w:top w:w="90" w:type="dxa"/>
              <w:start w:w="120" w:type="dxa"/>
              <w:bottom w:w="90" w:type="dxa"/>
              <w:end w:w="120" w:type="dxa"/>
            </w:tcMar>
            <w:vAlign w:val="top"/>
          </w:tcPr>
          <w:p>
            <w:pPr>
              <w:spacing w:after="20"/>
            </w:pPr>
            <w:r>
              <w:rPr>
                <w:color w:val="1F2937"/>
                <w:sz w:val="17"/>
              </w:rPr>
              <w:t>Full access to all modules, permissions, integrations, settings and audit records.</w:t>
            </w:r>
          </w:p>
        </w:tc>
      </w:tr>
      <w:tr>
        <w:tc>
          <w:tcPr>
            <w:tcW w:type="dxa" w:w="2232"/>
            <w:tcMar>
              <w:top w:w="90" w:type="dxa"/>
              <w:start w:w="120" w:type="dxa"/>
              <w:bottom w:w="90" w:type="dxa"/>
              <w:end w:w="120" w:type="dxa"/>
            </w:tcMar>
            <w:vAlign w:val="top"/>
            <w:shd w:fill="F4F7FB"/>
          </w:tcPr>
          <w:p>
            <w:pPr>
              <w:spacing w:after="20"/>
            </w:pPr>
            <w:r>
              <w:rPr>
                <w:color w:val="1F2937"/>
                <w:sz w:val="17"/>
              </w:rPr>
              <w:t>Catalogue Manager</w:t>
            </w:r>
          </w:p>
        </w:tc>
        <w:tc>
          <w:tcPr>
            <w:tcW w:type="dxa" w:w="7560"/>
            <w:tcMar>
              <w:top w:w="90" w:type="dxa"/>
              <w:start w:w="120" w:type="dxa"/>
              <w:bottom w:w="90" w:type="dxa"/>
              <w:end w:w="120" w:type="dxa"/>
            </w:tcMar>
            <w:vAlign w:val="top"/>
            <w:shd w:fill="F4F7FB"/>
          </w:tcPr>
          <w:p>
            <w:pPr>
              <w:spacing w:after="20"/>
            </w:pPr>
            <w:r>
              <w:rPr>
                <w:color w:val="1F2937"/>
                <w:sz w:val="17"/>
              </w:rPr>
              <w:t>Manage products, categories, media, prices, inventory and merchandising.</w:t>
            </w:r>
          </w:p>
        </w:tc>
      </w:tr>
      <w:tr>
        <w:tc>
          <w:tcPr>
            <w:tcW w:type="dxa" w:w="2232"/>
            <w:tcMar>
              <w:top w:w="90" w:type="dxa"/>
              <w:start w:w="120" w:type="dxa"/>
              <w:bottom w:w="90" w:type="dxa"/>
              <w:end w:w="120" w:type="dxa"/>
            </w:tcMar>
            <w:vAlign w:val="top"/>
          </w:tcPr>
          <w:p>
            <w:pPr>
              <w:spacing w:after="20"/>
            </w:pPr>
            <w:r>
              <w:rPr>
                <w:color w:val="1F2937"/>
                <w:sz w:val="17"/>
              </w:rPr>
              <w:t>Order Manager</w:t>
            </w:r>
          </w:p>
        </w:tc>
        <w:tc>
          <w:tcPr>
            <w:tcW w:type="dxa" w:w="7560"/>
            <w:tcMar>
              <w:top w:w="90" w:type="dxa"/>
              <w:start w:w="120" w:type="dxa"/>
              <w:bottom w:w="90" w:type="dxa"/>
              <w:end w:w="120" w:type="dxa"/>
            </w:tcMar>
            <w:vAlign w:val="top"/>
          </w:tcPr>
          <w:p>
            <w:pPr>
              <w:spacing w:after="20"/>
            </w:pPr>
            <w:r>
              <w:rPr>
                <w:color w:val="1F2937"/>
                <w:sz w:val="17"/>
              </w:rPr>
              <w:t>Review payments, source items, update fulfilment, shipments, returns and customer notes.</w:t>
            </w:r>
          </w:p>
        </w:tc>
      </w:tr>
      <w:tr>
        <w:tc>
          <w:tcPr>
            <w:tcW w:type="dxa" w:w="2232"/>
            <w:tcMar>
              <w:top w:w="90" w:type="dxa"/>
              <w:start w:w="120" w:type="dxa"/>
              <w:bottom w:w="90" w:type="dxa"/>
              <w:end w:w="120" w:type="dxa"/>
            </w:tcMar>
            <w:vAlign w:val="top"/>
            <w:shd w:fill="F4F7FB"/>
          </w:tcPr>
          <w:p>
            <w:pPr>
              <w:spacing w:after="20"/>
            </w:pPr>
            <w:r>
              <w:rPr>
                <w:color w:val="1F2937"/>
                <w:sz w:val="17"/>
              </w:rPr>
              <w:t>Support Agent</w:t>
            </w:r>
          </w:p>
        </w:tc>
        <w:tc>
          <w:tcPr>
            <w:tcW w:type="dxa" w:w="7560"/>
            <w:tcMar>
              <w:top w:w="90" w:type="dxa"/>
              <w:start w:w="120" w:type="dxa"/>
              <w:bottom w:w="90" w:type="dxa"/>
              <w:end w:w="120" w:type="dxa"/>
            </w:tcMar>
            <w:vAlign w:val="top"/>
            <w:shd w:fill="F4F7FB"/>
          </w:tcPr>
          <w:p>
            <w:pPr>
              <w:spacing w:after="20"/>
            </w:pPr>
            <w:r>
              <w:rPr>
                <w:color w:val="1F2937"/>
                <w:sz w:val="17"/>
              </w:rPr>
              <w:t>View customers/orders and respond to tickets; restricted from secrets and financial settings.</w:t>
            </w:r>
          </w:p>
        </w:tc>
      </w:tr>
    </w:tbl>
    <w:p>
      <w:pPr>
        <w:spacing w:after="20"/>
      </w:pPr>
    </w:p>
    <w:p>
      <w:pPr>
        <w:pStyle w:val="Heading1"/>
        <w:keepNext/>
      </w:pPr>
      <w:r>
        <w:t>4. Customer Experience and Functional Requirements</w:t>
      </w:r>
    </w:p>
    <w:p>
      <w:pPr>
        <w:pStyle w:val="Heading2"/>
        <w:keepNext/>
      </w:pPr>
      <w:r>
        <w:t>4.1 Global Navigation</w:t>
      </w:r>
    </w:p>
    <w:p>
      <w:pPr>
        <w:pStyle w:val="ListBullet"/>
        <w:spacing w:after="40"/>
      </w:pPr>
      <w:r>
        <w:t>Announcement bar for shipping, coupons or campaigns.</w:t>
      </w:r>
    </w:p>
    <w:p>
      <w:pPr>
        <w:pStyle w:val="ListBullet"/>
        <w:spacing w:after="40"/>
      </w:pPr>
      <w:r>
        <w:t>Header with logo, prominent predictive search, account, wishlist and cart.</w:t>
      </w:r>
    </w:p>
    <w:p>
      <w:pPr>
        <w:pStyle w:val="ListBullet"/>
        <w:spacing w:after="40"/>
      </w:pPr>
      <w:r>
        <w:t>Desktop mega-menu with categories and highlighted collections; compact mobile drawer.</w:t>
      </w:r>
    </w:p>
    <w:p>
      <w:pPr>
        <w:pStyle w:val="ListBullet"/>
        <w:spacing w:after="40"/>
      </w:pPr>
      <w:r>
        <w:t>Country, currency and language selectors prepared for future localization.</w:t>
      </w:r>
    </w:p>
    <w:p>
      <w:pPr>
        <w:pStyle w:val="ListBullet"/>
        <w:spacing w:after="40"/>
      </w:pPr>
      <w:r>
        <w:t>Sticky mobile bottom navigation: Home, Categories, Search, Wishlist and Account.</w:t>
      </w:r>
    </w:p>
    <w:p>
      <w:pPr>
        <w:pStyle w:val="Heading2"/>
        <w:keepNext/>
      </w:pPr>
      <w:r>
        <w:t>4.2 Homepage</w:t>
      </w:r>
    </w:p>
    <w:p>
      <w:pPr>
        <w:pStyle w:val="ListBullet"/>
        <w:spacing w:after="40"/>
      </w:pPr>
      <w:r>
        <w:t>Hero campaign carousel with desktop/mobile artwork and configurable calls to action.</w:t>
      </w:r>
    </w:p>
    <w:p>
      <w:pPr>
        <w:pStyle w:val="ListBullet"/>
        <w:spacing w:after="40"/>
      </w:pPr>
      <w:r>
        <w:t>Icon-based category shortcuts.</w:t>
      </w:r>
    </w:p>
    <w:p>
      <w:pPr>
        <w:pStyle w:val="ListBullet"/>
        <w:spacing w:after="40"/>
      </w:pPr>
      <w:r>
        <w:t>Flash Deals with countdown, sale price, discount percentage and optional sold/progress indicator.</w:t>
      </w:r>
    </w:p>
    <w:p>
      <w:pPr>
        <w:pStyle w:val="ListBullet"/>
        <w:spacing w:after="40"/>
      </w:pPr>
      <w:r>
        <w:t>Recommended for You, New Arrivals, Best Sellers and Trending Products sections.</w:t>
      </w:r>
    </w:p>
    <w:p>
      <w:pPr>
        <w:pStyle w:val="ListBullet"/>
        <w:spacing w:after="40"/>
      </w:pPr>
      <w:r>
        <w:t>Promotional banners by category, brand or campaign.</w:t>
      </w:r>
    </w:p>
    <w:p>
      <w:pPr>
        <w:pStyle w:val="ListBullet"/>
        <w:spacing w:after="40"/>
      </w:pPr>
      <w:r>
        <w:t>Recently viewed products for returning visitors.</w:t>
      </w:r>
    </w:p>
    <w:p>
      <w:pPr>
        <w:pStyle w:val="ListBullet"/>
        <w:spacing w:after="40"/>
      </w:pPr>
      <w:r>
        <w:t>Trust strip for secure USDT payment, delivery, support and buyer assurance.</w:t>
      </w:r>
    </w:p>
    <w:p>
      <w:pPr>
        <w:pStyle w:val="ListBullet"/>
        <w:spacing w:after="40"/>
      </w:pPr>
      <w:r>
        <w:t>Newsletter/marketing opt-in and full informational footer.</w:t>
      </w:r>
    </w:p>
    <w:p>
      <w:pPr>
        <w:pStyle w:val="Heading2"/>
        <w:keepNext/>
      </w:pPr>
      <w:r>
        <w:t>4.3 Catalogue, Search and Discovery</w:t>
      </w:r>
    </w:p>
    <w:p>
      <w:pPr>
        <w:pStyle w:val="ListBullet"/>
        <w:spacing w:after="40"/>
      </w:pPr>
      <w:r>
        <w:t>Category and subcategory pages with SEO title, description and campaign banner.</w:t>
      </w:r>
    </w:p>
    <w:p>
      <w:pPr>
        <w:pStyle w:val="ListBullet"/>
        <w:spacing w:after="40"/>
      </w:pPr>
      <w:r>
        <w:t>Grid/list presentation; sort by relevance, newest, price, rating and popularity.</w:t>
      </w:r>
    </w:p>
    <w:p>
      <w:pPr>
        <w:pStyle w:val="ListBullet"/>
        <w:spacing w:after="40"/>
      </w:pPr>
      <w:r>
        <w:t>Filters for category, brand, price, rating, availability, shipping origin and product attributes.</w:t>
      </w:r>
    </w:p>
    <w:p>
      <w:pPr>
        <w:pStyle w:val="ListBullet"/>
        <w:spacing w:after="40"/>
      </w:pPr>
      <w:r>
        <w:t>Predictive search suggestions for products, categories and popular terms.</w:t>
      </w:r>
    </w:p>
    <w:p>
      <w:pPr>
        <w:pStyle w:val="ListBullet"/>
        <w:spacing w:after="40"/>
      </w:pPr>
      <w:r>
        <w:t>Search typo tolerance and no-result suggestions.</w:t>
      </w:r>
    </w:p>
    <w:p>
      <w:pPr>
        <w:pStyle w:val="ListBullet"/>
        <w:spacing w:after="40"/>
      </w:pPr>
      <w:r>
        <w:t>Product cards with image swap, badges, price, compare-at price, rating, delivery cue, wishlist and quick-add where appropriate.</w:t>
      </w:r>
    </w:p>
    <w:p>
      <w:pPr>
        <w:pStyle w:val="ListBullet"/>
        <w:spacing w:after="40"/>
      </w:pPr>
      <w:r>
        <w:t>Pagination or controlled infinite loading with crawlable URLs.</w:t>
      </w:r>
    </w:p>
    <w:p>
      <w:pPr>
        <w:pStyle w:val="Heading2"/>
        <w:keepNext/>
      </w:pPr>
      <w:r>
        <w:t>4.4 Product Detail Page</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4997"/>
        <w:gridCol w:w="4997"/>
      </w:tblGrid>
      <w:tr>
        <w:trPr>
          <w:tblHeader w:val="true"/>
        </w:trPr>
        <w:tc>
          <w:tcPr>
            <w:tcW w:type="dxa" w:w="2232"/>
            <w:shd w:fill="102A43"/>
            <w:tcMar>
              <w:top w:w="90" w:type="dxa"/>
              <w:start w:w="120" w:type="dxa"/>
              <w:bottom w:w="90" w:type="dxa"/>
              <w:end w:w="120" w:type="dxa"/>
            </w:tcMar>
          </w:tcPr>
          <w:p>
            <w:r>
              <w:rPr>
                <w:b/>
                <w:color w:val="FFFFFF"/>
                <w:sz w:val="18"/>
              </w:rPr>
              <w:t>Area</w:t>
            </w:r>
          </w:p>
        </w:tc>
        <w:tc>
          <w:tcPr>
            <w:tcW w:type="dxa" w:w="7560"/>
            <w:shd w:fill="102A43"/>
            <w:tcMar>
              <w:top w:w="90" w:type="dxa"/>
              <w:start w:w="120" w:type="dxa"/>
              <w:bottom w:w="90" w:type="dxa"/>
              <w:end w:w="120" w:type="dxa"/>
            </w:tcMar>
          </w:tcPr>
          <w:p>
            <w:r>
              <w:rPr>
                <w:b/>
                <w:color w:val="FFFFFF"/>
                <w:sz w:val="18"/>
              </w:rPr>
              <w:t>Requirements</w:t>
            </w:r>
          </w:p>
        </w:tc>
      </w:tr>
      <w:tr>
        <w:tc>
          <w:tcPr>
            <w:tcW w:type="dxa" w:w="2232"/>
            <w:tcMar>
              <w:top w:w="90" w:type="dxa"/>
              <w:start w:w="120" w:type="dxa"/>
              <w:bottom w:w="90" w:type="dxa"/>
              <w:end w:w="120" w:type="dxa"/>
            </w:tcMar>
            <w:vAlign w:val="top"/>
          </w:tcPr>
          <w:p>
            <w:pPr>
              <w:spacing w:after="20"/>
            </w:pPr>
            <w:r>
              <w:rPr>
                <w:color w:val="1F2937"/>
                <w:sz w:val="17"/>
              </w:rPr>
              <w:t>Media gallery</w:t>
            </w:r>
          </w:p>
        </w:tc>
        <w:tc>
          <w:tcPr>
            <w:tcW w:type="dxa" w:w="7560"/>
            <w:tcMar>
              <w:top w:w="90" w:type="dxa"/>
              <w:start w:w="120" w:type="dxa"/>
              <w:bottom w:w="90" w:type="dxa"/>
              <w:end w:w="120" w:type="dxa"/>
            </w:tcMar>
            <w:vAlign w:val="top"/>
          </w:tcPr>
          <w:p>
            <w:pPr>
              <w:spacing w:after="20"/>
            </w:pPr>
            <w:r>
              <w:rPr>
                <w:color w:val="1F2937"/>
                <w:sz w:val="17"/>
              </w:rPr>
              <w:t>Zoomable images, thumbnails, optional variant-specific media and mobile swipe gallery.</w:t>
            </w:r>
          </w:p>
        </w:tc>
      </w:tr>
      <w:tr>
        <w:tc>
          <w:tcPr>
            <w:tcW w:type="dxa" w:w="2232"/>
            <w:tcMar>
              <w:top w:w="90" w:type="dxa"/>
              <w:start w:w="120" w:type="dxa"/>
              <w:bottom w:w="90" w:type="dxa"/>
              <w:end w:w="120" w:type="dxa"/>
            </w:tcMar>
            <w:vAlign w:val="top"/>
            <w:shd w:fill="F4F7FB"/>
          </w:tcPr>
          <w:p>
            <w:pPr>
              <w:spacing w:after="20"/>
            </w:pPr>
            <w:r>
              <w:rPr>
                <w:color w:val="1F2937"/>
                <w:sz w:val="17"/>
              </w:rPr>
              <w:t>Two video spaces</w:t>
            </w:r>
          </w:p>
        </w:tc>
        <w:tc>
          <w:tcPr>
            <w:tcW w:type="dxa" w:w="7560"/>
            <w:tcMar>
              <w:top w:w="90" w:type="dxa"/>
              <w:start w:w="120" w:type="dxa"/>
              <w:bottom w:w="90" w:type="dxa"/>
              <w:end w:w="120" w:type="dxa"/>
            </w:tcMar>
            <w:vAlign w:val="top"/>
            <w:shd w:fill="F4F7FB"/>
          </w:tcPr>
          <w:p>
            <w:pPr>
              <w:spacing w:after="20"/>
            </w:pPr>
            <w:r>
              <w:rPr>
                <w:color w:val="1F2937"/>
                <w:sz w:val="17"/>
              </w:rPr>
              <w:t>Two video cards positioned on the right side on desktop as requested; responsive stacking/carousel on smaller screens. Support uploaded video or approved embed URL.</w:t>
            </w:r>
          </w:p>
        </w:tc>
      </w:tr>
      <w:tr>
        <w:tc>
          <w:tcPr>
            <w:tcW w:type="dxa" w:w="2232"/>
            <w:tcMar>
              <w:top w:w="90" w:type="dxa"/>
              <w:start w:w="120" w:type="dxa"/>
              <w:bottom w:w="90" w:type="dxa"/>
              <w:end w:w="120" w:type="dxa"/>
            </w:tcMar>
            <w:vAlign w:val="top"/>
          </w:tcPr>
          <w:p>
            <w:pPr>
              <w:spacing w:after="20"/>
            </w:pPr>
            <w:r>
              <w:rPr>
                <w:color w:val="1F2937"/>
                <w:sz w:val="17"/>
              </w:rPr>
              <w:t>Product information</w:t>
            </w:r>
          </w:p>
        </w:tc>
        <w:tc>
          <w:tcPr>
            <w:tcW w:type="dxa" w:w="7560"/>
            <w:tcMar>
              <w:top w:w="90" w:type="dxa"/>
              <w:start w:w="120" w:type="dxa"/>
              <w:bottom w:w="90" w:type="dxa"/>
              <w:end w:w="120" w:type="dxa"/>
            </w:tcMar>
            <w:vAlign w:val="top"/>
          </w:tcPr>
          <w:p>
            <w:pPr>
              <w:spacing w:after="20"/>
            </w:pPr>
            <w:r>
              <w:rPr>
                <w:color w:val="1F2937"/>
                <w:sz w:val="17"/>
              </w:rPr>
              <w:t>Title, SKU, rating, sold count, price, discount, short benefits, stock and delivery estimate.</w:t>
            </w:r>
          </w:p>
        </w:tc>
      </w:tr>
      <w:tr>
        <w:tc>
          <w:tcPr>
            <w:tcW w:type="dxa" w:w="2232"/>
            <w:tcMar>
              <w:top w:w="90" w:type="dxa"/>
              <w:start w:w="120" w:type="dxa"/>
              <w:bottom w:w="90" w:type="dxa"/>
              <w:end w:w="120" w:type="dxa"/>
            </w:tcMar>
            <w:vAlign w:val="top"/>
            <w:shd w:fill="F4F7FB"/>
          </w:tcPr>
          <w:p>
            <w:pPr>
              <w:spacing w:after="20"/>
            </w:pPr>
            <w:r>
              <w:rPr>
                <w:color w:val="1F2937"/>
                <w:sz w:val="17"/>
              </w:rPr>
              <w:t>Variants</w:t>
            </w:r>
          </w:p>
        </w:tc>
        <w:tc>
          <w:tcPr>
            <w:tcW w:type="dxa" w:w="7560"/>
            <w:tcMar>
              <w:top w:w="90" w:type="dxa"/>
              <w:start w:w="120" w:type="dxa"/>
              <w:bottom w:w="90" w:type="dxa"/>
              <w:end w:w="120" w:type="dxa"/>
            </w:tcMar>
            <w:vAlign w:val="top"/>
            <w:shd w:fill="F4F7FB"/>
          </w:tcPr>
          <w:p>
            <w:pPr>
              <w:spacing w:after="20"/>
            </w:pPr>
            <w:r>
              <w:rPr>
                <w:color w:val="1F2937"/>
                <w:sz w:val="17"/>
              </w:rPr>
              <w:t>Attributes such as color, size, plug type and bundle; selection updates image, SKU, price and stock.</w:t>
            </w:r>
          </w:p>
        </w:tc>
      </w:tr>
      <w:tr>
        <w:tc>
          <w:tcPr>
            <w:tcW w:type="dxa" w:w="2232"/>
            <w:tcMar>
              <w:top w:w="90" w:type="dxa"/>
              <w:start w:w="120" w:type="dxa"/>
              <w:bottom w:w="90" w:type="dxa"/>
              <w:end w:w="120" w:type="dxa"/>
            </w:tcMar>
            <w:vAlign w:val="top"/>
          </w:tcPr>
          <w:p>
            <w:pPr>
              <w:spacing w:after="20"/>
            </w:pPr>
            <w:r>
              <w:rPr>
                <w:color w:val="1F2937"/>
                <w:sz w:val="17"/>
              </w:rPr>
              <w:t>Conversion actions</w:t>
            </w:r>
          </w:p>
        </w:tc>
        <w:tc>
          <w:tcPr>
            <w:tcW w:type="dxa" w:w="7560"/>
            <w:tcMar>
              <w:top w:w="90" w:type="dxa"/>
              <w:start w:w="120" w:type="dxa"/>
              <w:bottom w:w="90" w:type="dxa"/>
              <w:end w:w="120" w:type="dxa"/>
            </w:tcMar>
            <w:vAlign w:val="top"/>
          </w:tcPr>
          <w:p>
            <w:pPr>
              <w:spacing w:after="20"/>
            </w:pPr>
            <w:r>
              <w:rPr>
                <w:color w:val="1F2937"/>
                <w:sz w:val="17"/>
              </w:rPr>
              <w:t>Quantity, Add to Cart, Buy Now and Wishlist; sticky action bar on mobile.</w:t>
            </w:r>
          </w:p>
        </w:tc>
      </w:tr>
      <w:tr>
        <w:tc>
          <w:tcPr>
            <w:tcW w:type="dxa" w:w="2232"/>
            <w:tcMar>
              <w:top w:w="90" w:type="dxa"/>
              <w:start w:w="120" w:type="dxa"/>
              <w:bottom w:w="90" w:type="dxa"/>
              <w:end w:w="120" w:type="dxa"/>
            </w:tcMar>
            <w:vAlign w:val="top"/>
            <w:shd w:fill="F4F7FB"/>
          </w:tcPr>
          <w:p>
            <w:pPr>
              <w:spacing w:after="20"/>
            </w:pPr>
            <w:r>
              <w:rPr>
                <w:color w:val="1F2937"/>
                <w:sz w:val="17"/>
              </w:rPr>
              <w:t>Delivery</w:t>
            </w:r>
          </w:p>
        </w:tc>
        <w:tc>
          <w:tcPr>
            <w:tcW w:type="dxa" w:w="7560"/>
            <w:tcMar>
              <w:top w:w="90" w:type="dxa"/>
              <w:start w:w="120" w:type="dxa"/>
              <w:bottom w:w="90" w:type="dxa"/>
              <w:end w:w="120" w:type="dxa"/>
            </w:tcMar>
            <w:vAlign w:val="top"/>
            <w:shd w:fill="F4F7FB"/>
          </w:tcPr>
          <w:p>
            <w:pPr>
              <w:spacing w:after="20"/>
            </w:pPr>
            <w:r>
              <w:rPr>
                <w:color w:val="1F2937"/>
                <w:sz w:val="17"/>
              </w:rPr>
              <w:t>Destination selector, estimated shipping window, shipping method and policy link.</w:t>
            </w:r>
          </w:p>
        </w:tc>
      </w:tr>
      <w:tr>
        <w:tc>
          <w:tcPr>
            <w:tcW w:type="dxa" w:w="2232"/>
            <w:tcMar>
              <w:top w:w="90" w:type="dxa"/>
              <w:start w:w="120" w:type="dxa"/>
              <w:bottom w:w="90" w:type="dxa"/>
              <w:end w:w="120" w:type="dxa"/>
            </w:tcMar>
            <w:vAlign w:val="top"/>
          </w:tcPr>
          <w:p>
            <w:pPr>
              <w:spacing w:after="20"/>
            </w:pPr>
            <w:r>
              <w:rPr>
                <w:color w:val="1F2937"/>
                <w:sz w:val="17"/>
              </w:rPr>
              <w:t>Details</w:t>
            </w:r>
          </w:p>
        </w:tc>
        <w:tc>
          <w:tcPr>
            <w:tcW w:type="dxa" w:w="7560"/>
            <w:tcMar>
              <w:top w:w="90" w:type="dxa"/>
              <w:start w:w="120" w:type="dxa"/>
              <w:bottom w:w="90" w:type="dxa"/>
              <w:end w:w="120" w:type="dxa"/>
            </w:tcMar>
            <w:vAlign w:val="top"/>
          </w:tcPr>
          <w:p>
            <w:pPr>
              <w:spacing w:after="20"/>
            </w:pPr>
            <w:r>
              <w:rPr>
                <w:color w:val="1F2937"/>
                <w:sz w:val="17"/>
              </w:rPr>
              <w:t>Description, specifications, package contents, video, shipping, warranty and FAQs.</w:t>
            </w:r>
          </w:p>
        </w:tc>
      </w:tr>
      <w:tr>
        <w:tc>
          <w:tcPr>
            <w:tcW w:type="dxa" w:w="2232"/>
            <w:tcMar>
              <w:top w:w="90" w:type="dxa"/>
              <w:start w:w="120" w:type="dxa"/>
              <w:bottom w:w="90" w:type="dxa"/>
              <w:end w:w="120" w:type="dxa"/>
            </w:tcMar>
            <w:vAlign w:val="top"/>
            <w:shd w:fill="F4F7FB"/>
          </w:tcPr>
          <w:p>
            <w:pPr>
              <w:spacing w:after="20"/>
            </w:pPr>
            <w:r>
              <w:rPr>
                <w:color w:val="1F2937"/>
                <w:sz w:val="17"/>
              </w:rPr>
              <w:t>Social proof</w:t>
            </w:r>
          </w:p>
        </w:tc>
        <w:tc>
          <w:tcPr>
            <w:tcW w:type="dxa" w:w="7560"/>
            <w:tcMar>
              <w:top w:w="90" w:type="dxa"/>
              <w:start w:w="120" w:type="dxa"/>
              <w:bottom w:w="90" w:type="dxa"/>
              <w:end w:w="120" w:type="dxa"/>
            </w:tcMar>
            <w:vAlign w:val="top"/>
            <w:shd w:fill="F4F7FB"/>
          </w:tcPr>
          <w:p>
            <w:pPr>
              <w:spacing w:after="20"/>
            </w:pPr>
            <w:r>
              <w:rPr>
                <w:color w:val="1F2937"/>
                <w:sz w:val="17"/>
              </w:rPr>
              <w:t>Verified-purchase reviews, photos/videos, rating summary and questions.</w:t>
            </w:r>
          </w:p>
        </w:tc>
      </w:tr>
      <w:tr>
        <w:tc>
          <w:tcPr>
            <w:tcW w:type="dxa" w:w="2232"/>
            <w:tcMar>
              <w:top w:w="90" w:type="dxa"/>
              <w:start w:w="120" w:type="dxa"/>
              <w:bottom w:w="90" w:type="dxa"/>
              <w:end w:w="120" w:type="dxa"/>
            </w:tcMar>
            <w:vAlign w:val="top"/>
          </w:tcPr>
          <w:p>
            <w:pPr>
              <w:spacing w:after="20"/>
            </w:pPr>
            <w:r>
              <w:rPr>
                <w:color w:val="1F2937"/>
                <w:sz w:val="17"/>
              </w:rPr>
              <w:t>Cross-sell</w:t>
            </w:r>
          </w:p>
        </w:tc>
        <w:tc>
          <w:tcPr>
            <w:tcW w:type="dxa" w:w="7560"/>
            <w:tcMar>
              <w:top w:w="90" w:type="dxa"/>
              <w:start w:w="120" w:type="dxa"/>
              <w:bottom w:w="90" w:type="dxa"/>
              <w:end w:w="120" w:type="dxa"/>
            </w:tcMar>
            <w:vAlign w:val="top"/>
          </w:tcPr>
          <w:p>
            <w:pPr>
              <w:spacing w:after="20"/>
            </w:pPr>
            <w:r>
              <w:rPr>
                <w:color w:val="1F2937"/>
                <w:sz w:val="17"/>
              </w:rPr>
              <w:t>Frequently bought together, related items and recently viewed products.</w:t>
            </w:r>
          </w:p>
        </w:tc>
      </w:tr>
    </w:tbl>
    <w:p>
      <w:pPr>
        <w:spacing w:after="20"/>
      </w:pPr>
    </w:p>
    <w:p>
      <w:pPr>
        <w:pStyle w:val="Heading2"/>
        <w:keepNext/>
      </w:pPr>
      <w:r>
        <w:t>4.5 Cart and Checkout</w:t>
      </w:r>
    </w:p>
    <w:p>
      <w:pPr>
        <w:pStyle w:val="ListBullet"/>
        <w:spacing w:after="40"/>
      </w:pPr>
      <w:r>
        <w:t>Persistent cart for guests and signed-in customers.</w:t>
      </w:r>
    </w:p>
    <w:p>
      <w:pPr>
        <w:pStyle w:val="ListBullet"/>
        <w:spacing w:after="40"/>
      </w:pPr>
      <w:r>
        <w:t>Select/remove items, change quantity, apply coupon and calculate totals.</w:t>
      </w:r>
    </w:p>
    <w:p>
      <w:pPr>
        <w:pStyle w:val="ListBullet"/>
        <w:spacing w:after="40"/>
      </w:pPr>
      <w:r>
        <w:t>Contact information, shipping address, shipping method and order notes.</w:t>
      </w:r>
    </w:p>
    <w:p>
      <w:pPr>
        <w:pStyle w:val="ListBullet"/>
        <w:spacing w:after="40"/>
      </w:pPr>
      <w:r>
        <w:t>Guest checkout may be enabled; account creation offered after purchase.</w:t>
      </w:r>
    </w:p>
    <w:p>
      <w:pPr>
        <w:pStyle w:val="ListBullet"/>
        <w:spacing w:after="40"/>
      </w:pPr>
      <w:r>
        <w:t>Order summary showing item subtotal, discount, shipping and total due in USDT.</w:t>
      </w:r>
    </w:p>
    <w:p>
      <w:pPr>
        <w:pStyle w:val="ListBullet"/>
        <w:spacing w:after="40"/>
      </w:pPr>
      <w:r>
        <w:t>Terms/privacy consent and clear final payment action.</w:t>
      </w:r>
    </w:p>
    <w:p>
      <w:pPr>
        <w:pStyle w:val="ListBullet"/>
        <w:spacing w:after="40"/>
      </w:pPr>
      <w:r>
        <w:t>Inventory and price revalidation before creating the order.</w:t>
      </w:r>
    </w:p>
    <w:p>
      <w:pPr>
        <w:pStyle w:val="ListBullet"/>
        <w:spacing w:after="40"/>
      </w:pPr>
      <w:r>
        <w:t>Abandoned-cart event tracking and optional reminder workflow.</w:t>
      </w:r>
    </w:p>
    <w:p>
      <w:pPr>
        <w:pStyle w:val="Heading2"/>
        <w:keepNext/>
      </w:pPr>
      <w:r>
        <w:t>4.6 Binance Pay / USDT Payment</w:t>
      </w:r>
    </w:p>
    <w:p>
      <w:pPr>
        <w:pStyle w:val="ListBullet"/>
        <w:spacing w:after="40"/>
      </w:pPr>
      <w:r>
        <w:t>Create a unique internal order ID and unique payment record for every checkout.</w:t>
      </w:r>
    </w:p>
    <w:p>
      <w:pPr>
        <w:pStyle w:val="ListBullet"/>
        <w:spacing w:after="40"/>
      </w:pPr>
      <w:r>
        <w:t>Request a gateway/prepay order through secure server-side integration; never expose API secrets in the browser.</w:t>
      </w:r>
    </w:p>
    <w:p>
      <w:pPr>
        <w:pStyle w:val="ListBullet"/>
        <w:spacing w:after="40"/>
      </w:pPr>
      <w:r>
        <w:t>Display payment QR/deep link, exact amount, currency and expiry time.</w:t>
      </w:r>
    </w:p>
    <w:p>
      <w:pPr>
        <w:pStyle w:val="ListBullet"/>
        <w:spacing w:after="40"/>
      </w:pPr>
      <w:r>
        <w:t>Receive signed webhook notifications and verify signature, amount, currency and merchant order reference.</w:t>
      </w:r>
    </w:p>
    <w:p>
      <w:pPr>
        <w:pStyle w:val="ListBullet"/>
        <w:spacing w:after="40"/>
      </w:pPr>
      <w:r>
        <w:t>Use idempotency so repeated webhooks cannot mark or fulfil an order twice.</w:t>
      </w:r>
    </w:p>
    <w:p>
      <w:pPr>
        <w:pStyle w:val="ListBullet"/>
        <w:spacing w:after="40"/>
      </w:pPr>
      <w:r>
        <w:t>Automatically update payment and order status after verified success.</w:t>
      </w:r>
    </w:p>
    <w:p>
      <w:pPr>
        <w:pStyle w:val="ListBullet"/>
        <w:spacing w:after="40"/>
      </w:pPr>
      <w:r>
        <w:t>Store gateway transaction ID, merchant trade number, amount, status, timestamps and sanitized response metadata.</w:t>
      </w:r>
    </w:p>
    <w:p>
      <w:pPr>
        <w:pStyle w:val="ListBullet"/>
        <w:spacing w:after="40"/>
      </w:pPr>
      <w:r>
        <w:t>Allow admin reconciliation and manual review for expired, underpaid, mismatched or disputed payments.</w:t>
      </w:r>
    </w:p>
    <w:p>
      <w:pPr>
        <w:pStyle w:val="ListBullet"/>
        <w:spacing w:after="40"/>
      </w:pPr>
      <w:r>
        <w:t>Show the customer a success, pending, expired or failed state with next steps.</w:t>
      </w:r>
    </w:p>
    <w:p>
      <w:pPr>
        <w:pStyle w:val="ListBullet"/>
        <w:spacing w:after="40"/>
      </w:pPr>
      <w:r>
        <w:t>Support refund records and admin-controlled refund workflow where the gateway/account permits it.</w:t>
      </w:r>
    </w:p>
    <w:tbl>
      <w:tblPr>
        <w:tblW w:type="auto" w:w="0"/>
        <w:tblLayout w:type="fixed"/>
        <w:tblLook w:firstColumn="1" w:firstRow="1" w:lastColumn="0" w:lastRow="0" w:noHBand="0" w:noVBand="1" w:val="04A0"/>
        <w:tblBorders>
          <w:top w:val="single" w:sz="7" w:color="1464F4"/>
          <w:left w:val="single" w:sz="7" w:color="1464F4"/>
          <w:bottom w:val="single" w:sz="7" w:color="1464F4"/>
          <w:right w:val="single" w:sz="7" w:color="1464F4"/>
          <w:insideH w:val="single" w:sz="7" w:color="1464F4"/>
          <w:insideV w:val="single" w:sz="7" w:color="1464F4"/>
        </w:tblBorders>
      </w:tblPr>
      <w:tblGrid>
        <w:gridCol w:w="9792"/>
      </w:tblGrid>
      <w:tr>
        <w:tc>
          <w:tcPr>
            <w:tcW w:type="dxa" w:w="9994"/>
            <w:shd w:fill="EAF2FF"/>
            <w:tcMar>
              <w:top w:w="150" w:type="dxa"/>
              <w:start w:w="180" w:type="dxa"/>
              <w:bottom w:w="150" w:type="dxa"/>
              <w:end w:w="180" w:type="dxa"/>
            </w:tcMar>
          </w:tcPr>
          <w:p>
            <w:r>
              <w:rPr>
                <w:b/>
                <w:color w:val="1464F4"/>
                <w:sz w:val="21"/>
              </w:rPr>
              <w:t xml:space="preserve">Integration prerequisite  </w:t>
            </w:r>
            <w:r>
              <w:rPr>
                <w:color w:val="1F2937"/>
                <w:sz w:val="20"/>
              </w:rPr>
              <w:t>Production automation depends on an approved Binance Merchant account, supported jurisdiction/business category, and valid API credentials. Standard Binance Pay normally requires the payer to use Binance Pay; a separate on-chain USDT option can be added later for external wallets.</w:t>
            </w:r>
          </w:p>
        </w:tc>
      </w:tr>
    </w:tbl>
    <w:p>
      <w:pPr>
        <w:spacing w:after="20"/>
      </w:pPr>
    </w:p>
    <w:p>
      <w:pPr>
        <w:pStyle w:val="Heading2"/>
        <w:keepNext/>
      </w:pPr>
      <w:r>
        <w:t>4.7 Customer Account</w:t>
      </w:r>
    </w:p>
    <w:p>
      <w:pPr>
        <w:pStyle w:val="ListBullet"/>
        <w:spacing w:after="40"/>
      </w:pPr>
      <w:r>
        <w:t>Email/password authentication, password reset and optional social login.</w:t>
      </w:r>
    </w:p>
    <w:p>
      <w:pPr>
        <w:pStyle w:val="ListBullet"/>
        <w:spacing w:after="40"/>
      </w:pPr>
      <w:r>
        <w:t>Profile, saved addresses and communication preferences.</w:t>
      </w:r>
    </w:p>
    <w:p>
      <w:pPr>
        <w:pStyle w:val="ListBullet"/>
        <w:spacing w:after="40"/>
      </w:pPr>
      <w:r>
        <w:t>Order list, order details, invoice/receipt and shipment tracking timeline.</w:t>
      </w:r>
    </w:p>
    <w:p>
      <w:pPr>
        <w:pStyle w:val="ListBullet"/>
        <w:spacing w:after="40"/>
      </w:pPr>
      <w:r>
        <w:t>Payment status and payment reference visibility without exposing sensitive gateway data.</w:t>
      </w:r>
    </w:p>
    <w:p>
      <w:pPr>
        <w:pStyle w:val="ListBullet"/>
        <w:spacing w:after="40"/>
      </w:pPr>
      <w:r>
        <w:t>Wishlist, recently viewed, review management and support tickets.</w:t>
      </w:r>
    </w:p>
    <w:p>
      <w:pPr>
        <w:pStyle w:val="ListBullet"/>
        <w:spacing w:after="40"/>
      </w:pPr>
      <w:r>
        <w:t>Return/refund request submission with reasons and evidence uploads.</w:t>
      </w:r>
    </w:p>
    <w:p>
      <w:pPr>
        <w:pStyle w:val="Heading2"/>
        <w:keepNext/>
      </w:pPr>
      <w:r>
        <w:t>4.8 Order Lifecycle</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4997"/>
        <w:gridCol w:w="4997"/>
      </w:tblGrid>
      <w:tr>
        <w:trPr>
          <w:tblHeader w:val="true"/>
        </w:trPr>
        <w:tc>
          <w:tcPr>
            <w:tcW w:type="dxa" w:w="2376"/>
            <w:shd w:fill="102A43"/>
            <w:tcMar>
              <w:top w:w="90" w:type="dxa"/>
              <w:start w:w="120" w:type="dxa"/>
              <w:bottom w:w="90" w:type="dxa"/>
              <w:end w:w="120" w:type="dxa"/>
            </w:tcMar>
          </w:tcPr>
          <w:p>
            <w:r>
              <w:rPr>
                <w:b/>
                <w:color w:val="FFFFFF"/>
                <w:sz w:val="18"/>
              </w:rPr>
              <w:t>Stage</w:t>
            </w:r>
          </w:p>
        </w:tc>
        <w:tc>
          <w:tcPr>
            <w:tcW w:type="dxa" w:w="7416"/>
            <w:shd w:fill="102A43"/>
            <w:tcMar>
              <w:top w:w="90" w:type="dxa"/>
              <w:start w:w="120" w:type="dxa"/>
              <w:bottom w:w="90" w:type="dxa"/>
              <w:end w:w="120" w:type="dxa"/>
            </w:tcMar>
          </w:tcPr>
          <w:p>
            <w:r>
              <w:rPr>
                <w:b/>
                <w:color w:val="FFFFFF"/>
                <w:sz w:val="18"/>
              </w:rPr>
              <w:t>System behaviour</w:t>
            </w:r>
          </w:p>
        </w:tc>
      </w:tr>
      <w:tr>
        <w:tc>
          <w:tcPr>
            <w:tcW w:type="dxa" w:w="2376"/>
            <w:tcMar>
              <w:top w:w="90" w:type="dxa"/>
              <w:start w:w="120" w:type="dxa"/>
              <w:bottom w:w="90" w:type="dxa"/>
              <w:end w:w="120" w:type="dxa"/>
            </w:tcMar>
            <w:vAlign w:val="top"/>
          </w:tcPr>
          <w:p>
            <w:pPr>
              <w:spacing w:after="20"/>
            </w:pPr>
            <w:r>
              <w:rPr>
                <w:color w:val="1F2937"/>
                <w:sz w:val="17"/>
              </w:rPr>
              <w:t>Draft / Pending payment</w:t>
            </w:r>
          </w:p>
        </w:tc>
        <w:tc>
          <w:tcPr>
            <w:tcW w:type="dxa" w:w="7416"/>
            <w:tcMar>
              <w:top w:w="90" w:type="dxa"/>
              <w:start w:w="120" w:type="dxa"/>
              <w:bottom w:w="90" w:type="dxa"/>
              <w:end w:w="120" w:type="dxa"/>
            </w:tcMar>
            <w:vAlign w:val="top"/>
          </w:tcPr>
          <w:p>
            <w:pPr>
              <w:spacing w:after="20"/>
            </w:pPr>
            <w:r>
              <w:rPr>
                <w:color w:val="1F2937"/>
                <w:sz w:val="17"/>
              </w:rPr>
              <w:t>Order reserved temporarily; payment request active.</w:t>
            </w:r>
          </w:p>
        </w:tc>
      </w:tr>
      <w:tr>
        <w:tc>
          <w:tcPr>
            <w:tcW w:type="dxa" w:w="2376"/>
            <w:tcMar>
              <w:top w:w="90" w:type="dxa"/>
              <w:start w:w="120" w:type="dxa"/>
              <w:bottom w:w="90" w:type="dxa"/>
              <w:end w:w="120" w:type="dxa"/>
            </w:tcMar>
            <w:vAlign w:val="top"/>
            <w:shd w:fill="F4F7FB"/>
          </w:tcPr>
          <w:p>
            <w:pPr>
              <w:spacing w:after="20"/>
            </w:pPr>
            <w:r>
              <w:rPr>
                <w:color w:val="1F2937"/>
                <w:sz w:val="17"/>
              </w:rPr>
              <w:t>Paid</w:t>
            </w:r>
          </w:p>
        </w:tc>
        <w:tc>
          <w:tcPr>
            <w:tcW w:type="dxa" w:w="7416"/>
            <w:tcMar>
              <w:top w:w="90" w:type="dxa"/>
              <w:start w:w="120" w:type="dxa"/>
              <w:bottom w:w="90" w:type="dxa"/>
              <w:end w:w="120" w:type="dxa"/>
            </w:tcMar>
            <w:vAlign w:val="top"/>
            <w:shd w:fill="F4F7FB"/>
          </w:tcPr>
          <w:p>
            <w:pPr>
              <w:spacing w:after="20"/>
            </w:pPr>
            <w:r>
              <w:rPr>
                <w:color w:val="1F2937"/>
                <w:sz w:val="17"/>
              </w:rPr>
              <w:t>Verified webhook confirms payment; customer/admin notifications sent.</w:t>
            </w:r>
          </w:p>
        </w:tc>
      </w:tr>
      <w:tr>
        <w:tc>
          <w:tcPr>
            <w:tcW w:type="dxa" w:w="2376"/>
            <w:tcMar>
              <w:top w:w="90" w:type="dxa"/>
              <w:start w:w="120" w:type="dxa"/>
              <w:bottom w:w="90" w:type="dxa"/>
              <w:end w:w="120" w:type="dxa"/>
            </w:tcMar>
            <w:vAlign w:val="top"/>
          </w:tcPr>
          <w:p>
            <w:pPr>
              <w:spacing w:after="20"/>
            </w:pPr>
            <w:r>
              <w:rPr>
                <w:color w:val="1F2937"/>
                <w:sz w:val="17"/>
              </w:rPr>
              <w:t>Sourcing</w:t>
            </w:r>
          </w:p>
        </w:tc>
        <w:tc>
          <w:tcPr>
            <w:tcW w:type="dxa" w:w="7416"/>
            <w:tcMar>
              <w:top w:w="90" w:type="dxa"/>
              <w:start w:w="120" w:type="dxa"/>
              <w:bottom w:w="90" w:type="dxa"/>
              <w:end w:w="120" w:type="dxa"/>
            </w:tcMar>
            <w:vAlign w:val="top"/>
          </w:tcPr>
          <w:p>
            <w:pPr>
              <w:spacing w:after="20"/>
            </w:pPr>
            <w:r>
              <w:rPr>
                <w:color w:val="1F2937"/>
                <w:sz w:val="17"/>
              </w:rPr>
              <w:t>Admin identifies supplier using private code and places supplier purchase.</w:t>
            </w:r>
          </w:p>
        </w:tc>
      </w:tr>
      <w:tr>
        <w:tc>
          <w:tcPr>
            <w:tcW w:type="dxa" w:w="2376"/>
            <w:tcMar>
              <w:top w:w="90" w:type="dxa"/>
              <w:start w:w="120" w:type="dxa"/>
              <w:bottom w:w="90" w:type="dxa"/>
              <w:end w:w="120" w:type="dxa"/>
            </w:tcMar>
            <w:vAlign w:val="top"/>
            <w:shd w:fill="F4F7FB"/>
          </w:tcPr>
          <w:p>
            <w:pPr>
              <w:spacing w:after="20"/>
            </w:pPr>
            <w:r>
              <w:rPr>
                <w:color w:val="1F2937"/>
                <w:sz w:val="17"/>
              </w:rPr>
              <w:t>Purchased</w:t>
            </w:r>
          </w:p>
        </w:tc>
        <w:tc>
          <w:tcPr>
            <w:tcW w:type="dxa" w:w="7416"/>
            <w:tcMar>
              <w:top w:w="90" w:type="dxa"/>
              <w:start w:w="120" w:type="dxa"/>
              <w:bottom w:w="90" w:type="dxa"/>
              <w:end w:w="120" w:type="dxa"/>
            </w:tcMar>
            <w:vAlign w:val="top"/>
            <w:shd w:fill="F4F7FB"/>
          </w:tcPr>
          <w:p>
            <w:pPr>
              <w:spacing w:after="20"/>
            </w:pPr>
            <w:r>
              <w:rPr>
                <w:color w:val="1F2937"/>
                <w:sz w:val="17"/>
              </w:rPr>
              <w:t>Supplier order/reference and acquisition cost recorded privately.</w:t>
            </w:r>
          </w:p>
        </w:tc>
      </w:tr>
      <w:tr>
        <w:tc>
          <w:tcPr>
            <w:tcW w:type="dxa" w:w="2376"/>
            <w:tcMar>
              <w:top w:w="90" w:type="dxa"/>
              <w:start w:w="120" w:type="dxa"/>
              <w:bottom w:w="90" w:type="dxa"/>
              <w:end w:w="120" w:type="dxa"/>
            </w:tcMar>
            <w:vAlign w:val="top"/>
          </w:tcPr>
          <w:p>
            <w:pPr>
              <w:spacing w:after="20"/>
            </w:pPr>
            <w:r>
              <w:rPr>
                <w:color w:val="1F2937"/>
                <w:sz w:val="17"/>
              </w:rPr>
              <w:t>Processing</w:t>
            </w:r>
          </w:p>
        </w:tc>
        <w:tc>
          <w:tcPr>
            <w:tcW w:type="dxa" w:w="7416"/>
            <w:tcMar>
              <w:top w:w="90" w:type="dxa"/>
              <w:start w:w="120" w:type="dxa"/>
              <w:bottom w:w="90" w:type="dxa"/>
              <w:end w:w="120" w:type="dxa"/>
            </w:tcMar>
            <w:vAlign w:val="top"/>
          </w:tcPr>
          <w:p>
            <w:pPr>
              <w:spacing w:after="20"/>
            </w:pPr>
            <w:r>
              <w:rPr>
                <w:color w:val="1F2937"/>
                <w:sz w:val="17"/>
              </w:rPr>
              <w:t>Product is being prepared, consolidated or packed.</w:t>
            </w:r>
          </w:p>
        </w:tc>
      </w:tr>
      <w:tr>
        <w:tc>
          <w:tcPr>
            <w:tcW w:type="dxa" w:w="2376"/>
            <w:tcMar>
              <w:top w:w="90" w:type="dxa"/>
              <w:start w:w="120" w:type="dxa"/>
              <w:bottom w:w="90" w:type="dxa"/>
              <w:end w:w="120" w:type="dxa"/>
            </w:tcMar>
            <w:vAlign w:val="top"/>
            <w:shd w:fill="F4F7FB"/>
          </w:tcPr>
          <w:p>
            <w:pPr>
              <w:spacing w:after="20"/>
            </w:pPr>
            <w:r>
              <w:rPr>
                <w:color w:val="1F2937"/>
                <w:sz w:val="17"/>
              </w:rPr>
              <w:t>Shipped</w:t>
            </w:r>
          </w:p>
        </w:tc>
        <w:tc>
          <w:tcPr>
            <w:tcW w:type="dxa" w:w="7416"/>
            <w:tcMar>
              <w:top w:w="90" w:type="dxa"/>
              <w:start w:w="120" w:type="dxa"/>
              <w:bottom w:w="90" w:type="dxa"/>
              <w:end w:w="120" w:type="dxa"/>
            </w:tcMar>
            <w:vAlign w:val="top"/>
            <w:shd w:fill="F4F7FB"/>
          </w:tcPr>
          <w:p>
            <w:pPr>
              <w:spacing w:after="20"/>
            </w:pPr>
            <w:r>
              <w:rPr>
                <w:color w:val="1F2937"/>
                <w:sz w:val="17"/>
              </w:rPr>
              <w:t>Carrier, tracking number and tracking URL recorded; customer notified.</w:t>
            </w:r>
          </w:p>
        </w:tc>
      </w:tr>
      <w:tr>
        <w:tc>
          <w:tcPr>
            <w:tcW w:type="dxa" w:w="2376"/>
            <w:tcMar>
              <w:top w:w="90" w:type="dxa"/>
              <w:start w:w="120" w:type="dxa"/>
              <w:bottom w:w="90" w:type="dxa"/>
              <w:end w:w="120" w:type="dxa"/>
            </w:tcMar>
            <w:vAlign w:val="top"/>
          </w:tcPr>
          <w:p>
            <w:pPr>
              <w:spacing w:after="20"/>
            </w:pPr>
            <w:r>
              <w:rPr>
                <w:color w:val="1F2937"/>
                <w:sz w:val="17"/>
              </w:rPr>
              <w:t>Delivered</w:t>
            </w:r>
          </w:p>
        </w:tc>
        <w:tc>
          <w:tcPr>
            <w:tcW w:type="dxa" w:w="7416"/>
            <w:tcMar>
              <w:top w:w="90" w:type="dxa"/>
              <w:start w:w="120" w:type="dxa"/>
              <w:bottom w:w="90" w:type="dxa"/>
              <w:end w:w="120" w:type="dxa"/>
            </w:tcMar>
            <w:vAlign w:val="top"/>
          </w:tcPr>
          <w:p>
            <w:pPr>
              <w:spacing w:after="20"/>
            </w:pPr>
            <w:r>
              <w:rPr>
                <w:color w:val="1F2937"/>
                <w:sz w:val="17"/>
              </w:rPr>
              <w:t>Order completed; review request may be triggered.</w:t>
            </w:r>
          </w:p>
        </w:tc>
      </w:tr>
      <w:tr>
        <w:tc>
          <w:tcPr>
            <w:tcW w:type="dxa" w:w="2376"/>
            <w:tcMar>
              <w:top w:w="90" w:type="dxa"/>
              <w:start w:w="120" w:type="dxa"/>
              <w:bottom w:w="90" w:type="dxa"/>
              <w:end w:w="120" w:type="dxa"/>
            </w:tcMar>
            <w:vAlign w:val="top"/>
            <w:shd w:fill="F4F7FB"/>
          </w:tcPr>
          <w:p>
            <w:pPr>
              <w:spacing w:after="20"/>
            </w:pPr>
            <w:r>
              <w:rPr>
                <w:color w:val="1F2937"/>
                <w:sz w:val="17"/>
              </w:rPr>
              <w:t>Cancelled / Refunded</w:t>
            </w:r>
          </w:p>
        </w:tc>
        <w:tc>
          <w:tcPr>
            <w:tcW w:type="dxa" w:w="7416"/>
            <w:tcMar>
              <w:top w:w="90" w:type="dxa"/>
              <w:start w:w="120" w:type="dxa"/>
              <w:bottom w:w="90" w:type="dxa"/>
              <w:end w:w="120" w:type="dxa"/>
            </w:tcMar>
            <w:vAlign w:val="top"/>
            <w:shd w:fill="F4F7FB"/>
          </w:tcPr>
          <w:p>
            <w:pPr>
              <w:spacing w:after="20"/>
            </w:pPr>
            <w:r>
              <w:rPr>
                <w:color w:val="1F2937"/>
                <w:sz w:val="17"/>
              </w:rPr>
              <w:t>Reason, actor, amount and audit events retained.</w:t>
            </w:r>
          </w:p>
        </w:tc>
      </w:tr>
    </w:tbl>
    <w:p>
      <w:pPr>
        <w:spacing w:after="20"/>
      </w:pPr>
    </w:p>
    <w:p>
      <w:r>
        <w:br w:type="page"/>
      </w:r>
    </w:p>
    <w:p>
      <w:pPr>
        <w:pStyle w:val="Heading1"/>
        <w:keepNext/>
      </w:pPr>
      <w:r>
        <w:t>5. UI/UX Design Specification</w:t>
      </w:r>
    </w:p>
    <w:p>
      <w:pPr>
        <w:pStyle w:val="Heading2"/>
        <w:keepNext/>
      </w:pPr>
      <w:r>
        <w:t>5.1 Design Direction</w:t>
      </w:r>
    </w:p>
    <w:p>
      <w:r>
        <w:t>The interface will feel like a mature global commerce platform: product-rich, trustworthy and highly scannable. Banggood informs information architecture, category density, promotional modules and shopping patterns. Lennox ChinaMall will use its own design tokens, spacing, iconography, promotional art and branded component system.</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4997"/>
        <w:gridCol w:w="4997"/>
      </w:tblGrid>
      <w:tr>
        <w:trPr>
          <w:tblHeader w:val="true"/>
        </w:trPr>
        <w:tc>
          <w:tcPr>
            <w:tcW w:type="dxa" w:w="2232"/>
            <w:shd w:fill="102A43"/>
            <w:tcMar>
              <w:top w:w="90" w:type="dxa"/>
              <w:start w:w="120" w:type="dxa"/>
              <w:bottom w:w="90" w:type="dxa"/>
              <w:end w:w="120" w:type="dxa"/>
            </w:tcMar>
          </w:tcPr>
          <w:p>
            <w:r>
              <w:rPr>
                <w:b/>
                <w:color w:val="FFFFFF"/>
                <w:sz w:val="18"/>
              </w:rPr>
              <w:t>Design token</w:t>
            </w:r>
          </w:p>
        </w:tc>
        <w:tc>
          <w:tcPr>
            <w:tcW w:type="dxa" w:w="7560"/>
            <w:shd w:fill="102A43"/>
            <w:tcMar>
              <w:top w:w="90" w:type="dxa"/>
              <w:start w:w="120" w:type="dxa"/>
              <w:bottom w:w="90" w:type="dxa"/>
              <w:end w:w="120" w:type="dxa"/>
            </w:tcMar>
          </w:tcPr>
          <w:p>
            <w:r>
              <w:rPr>
                <w:b/>
                <w:color w:val="FFFFFF"/>
                <w:sz w:val="18"/>
              </w:rPr>
              <w:t>Direction</w:t>
            </w:r>
          </w:p>
        </w:tc>
      </w:tr>
      <w:tr>
        <w:tc>
          <w:tcPr>
            <w:tcW w:type="dxa" w:w="2232"/>
            <w:tcMar>
              <w:top w:w="90" w:type="dxa"/>
              <w:start w:w="120" w:type="dxa"/>
              <w:bottom w:w="90" w:type="dxa"/>
              <w:end w:w="120" w:type="dxa"/>
            </w:tcMar>
            <w:vAlign w:val="top"/>
          </w:tcPr>
          <w:p>
            <w:pPr>
              <w:spacing w:after="20"/>
            </w:pPr>
            <w:r>
              <w:rPr>
                <w:color w:val="1F2937"/>
                <w:sz w:val="17"/>
              </w:rPr>
              <w:t>Visual tone</w:t>
            </w:r>
          </w:p>
        </w:tc>
        <w:tc>
          <w:tcPr>
            <w:tcW w:type="dxa" w:w="7560"/>
            <w:tcMar>
              <w:top w:w="90" w:type="dxa"/>
              <w:start w:w="120" w:type="dxa"/>
              <w:bottom w:w="90" w:type="dxa"/>
              <w:end w:w="120" w:type="dxa"/>
            </w:tcMar>
            <w:vAlign w:val="top"/>
          </w:tcPr>
          <w:p>
            <w:pPr>
              <w:spacing w:after="20"/>
            </w:pPr>
            <w:r>
              <w:rPr>
                <w:color w:val="1F2937"/>
                <w:sz w:val="17"/>
              </w:rPr>
              <w:t>Modern, energetic, trustworthy, deal-oriented and practical.</w:t>
            </w:r>
          </w:p>
        </w:tc>
      </w:tr>
      <w:tr>
        <w:tc>
          <w:tcPr>
            <w:tcW w:type="dxa" w:w="2232"/>
            <w:tcMar>
              <w:top w:w="90" w:type="dxa"/>
              <w:start w:w="120" w:type="dxa"/>
              <w:bottom w:w="90" w:type="dxa"/>
              <w:end w:w="120" w:type="dxa"/>
            </w:tcMar>
            <w:vAlign w:val="top"/>
            <w:shd w:fill="F4F7FB"/>
          </w:tcPr>
          <w:p>
            <w:pPr>
              <w:spacing w:after="20"/>
            </w:pPr>
            <w:r>
              <w:rPr>
                <w:color w:val="1F2937"/>
                <w:sz w:val="17"/>
              </w:rPr>
              <w:t>Color system</w:t>
            </w:r>
          </w:p>
        </w:tc>
        <w:tc>
          <w:tcPr>
            <w:tcW w:type="dxa" w:w="7560"/>
            <w:tcMar>
              <w:top w:w="90" w:type="dxa"/>
              <w:start w:w="120" w:type="dxa"/>
              <w:bottom w:w="90" w:type="dxa"/>
              <w:end w:w="120" w:type="dxa"/>
            </w:tcMar>
            <w:vAlign w:val="top"/>
            <w:shd w:fill="F4F7FB"/>
          </w:tcPr>
          <w:p>
            <w:pPr>
              <w:spacing w:after="20"/>
            </w:pPr>
            <w:r>
              <w:rPr>
                <w:color w:val="1F2937"/>
                <w:sz w:val="17"/>
              </w:rPr>
              <w:t>Deep navy/charcoal for structure, vivid blue for primary actions, orange for deals, white/light gray surfaces, green for success.</w:t>
            </w:r>
          </w:p>
        </w:tc>
      </w:tr>
      <w:tr>
        <w:tc>
          <w:tcPr>
            <w:tcW w:type="dxa" w:w="2232"/>
            <w:tcMar>
              <w:top w:w="90" w:type="dxa"/>
              <w:start w:w="120" w:type="dxa"/>
              <w:bottom w:w="90" w:type="dxa"/>
              <w:end w:w="120" w:type="dxa"/>
            </w:tcMar>
            <w:vAlign w:val="top"/>
          </w:tcPr>
          <w:p>
            <w:pPr>
              <w:spacing w:after="20"/>
            </w:pPr>
            <w:r>
              <w:rPr>
                <w:color w:val="1F2937"/>
                <w:sz w:val="17"/>
              </w:rPr>
              <w:t>Typography</w:t>
            </w:r>
          </w:p>
        </w:tc>
        <w:tc>
          <w:tcPr>
            <w:tcW w:type="dxa" w:w="7560"/>
            <w:tcMar>
              <w:top w:w="90" w:type="dxa"/>
              <w:start w:w="120" w:type="dxa"/>
              <w:bottom w:w="90" w:type="dxa"/>
              <w:end w:w="120" w:type="dxa"/>
            </w:tcMar>
            <w:vAlign w:val="top"/>
          </w:tcPr>
          <w:p>
            <w:pPr>
              <w:spacing w:after="20"/>
            </w:pPr>
            <w:r>
              <w:rPr>
                <w:color w:val="1F2937"/>
                <w:sz w:val="17"/>
              </w:rPr>
              <w:t>Clean geometric or neo-grotesk sans-serif; strong numeric treatment for prices.</w:t>
            </w:r>
          </w:p>
        </w:tc>
      </w:tr>
      <w:tr>
        <w:tc>
          <w:tcPr>
            <w:tcW w:type="dxa" w:w="2232"/>
            <w:tcMar>
              <w:top w:w="90" w:type="dxa"/>
              <w:start w:w="120" w:type="dxa"/>
              <w:bottom w:w="90" w:type="dxa"/>
              <w:end w:w="120" w:type="dxa"/>
            </w:tcMar>
            <w:vAlign w:val="top"/>
            <w:shd w:fill="F4F7FB"/>
          </w:tcPr>
          <w:p>
            <w:pPr>
              <w:spacing w:after="20"/>
            </w:pPr>
            <w:r>
              <w:rPr>
                <w:color w:val="1F2937"/>
                <w:sz w:val="17"/>
              </w:rPr>
              <w:t>Layout</w:t>
            </w:r>
          </w:p>
        </w:tc>
        <w:tc>
          <w:tcPr>
            <w:tcW w:type="dxa" w:w="7560"/>
            <w:tcMar>
              <w:top w:w="90" w:type="dxa"/>
              <w:start w:w="120" w:type="dxa"/>
              <w:bottom w:w="90" w:type="dxa"/>
              <w:end w:w="120" w:type="dxa"/>
            </w:tcMar>
            <w:vAlign w:val="top"/>
            <w:shd w:fill="F4F7FB"/>
          </w:tcPr>
          <w:p>
            <w:pPr>
              <w:spacing w:after="20"/>
            </w:pPr>
            <w:r>
              <w:rPr>
                <w:color w:val="1F2937"/>
                <w:sz w:val="17"/>
              </w:rPr>
              <w:t>Wide desktop container, modular card sections, clear gutters and mobile-first responsive breakpoints.</w:t>
            </w:r>
          </w:p>
        </w:tc>
      </w:tr>
      <w:tr>
        <w:tc>
          <w:tcPr>
            <w:tcW w:type="dxa" w:w="2232"/>
            <w:tcMar>
              <w:top w:w="90" w:type="dxa"/>
              <w:start w:w="120" w:type="dxa"/>
              <w:bottom w:w="90" w:type="dxa"/>
              <w:end w:w="120" w:type="dxa"/>
            </w:tcMar>
            <w:vAlign w:val="top"/>
          </w:tcPr>
          <w:p>
            <w:pPr>
              <w:spacing w:after="20"/>
            </w:pPr>
            <w:r>
              <w:rPr>
                <w:color w:val="1F2937"/>
                <w:sz w:val="17"/>
              </w:rPr>
              <w:t>Cards</w:t>
            </w:r>
          </w:p>
        </w:tc>
        <w:tc>
          <w:tcPr>
            <w:tcW w:type="dxa" w:w="7560"/>
            <w:tcMar>
              <w:top w:w="90" w:type="dxa"/>
              <w:start w:w="120" w:type="dxa"/>
              <w:bottom w:w="90" w:type="dxa"/>
              <w:end w:w="120" w:type="dxa"/>
            </w:tcMar>
            <w:vAlign w:val="top"/>
          </w:tcPr>
          <w:p>
            <w:pPr>
              <w:spacing w:after="20"/>
            </w:pPr>
            <w:r>
              <w:rPr>
                <w:color w:val="1F2937"/>
                <w:sz w:val="17"/>
              </w:rPr>
              <w:t>Clean white surfaces, subtle borders, restrained shadows, consistent image ratios and informative badges.</w:t>
            </w:r>
          </w:p>
        </w:tc>
      </w:tr>
      <w:tr>
        <w:tc>
          <w:tcPr>
            <w:tcW w:type="dxa" w:w="2232"/>
            <w:tcMar>
              <w:top w:w="90" w:type="dxa"/>
              <w:start w:w="120" w:type="dxa"/>
              <w:bottom w:w="90" w:type="dxa"/>
              <w:end w:w="120" w:type="dxa"/>
            </w:tcMar>
            <w:vAlign w:val="top"/>
            <w:shd w:fill="F4F7FB"/>
          </w:tcPr>
          <w:p>
            <w:pPr>
              <w:spacing w:after="20"/>
            </w:pPr>
            <w:r>
              <w:rPr>
                <w:color w:val="1F2937"/>
                <w:sz w:val="17"/>
              </w:rPr>
              <w:t>Motion</w:t>
            </w:r>
          </w:p>
        </w:tc>
        <w:tc>
          <w:tcPr>
            <w:tcW w:type="dxa" w:w="7560"/>
            <w:tcMar>
              <w:top w:w="90" w:type="dxa"/>
              <w:start w:w="120" w:type="dxa"/>
              <w:bottom w:w="90" w:type="dxa"/>
              <w:end w:w="120" w:type="dxa"/>
            </w:tcMar>
            <w:vAlign w:val="top"/>
            <w:shd w:fill="F4F7FB"/>
          </w:tcPr>
          <w:p>
            <w:pPr>
              <w:spacing w:after="20"/>
            </w:pPr>
            <w:r>
              <w:rPr>
                <w:color w:val="1F2937"/>
                <w:sz w:val="17"/>
              </w:rPr>
              <w:t>Fast, subtle hover/press transitions; skeleton loading; no distracting animation.</w:t>
            </w:r>
          </w:p>
        </w:tc>
      </w:tr>
      <w:tr>
        <w:tc>
          <w:tcPr>
            <w:tcW w:type="dxa" w:w="2232"/>
            <w:tcMar>
              <w:top w:w="90" w:type="dxa"/>
              <w:start w:w="120" w:type="dxa"/>
              <w:bottom w:w="90" w:type="dxa"/>
              <w:end w:w="120" w:type="dxa"/>
            </w:tcMar>
            <w:vAlign w:val="top"/>
          </w:tcPr>
          <w:p>
            <w:pPr>
              <w:spacing w:after="20"/>
            </w:pPr>
            <w:r>
              <w:rPr>
                <w:color w:val="1F2937"/>
                <w:sz w:val="17"/>
              </w:rPr>
              <w:t>Icons</w:t>
            </w:r>
          </w:p>
        </w:tc>
        <w:tc>
          <w:tcPr>
            <w:tcW w:type="dxa" w:w="7560"/>
            <w:tcMar>
              <w:top w:w="90" w:type="dxa"/>
              <w:start w:w="120" w:type="dxa"/>
              <w:bottom w:w="90" w:type="dxa"/>
              <w:end w:w="120" w:type="dxa"/>
            </w:tcMar>
            <w:vAlign w:val="top"/>
          </w:tcPr>
          <w:p>
            <w:pPr>
              <w:spacing w:after="20"/>
            </w:pPr>
            <w:r>
              <w:rPr>
                <w:color w:val="1F2937"/>
                <w:sz w:val="17"/>
              </w:rPr>
              <w:t>Consistent modern outline icon set; simple category illustrations where useful.</w:t>
            </w:r>
          </w:p>
        </w:tc>
      </w:tr>
      <w:tr>
        <w:tc>
          <w:tcPr>
            <w:tcW w:type="dxa" w:w="2232"/>
            <w:tcMar>
              <w:top w:w="90" w:type="dxa"/>
              <w:start w:w="120" w:type="dxa"/>
              <w:bottom w:w="90" w:type="dxa"/>
              <w:end w:w="120" w:type="dxa"/>
            </w:tcMar>
            <w:vAlign w:val="top"/>
            <w:shd w:fill="F4F7FB"/>
          </w:tcPr>
          <w:p>
            <w:pPr>
              <w:spacing w:after="20"/>
            </w:pPr>
            <w:r>
              <w:rPr>
                <w:color w:val="1F2937"/>
                <w:sz w:val="17"/>
              </w:rPr>
              <w:t>Accessibility</w:t>
            </w:r>
          </w:p>
        </w:tc>
        <w:tc>
          <w:tcPr>
            <w:tcW w:type="dxa" w:w="7560"/>
            <w:tcMar>
              <w:top w:w="90" w:type="dxa"/>
              <w:start w:w="120" w:type="dxa"/>
              <w:bottom w:w="90" w:type="dxa"/>
              <w:end w:w="120" w:type="dxa"/>
            </w:tcMar>
            <w:vAlign w:val="top"/>
            <w:shd w:fill="F4F7FB"/>
          </w:tcPr>
          <w:p>
            <w:pPr>
              <w:spacing w:after="20"/>
            </w:pPr>
            <w:r>
              <w:rPr>
                <w:color w:val="1F2937"/>
                <w:sz w:val="17"/>
              </w:rPr>
              <w:t>WCAG-minded contrast, keyboard focus, form labels, alt text, reduced-motion support and touch targets.</w:t>
            </w:r>
          </w:p>
        </w:tc>
      </w:tr>
    </w:tbl>
    <w:p>
      <w:pPr>
        <w:spacing w:after="20"/>
      </w:pPr>
    </w:p>
    <w:p>
      <w:pPr>
        <w:pStyle w:val="Heading2"/>
        <w:keepNext/>
      </w:pPr>
      <w:r>
        <w:t>5.2 Responsive Behaviour</w:t>
      </w:r>
    </w:p>
    <w:p>
      <w:pPr>
        <w:pStyle w:val="ListBullet"/>
        <w:spacing w:after="40"/>
      </w:pPr>
      <w:r>
        <w:t>Mobile is the primary shopping experience; no desktop-only dependency.</w:t>
      </w:r>
    </w:p>
    <w:p>
      <w:pPr>
        <w:pStyle w:val="ListBullet"/>
        <w:spacing w:after="40"/>
      </w:pPr>
      <w:r>
        <w:t>Mega-menu becomes a drawer; filters become a bottom sheet or full-screen panel.</w:t>
      </w:r>
    </w:p>
    <w:p>
      <w:pPr>
        <w:pStyle w:val="ListBullet"/>
        <w:spacing w:after="40"/>
      </w:pPr>
      <w:r>
        <w:t>Product videos move below/alongside the primary media in a swipe-friendly component.</w:t>
      </w:r>
    </w:p>
    <w:p>
      <w:pPr>
        <w:pStyle w:val="ListBullet"/>
        <w:spacing w:after="40"/>
      </w:pPr>
      <w:r>
        <w:t>Checkout uses single-column steps and a sticky order action.</w:t>
      </w:r>
    </w:p>
    <w:p>
      <w:pPr>
        <w:pStyle w:val="ListBullet"/>
        <w:spacing w:after="40"/>
      </w:pPr>
      <w:r>
        <w:t>Tables in admin use responsive cards or horizontal scrolling with fixed key columns.</w:t>
      </w:r>
    </w:p>
    <w:p>
      <w:pPr>
        <w:pStyle w:val="ListBullet"/>
        <w:spacing w:after="40"/>
      </w:pPr>
      <w:r>
        <w:t>Images use responsive sizes, modern formats and lazy loading.</w:t>
      </w:r>
    </w:p>
    <w:p>
      <w:pPr>
        <w:pStyle w:val="Heading2"/>
        <w:keepNext/>
      </w:pPr>
      <w:r>
        <w:t>5.3 Core UI Components</w:t>
      </w:r>
    </w:p>
    <w:p>
      <w:pPr>
        <w:pStyle w:val="ListBullet"/>
        <w:spacing w:after="40"/>
      </w:pPr>
      <w:r>
        <w:t>Announcement bar, header, mega-menu, breadcrumbs and mobile navigation.</w:t>
      </w:r>
    </w:p>
    <w:p>
      <w:pPr>
        <w:pStyle w:val="ListBullet"/>
        <w:spacing w:after="40"/>
      </w:pPr>
      <w:r>
        <w:t>Search command/predictive overlay.</w:t>
      </w:r>
    </w:p>
    <w:p>
      <w:pPr>
        <w:pStyle w:val="ListBullet"/>
        <w:spacing w:after="40"/>
      </w:pPr>
      <w:r>
        <w:t>Product card, deal card, category tile, promotion banner and brand tile.</w:t>
      </w:r>
    </w:p>
    <w:p>
      <w:pPr>
        <w:pStyle w:val="ListBullet"/>
        <w:spacing w:after="40"/>
      </w:pPr>
      <w:r>
        <w:t>Price block, rating summary, badge, variant selector, quantity stepper and stock indicator.</w:t>
      </w:r>
    </w:p>
    <w:p>
      <w:pPr>
        <w:pStyle w:val="ListBullet"/>
        <w:spacing w:after="40"/>
      </w:pPr>
      <w:r>
        <w:t>Media gallery, dual-video module, tabs/accordions and sticky purchase bar.</w:t>
      </w:r>
    </w:p>
    <w:p>
      <w:pPr>
        <w:pStyle w:val="ListBullet"/>
        <w:spacing w:after="40"/>
      </w:pPr>
      <w:r>
        <w:t>Cart drawer, coupon field, checkout stepper, payment QR panel and status screens.</w:t>
      </w:r>
    </w:p>
    <w:p>
      <w:pPr>
        <w:pStyle w:val="ListBullet"/>
        <w:spacing w:after="40"/>
      </w:pPr>
      <w:r>
        <w:t>Toast, modal, drawer, skeleton, empty state, error state and confirmation dialogs.</w:t>
      </w:r>
    </w:p>
    <w:p>
      <w:pPr>
        <w:pStyle w:val="ListBullet"/>
        <w:spacing w:after="40"/>
      </w:pPr>
      <w:r>
        <w:t>Admin KPI card, charts, data table, filter bar, bulk-action bar and activity timeline.</w:t>
      </w:r>
    </w:p>
    <w:p>
      <w:pPr>
        <w:pStyle w:val="Heading1"/>
        <w:keepNext/>
      </w:pPr>
      <w:r>
        <w:t>6. Admin Panel Requirements</w:t>
      </w:r>
    </w:p>
    <w:p>
      <w:pPr>
        <w:pStyle w:val="Heading2"/>
        <w:keepNext/>
      </w:pPr>
      <w:r>
        <w:t>6.1 Dashboard</w:t>
      </w:r>
    </w:p>
    <w:p>
      <w:pPr>
        <w:pStyle w:val="ListBullet"/>
        <w:spacing w:after="40"/>
      </w:pPr>
      <w:r>
        <w:t>KPIs: revenue, paid orders, average order value, pending payments, sourcing backlog, processing, shipped and refund totals.</w:t>
      </w:r>
    </w:p>
    <w:p>
      <w:pPr>
        <w:pStyle w:val="ListBullet"/>
        <w:spacing w:after="40"/>
      </w:pPr>
      <w:r>
        <w:t>Sales chart by day/week/month with currency and date filters.</w:t>
      </w:r>
    </w:p>
    <w:p>
      <w:pPr>
        <w:pStyle w:val="ListBullet"/>
        <w:spacing w:after="40"/>
      </w:pPr>
      <w:r>
        <w:t>Order funnel from pending payment to delivered.</w:t>
      </w:r>
    </w:p>
    <w:p>
      <w:pPr>
        <w:pStyle w:val="ListBullet"/>
        <w:spacing w:after="40"/>
      </w:pPr>
      <w:r>
        <w:t>Top products, categories, low-stock items and abandoned carts.</w:t>
      </w:r>
    </w:p>
    <w:p>
      <w:pPr>
        <w:pStyle w:val="ListBullet"/>
        <w:spacing w:after="40"/>
      </w:pPr>
      <w:r>
        <w:t>Recent payments, failed webhook alerts and unmatched-payment warnings.</w:t>
      </w:r>
    </w:p>
    <w:p>
      <w:pPr>
        <w:pStyle w:val="ListBullet"/>
        <w:spacing w:after="40"/>
      </w:pPr>
      <w:r>
        <w:t>Sourcing queue showing paid orders waiting for supplier purchase.</w:t>
      </w:r>
    </w:p>
    <w:p>
      <w:pPr>
        <w:pStyle w:val="ListBullet"/>
        <w:spacing w:after="40"/>
      </w:pPr>
      <w:r>
        <w:t>Quick actions: add product, create coupon, update shipment and view urgent orders.</w:t>
      </w:r>
    </w:p>
    <w:p>
      <w:pPr>
        <w:pStyle w:val="Heading2"/>
        <w:keepNext/>
      </w:pPr>
      <w:r>
        <w:t>6.2 Product Management</w:t>
      </w:r>
    </w:p>
    <w:p>
      <w:pPr>
        <w:pStyle w:val="ListBullet"/>
        <w:spacing w:after="40"/>
      </w:pPr>
      <w:r>
        <w:t>Create, edit, duplicate, archive, publish/schedule and bulk-update products.</w:t>
      </w:r>
    </w:p>
    <w:p>
      <w:pPr>
        <w:pStyle w:val="ListBullet"/>
        <w:spacing w:after="40"/>
      </w:pPr>
      <w:r>
        <w:t>Fields: title, slug, SKU, short/long description, category, brand, tags, status and SEO metadata.</w:t>
      </w:r>
    </w:p>
    <w:p>
      <w:pPr>
        <w:pStyle w:val="ListBullet"/>
        <w:spacing w:after="40"/>
      </w:pPr>
      <w:r>
        <w:t>Pricing: base price, compare-at price, cost, sale schedule, tax class and optional margin calculator.</w:t>
      </w:r>
    </w:p>
    <w:p>
      <w:pPr>
        <w:pStyle w:val="ListBullet"/>
        <w:spacing w:after="40"/>
      </w:pPr>
      <w:r>
        <w:t>Variants and attributes with individual SKU, price, cost, stock, weight and images.</w:t>
      </w:r>
    </w:p>
    <w:p>
      <w:pPr>
        <w:pStyle w:val="ListBullet"/>
        <w:spacing w:after="40"/>
      </w:pPr>
      <w:r>
        <w:t>Media library: reorder images, alt text, crop/preview, two video slots, uploaded video or embed URL.</w:t>
      </w:r>
    </w:p>
    <w:p>
      <w:pPr>
        <w:pStyle w:val="ListBullet"/>
        <w:spacing w:after="40"/>
      </w:pPr>
      <w:r>
        <w:t>Inventory: stock quantity, low-stock threshold, backorder policy and inventory history.</w:t>
      </w:r>
    </w:p>
    <w:p>
      <w:pPr>
        <w:pStyle w:val="ListBullet"/>
        <w:spacing w:after="40"/>
      </w:pPr>
      <w:r>
        <w:t>Shipping: weight, dimensions, origin, customs/HS metadata if needed and allowed shipping methods.</w:t>
      </w:r>
    </w:p>
    <w:p>
      <w:pPr>
        <w:pStyle w:val="ListBullet"/>
        <w:spacing w:after="40"/>
      </w:pPr>
      <w:r>
        <w:t>Merchandising: featured, best seller, new, flash deal, recommendation groups and related products.</w:t>
      </w:r>
    </w:p>
    <w:p>
      <w:pPr>
        <w:pStyle w:val="ListBullet"/>
        <w:spacing w:after="40"/>
      </w:pPr>
      <w:r>
        <w:t>Bulk import/export using validated CSV in a later implementation task.</w:t>
      </w:r>
    </w:p>
    <w:p>
      <w:pPr>
        <w:pStyle w:val="ListBullet"/>
        <w:spacing w:after="40"/>
      </w:pPr>
      <w:r>
        <w:t>Revision/audit history for critical product changes.</w:t>
      </w:r>
    </w:p>
    <w:p>
      <w:pPr>
        <w:pStyle w:val="Heading2"/>
        <w:keepNext/>
      </w:pPr>
      <w:r>
        <w:t>6.3 Private Supplier and Sourcing Management</w:t>
      </w:r>
    </w:p>
    <w:tbl>
      <w:tblPr>
        <w:tblW w:type="auto" w:w="0"/>
        <w:tblLayout w:type="fixed"/>
        <w:tblLook w:firstColumn="1" w:firstRow="1" w:lastColumn="0" w:lastRow="0" w:noHBand="0" w:noVBand="1" w:val="04A0"/>
        <w:tblBorders>
          <w:top w:val="single" w:sz="7" w:color="1464F4"/>
          <w:left w:val="single" w:sz="7" w:color="1464F4"/>
          <w:bottom w:val="single" w:sz="7" w:color="1464F4"/>
          <w:right w:val="single" w:sz="7" w:color="1464F4"/>
          <w:insideH w:val="single" w:sz="7" w:color="1464F4"/>
          <w:insideV w:val="single" w:sz="7" w:color="1464F4"/>
        </w:tblBorders>
      </w:tblPr>
      <w:tblGrid>
        <w:gridCol w:w="9792"/>
      </w:tblGrid>
      <w:tr>
        <w:tc>
          <w:tcPr>
            <w:tcW w:type="dxa" w:w="9994"/>
            <w:shd w:fill="EAF2FF"/>
            <w:tcMar>
              <w:top w:w="150" w:type="dxa"/>
              <w:start w:w="180" w:type="dxa"/>
              <w:bottom w:w="150" w:type="dxa"/>
              <w:end w:w="180" w:type="dxa"/>
            </w:tcMar>
          </w:tcPr>
          <w:p>
            <w:r>
              <w:rPr>
                <w:b/>
                <w:color w:val="1464F4"/>
                <w:sz w:val="21"/>
              </w:rPr>
              <w:t xml:space="preserve">Private by design  </w:t>
            </w:r>
            <w:r>
              <w:rPr>
                <w:color w:val="1F2937"/>
                <w:sz w:val="20"/>
              </w:rPr>
              <w:t>Supplier codes, supplier links, acquisition cost and purchasing notes are visible only to authorized admin roles and never returned through public storefront APIs.</w:t>
            </w:r>
          </w:p>
        </w:tc>
      </w:tr>
    </w:tbl>
    <w:p>
      <w:pPr>
        <w:spacing w:after="20"/>
      </w:pPr>
    </w:p>
    <w:p>
      <w:pPr>
        <w:pStyle w:val="ListBullet"/>
        <w:spacing w:after="40"/>
      </w:pPr>
      <w:r>
        <w:t>Secret supplier code field on every product and optionally each variant.</w:t>
      </w:r>
    </w:p>
    <w:p>
      <w:pPr>
        <w:pStyle w:val="ListBullet"/>
        <w:spacing w:after="40"/>
      </w:pPr>
      <w:r>
        <w:t>Supplier directory: code, name, contact, platform, source URL, region, lead time, reliability notes and status.</w:t>
      </w:r>
    </w:p>
    <w:p>
      <w:pPr>
        <w:pStyle w:val="ListBullet"/>
        <w:spacing w:after="40"/>
      </w:pPr>
      <w:r>
        <w:t>One product may have a primary supplier and alternative suppliers.</w:t>
      </w:r>
    </w:p>
    <w:p>
      <w:pPr>
        <w:pStyle w:val="ListBullet"/>
        <w:spacing w:after="40"/>
      </w:pPr>
      <w:r>
        <w:t>Supplier product ID/SKU, purchase URL, minimum order, acquisition price, currency and last-checked date.</w:t>
      </w:r>
    </w:p>
    <w:p>
      <w:pPr>
        <w:pStyle w:val="ListBullet"/>
        <w:spacing w:after="40"/>
      </w:pPr>
      <w:r>
        <w:t>Paid-order sourcing queue grouped by supplier or urgency.</w:t>
      </w:r>
    </w:p>
    <w:p>
      <w:pPr>
        <w:pStyle w:val="ListBullet"/>
        <w:spacing w:after="40"/>
      </w:pPr>
      <w:r>
        <w:t>Record supplier order number, purchase date, actual cost, buyer/admin, expected arrival and proof/receipt.</w:t>
      </w:r>
    </w:p>
    <w:p>
      <w:pPr>
        <w:pStyle w:val="ListBullet"/>
        <w:spacing w:after="40"/>
      </w:pPr>
      <w:r>
        <w:t>Calculate estimated and actual gross margin privately.</w:t>
      </w:r>
    </w:p>
    <w:p>
      <w:pPr>
        <w:pStyle w:val="ListBullet"/>
        <w:spacing w:after="40"/>
      </w:pPr>
      <w:r>
        <w:t>Internal notes and attachments for purchasing/quality checks.</w:t>
      </w:r>
    </w:p>
    <w:p>
      <w:pPr>
        <w:pStyle w:val="ListBullet"/>
        <w:spacing w:after="40"/>
      </w:pPr>
      <w:r>
        <w:t>Supplier-code search from order details for fast buying without exposing supplier identity to customers.</w:t>
      </w:r>
    </w:p>
    <w:p>
      <w:pPr>
        <w:pStyle w:val="Heading2"/>
        <w:keepNext/>
      </w:pPr>
      <w:r>
        <w:t>6.4 Order Management</w:t>
      </w:r>
    </w:p>
    <w:p>
      <w:pPr>
        <w:pStyle w:val="ListBullet"/>
        <w:spacing w:after="40"/>
      </w:pPr>
      <w:r>
        <w:t>Order table with order ID, customer, amount, payment, sourcing, fulfilment and date.</w:t>
      </w:r>
    </w:p>
    <w:p>
      <w:pPr>
        <w:pStyle w:val="ListBullet"/>
        <w:spacing w:after="40"/>
      </w:pPr>
      <w:r>
        <w:t>Powerful filters by status, payment, supplier code, date, value, country, carrier and risk flag.</w:t>
      </w:r>
    </w:p>
    <w:p>
      <w:pPr>
        <w:pStyle w:val="ListBullet"/>
        <w:spacing w:after="40"/>
      </w:pPr>
      <w:r>
        <w:t>Order detail timeline containing customer actions, payment events and staff actions.</w:t>
      </w:r>
    </w:p>
    <w:p>
      <w:pPr>
        <w:pStyle w:val="ListBullet"/>
        <w:spacing w:after="40"/>
      </w:pPr>
      <w:r>
        <w:t>Edit shipping/contact information with audit record and permission checks.</w:t>
      </w:r>
    </w:p>
    <w:p>
      <w:pPr>
        <w:pStyle w:val="ListBullet"/>
        <w:spacing w:after="40"/>
      </w:pPr>
      <w:r>
        <w:t>Update order, sourcing and fulfilment status independently.</w:t>
      </w:r>
    </w:p>
    <w:p>
      <w:pPr>
        <w:pStyle w:val="ListBullet"/>
        <w:spacing w:after="40"/>
      </w:pPr>
      <w:r>
        <w:t>Assign order to staff; add internal notes and customer-visible notes.</w:t>
      </w:r>
    </w:p>
    <w:p>
      <w:pPr>
        <w:pStyle w:val="ListBullet"/>
        <w:spacing w:after="40"/>
      </w:pPr>
      <w:r>
        <w:t>Print packing slip and generate downloadable invoice/receipt.</w:t>
      </w:r>
    </w:p>
    <w:p>
      <w:pPr>
        <w:pStyle w:val="ListBullet"/>
        <w:spacing w:after="40"/>
      </w:pPr>
      <w:r>
        <w:t>Add tracking details and trigger customer notifications.</w:t>
      </w:r>
    </w:p>
    <w:p>
      <w:pPr>
        <w:pStyle w:val="ListBullet"/>
        <w:spacing w:after="40"/>
      </w:pPr>
      <w:r>
        <w:t>Bulk status updates and export for permitted roles.</w:t>
      </w:r>
    </w:p>
    <w:p>
      <w:pPr>
        <w:pStyle w:val="ListBullet"/>
        <w:spacing w:after="40"/>
      </w:pPr>
      <w:r>
        <w:t>Cancellation, partial/full refund record, reason and inventory adjustment.</w:t>
      </w:r>
    </w:p>
    <w:p>
      <w:pPr>
        <w:pStyle w:val="Heading2"/>
        <w:keepNext/>
      </w:pPr>
      <w:r>
        <w:t>6.5 Payments and Reconciliation</w:t>
      </w:r>
    </w:p>
    <w:p>
      <w:pPr>
        <w:pStyle w:val="ListBullet"/>
        <w:spacing w:after="40"/>
      </w:pPr>
      <w:r>
        <w:t>Payment list with internal payment ID, order ID, gateway transaction ID, customer, amount, currency and status.</w:t>
      </w:r>
    </w:p>
    <w:p>
      <w:pPr>
        <w:pStyle w:val="ListBullet"/>
        <w:spacing w:after="40"/>
      </w:pPr>
      <w:r>
        <w:t>Statuses: initiated, pending, paid, expired, failed, refunded, partially refunded and review required.</w:t>
      </w:r>
    </w:p>
    <w:p>
      <w:pPr>
        <w:pStyle w:val="ListBullet"/>
        <w:spacing w:after="40"/>
      </w:pPr>
      <w:r>
        <w:t>View verified webhook event history and signature-validation outcome.</w:t>
      </w:r>
    </w:p>
    <w:p>
      <w:pPr>
        <w:pStyle w:val="ListBullet"/>
        <w:spacing w:after="40"/>
      </w:pPr>
      <w:r>
        <w:t>Search by order ID, transaction ID and merchant reference.</w:t>
      </w:r>
    </w:p>
    <w:p>
      <w:pPr>
        <w:pStyle w:val="ListBullet"/>
        <w:spacing w:after="40"/>
      </w:pPr>
      <w:r>
        <w:t>Manual reconciliation action restricted to Super Admin with reason and audit log.</w:t>
      </w:r>
    </w:p>
    <w:p>
      <w:pPr>
        <w:pStyle w:val="ListBullet"/>
        <w:spacing w:after="40"/>
      </w:pPr>
      <w:r>
        <w:t>Refund record creation and gateway/reference details.</w:t>
      </w:r>
    </w:p>
    <w:p>
      <w:pPr>
        <w:pStyle w:val="ListBullet"/>
        <w:spacing w:after="40"/>
      </w:pPr>
      <w:r>
        <w:t>Financial summary by period; export records for accounting.</w:t>
      </w:r>
    </w:p>
    <w:p>
      <w:pPr>
        <w:pStyle w:val="ListBullet"/>
        <w:spacing w:after="40"/>
      </w:pPr>
      <w:r>
        <w:t>Never display or store API secrets in ordinary admin views or logs.</w:t>
      </w:r>
    </w:p>
    <w:p>
      <w:pPr>
        <w:pStyle w:val="Heading2"/>
        <w:keepNext/>
      </w:pPr>
      <w:r>
        <w:t>6.6 Customers, Reviews and Support</w:t>
      </w:r>
    </w:p>
    <w:p>
      <w:pPr>
        <w:pStyle w:val="ListBullet"/>
        <w:spacing w:after="40"/>
      </w:pPr>
      <w:r>
        <w:t>Customer directory with profile, addresses, order totals, last order and account state.</w:t>
      </w:r>
    </w:p>
    <w:p>
      <w:pPr>
        <w:pStyle w:val="ListBullet"/>
        <w:spacing w:after="40"/>
      </w:pPr>
      <w:r>
        <w:t>Customer detail with orders, payments, tickets, returns and internal notes.</w:t>
      </w:r>
    </w:p>
    <w:p>
      <w:pPr>
        <w:pStyle w:val="ListBullet"/>
        <w:spacing w:after="40"/>
      </w:pPr>
      <w:r>
        <w:t>Suspend/reactivate account with reason and audit entry.</w:t>
      </w:r>
    </w:p>
    <w:p>
      <w:pPr>
        <w:pStyle w:val="ListBullet"/>
        <w:spacing w:after="40"/>
      </w:pPr>
      <w:r>
        <w:t>Review moderation, verified-purchase indicator and media review queue.</w:t>
      </w:r>
    </w:p>
    <w:p>
      <w:pPr>
        <w:pStyle w:val="ListBullet"/>
        <w:spacing w:after="40"/>
      </w:pPr>
      <w:r>
        <w:t>Support tickets with priority, category, assignment, internal notes and attachments.</w:t>
      </w:r>
    </w:p>
    <w:p>
      <w:pPr>
        <w:pStyle w:val="ListBullet"/>
        <w:spacing w:after="40"/>
      </w:pPr>
      <w:r>
        <w:t>Return/refund requests with workflow status and decision history.</w:t>
      </w:r>
    </w:p>
    <w:p>
      <w:pPr>
        <w:pStyle w:val="Heading2"/>
        <w:keepNext/>
      </w:pPr>
      <w:r>
        <w:t>6.7 Promotions and Merchandising</w:t>
      </w:r>
    </w:p>
    <w:p>
      <w:pPr>
        <w:pStyle w:val="ListBullet"/>
        <w:spacing w:after="40"/>
      </w:pPr>
      <w:r>
        <w:t>Coupons: percentage/fixed, minimum spend, usage limits, user restrictions, category/product scope and validity.</w:t>
      </w:r>
    </w:p>
    <w:p>
      <w:pPr>
        <w:pStyle w:val="ListBullet"/>
        <w:spacing w:after="40"/>
      </w:pPr>
      <w:r>
        <w:t>Flash-deal campaigns with countdown and scheduled products.</w:t>
      </w:r>
    </w:p>
    <w:p>
      <w:pPr>
        <w:pStyle w:val="ListBullet"/>
        <w:spacing w:after="40"/>
      </w:pPr>
      <w:r>
        <w:t>Homepage section builder using approved modules, ordering and visibility dates.</w:t>
      </w:r>
    </w:p>
    <w:p>
      <w:pPr>
        <w:pStyle w:val="ListBullet"/>
        <w:spacing w:after="40"/>
      </w:pPr>
      <w:r>
        <w:t>Hero banners, category banners, announcement bar and campaign landing pages.</w:t>
      </w:r>
    </w:p>
    <w:p>
      <w:pPr>
        <w:pStyle w:val="ListBullet"/>
        <w:spacing w:after="40"/>
      </w:pPr>
      <w:r>
        <w:t>Featured, trending, best-seller and recommended-product controls.</w:t>
      </w:r>
    </w:p>
    <w:p>
      <w:pPr>
        <w:pStyle w:val="ListBullet"/>
        <w:spacing w:after="40"/>
      </w:pPr>
      <w:r>
        <w:t>Cross-sell and frequently-bought-together mappings.</w:t>
      </w:r>
    </w:p>
    <w:p>
      <w:pPr>
        <w:pStyle w:val="Heading2"/>
        <w:keepNext/>
      </w:pPr>
      <w:r>
        <w:t>6.8 Content, SEO and Navigation</w:t>
      </w:r>
    </w:p>
    <w:p>
      <w:pPr>
        <w:pStyle w:val="ListBullet"/>
        <w:spacing w:after="40"/>
      </w:pPr>
      <w:r>
        <w:t>Manage pages: About, Contact, Shipping, Returns, Privacy, Terms, FAQs and buyer protection.</w:t>
      </w:r>
    </w:p>
    <w:p>
      <w:pPr>
        <w:pStyle w:val="ListBullet"/>
        <w:spacing w:after="40"/>
      </w:pPr>
      <w:r>
        <w:t>Menu manager for header, footer and mobile navigation.</w:t>
      </w:r>
    </w:p>
    <w:p>
      <w:pPr>
        <w:pStyle w:val="ListBullet"/>
        <w:spacing w:after="40"/>
      </w:pPr>
      <w:r>
        <w:t>SEO fields for products, categories and pages; canonical URL, index/noindex and social sharing image.</w:t>
      </w:r>
    </w:p>
    <w:p>
      <w:pPr>
        <w:pStyle w:val="ListBullet"/>
        <w:spacing w:after="40"/>
      </w:pPr>
      <w:r>
        <w:t>Automatic XML sitemap, robots controls and structured data for Product, Breadcrumb and Organization.</w:t>
      </w:r>
    </w:p>
    <w:p>
      <w:pPr>
        <w:pStyle w:val="ListBullet"/>
        <w:spacing w:after="40"/>
      </w:pPr>
      <w:r>
        <w:t>URL redirect manager for changed product/category slugs.</w:t>
      </w:r>
    </w:p>
    <w:p>
      <w:pPr>
        <w:pStyle w:val="ListBullet"/>
        <w:spacing w:after="40"/>
      </w:pPr>
      <w:r>
        <w:t>Blog/buying-guide module can be enabled as a later enhancement.</w:t>
      </w:r>
    </w:p>
    <w:p>
      <w:pPr>
        <w:pStyle w:val="Heading2"/>
        <w:keepNext/>
      </w:pPr>
      <w:r>
        <w:t>6.9 Settings, Roles and Audit</w:t>
      </w:r>
    </w:p>
    <w:p>
      <w:pPr>
        <w:pStyle w:val="ListBullet"/>
        <w:spacing w:after="40"/>
      </w:pPr>
      <w:r>
        <w:t>Store identity, logo, contact information, timezone, default currency and formatting.</w:t>
      </w:r>
    </w:p>
    <w:p>
      <w:pPr>
        <w:pStyle w:val="ListBullet"/>
        <w:spacing w:after="40"/>
      </w:pPr>
      <w:r>
        <w:t>Shipping zones, methods, rates, delivery messages and free-shipping thresholds.</w:t>
      </w:r>
    </w:p>
    <w:p>
      <w:pPr>
        <w:pStyle w:val="ListBullet"/>
        <w:spacing w:after="40"/>
      </w:pPr>
      <w:r>
        <w:t>Binance Merchant configuration via protected server environment variables and connection test.</w:t>
      </w:r>
    </w:p>
    <w:p>
      <w:pPr>
        <w:pStyle w:val="ListBullet"/>
        <w:spacing w:after="40"/>
      </w:pPr>
      <w:r>
        <w:t>Email templates, notification events and sender settings.</w:t>
      </w:r>
    </w:p>
    <w:p>
      <w:pPr>
        <w:pStyle w:val="ListBullet"/>
        <w:spacing w:after="40"/>
      </w:pPr>
      <w:r>
        <w:t>Roles and granular permissions by module/action; default least privilege.</w:t>
      </w:r>
    </w:p>
    <w:p>
      <w:pPr>
        <w:pStyle w:val="ListBullet"/>
        <w:spacing w:after="40"/>
      </w:pPr>
      <w:r>
        <w:t>Admin two-factor authentication recommended for privileged accounts.</w:t>
      </w:r>
    </w:p>
    <w:p>
      <w:pPr>
        <w:pStyle w:val="ListBullet"/>
        <w:spacing w:after="40"/>
      </w:pPr>
      <w:r>
        <w:t>Audit log for login, product, price, payment, order, supplier and settings changes.</w:t>
      </w:r>
    </w:p>
    <w:p>
      <w:pPr>
        <w:pStyle w:val="ListBullet"/>
        <w:spacing w:after="40"/>
      </w:pPr>
      <w:r>
        <w:t>System health: last webhook, failed jobs, storage usage, database status and deployment version.</w:t>
      </w:r>
    </w:p>
    <w:p>
      <w:pPr>
        <w:pStyle w:val="ListBullet"/>
        <w:spacing w:after="40"/>
      </w:pPr>
      <w:r>
        <w:t>Maintenance mode, legal consent versions and data-retention settings.</w:t>
      </w:r>
    </w:p>
    <w:p>
      <w:r>
        <w:br w:type="page"/>
      </w:r>
    </w:p>
    <w:p>
      <w:pPr>
        <w:pStyle w:val="Heading1"/>
        <w:keepNext/>
      </w:pPr>
      <w:r>
        <w:t>7. Technical Architecture</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4997"/>
        <w:gridCol w:w="4997"/>
      </w:tblGrid>
      <w:tr>
        <w:trPr>
          <w:tblHeader w:val="true"/>
        </w:trPr>
        <w:tc>
          <w:tcPr>
            <w:tcW w:type="dxa" w:w="2088"/>
            <w:shd w:fill="102A43"/>
            <w:tcMar>
              <w:top w:w="90" w:type="dxa"/>
              <w:start w:w="120" w:type="dxa"/>
              <w:bottom w:w="90" w:type="dxa"/>
              <w:end w:w="120" w:type="dxa"/>
            </w:tcMar>
          </w:tcPr>
          <w:p>
            <w:r>
              <w:rPr>
                <w:b/>
                <w:color w:val="FFFFFF"/>
                <w:sz w:val="18"/>
              </w:rPr>
              <w:t>Layer</w:t>
            </w:r>
          </w:p>
        </w:tc>
        <w:tc>
          <w:tcPr>
            <w:tcW w:type="dxa" w:w="7704"/>
            <w:shd w:fill="102A43"/>
            <w:tcMar>
              <w:top w:w="90" w:type="dxa"/>
              <w:start w:w="120" w:type="dxa"/>
              <w:bottom w:w="90" w:type="dxa"/>
              <w:end w:w="120" w:type="dxa"/>
            </w:tcMar>
          </w:tcPr>
          <w:p>
            <w:r>
              <w:rPr>
                <w:b/>
                <w:color w:val="FFFFFF"/>
                <w:sz w:val="18"/>
              </w:rPr>
              <w:t>Recommended implementation</w:t>
            </w:r>
          </w:p>
        </w:tc>
      </w:tr>
      <w:tr>
        <w:tc>
          <w:tcPr>
            <w:tcW w:type="dxa" w:w="2088"/>
            <w:tcMar>
              <w:top w:w="90" w:type="dxa"/>
              <w:start w:w="120" w:type="dxa"/>
              <w:bottom w:w="90" w:type="dxa"/>
              <w:end w:w="120" w:type="dxa"/>
            </w:tcMar>
            <w:vAlign w:val="top"/>
          </w:tcPr>
          <w:p>
            <w:pPr>
              <w:spacing w:after="20"/>
            </w:pPr>
            <w:r>
              <w:rPr>
                <w:color w:val="1F2937"/>
                <w:sz w:val="17"/>
              </w:rPr>
              <w:t>Frontend</w:t>
            </w:r>
          </w:p>
        </w:tc>
        <w:tc>
          <w:tcPr>
            <w:tcW w:type="dxa" w:w="7704"/>
            <w:tcMar>
              <w:top w:w="90" w:type="dxa"/>
              <w:start w:w="120" w:type="dxa"/>
              <w:bottom w:w="90" w:type="dxa"/>
              <w:end w:w="120" w:type="dxa"/>
            </w:tcMar>
            <w:vAlign w:val="top"/>
          </w:tcPr>
          <w:p>
            <w:pPr>
              <w:spacing w:after="20"/>
            </w:pPr>
            <w:r>
              <w:rPr>
                <w:color w:val="1F2937"/>
                <w:sz w:val="17"/>
              </w:rPr>
              <w:t>Next.js App Router, TypeScript, React Server Components where appropriate, Tailwind CSS and a custom component system.</w:t>
            </w:r>
          </w:p>
        </w:tc>
      </w:tr>
      <w:tr>
        <w:tc>
          <w:tcPr>
            <w:tcW w:type="dxa" w:w="2088"/>
            <w:tcMar>
              <w:top w:w="90" w:type="dxa"/>
              <w:start w:w="120" w:type="dxa"/>
              <w:bottom w:w="90" w:type="dxa"/>
              <w:end w:w="120" w:type="dxa"/>
            </w:tcMar>
            <w:vAlign w:val="top"/>
            <w:shd w:fill="F4F7FB"/>
          </w:tcPr>
          <w:p>
            <w:pPr>
              <w:spacing w:after="20"/>
            </w:pPr>
            <w:r>
              <w:rPr>
                <w:color w:val="1F2937"/>
                <w:sz w:val="17"/>
              </w:rPr>
              <w:t>Backend</w:t>
            </w:r>
          </w:p>
        </w:tc>
        <w:tc>
          <w:tcPr>
            <w:tcW w:type="dxa" w:w="7704"/>
            <w:tcMar>
              <w:top w:w="90" w:type="dxa"/>
              <w:start w:w="120" w:type="dxa"/>
              <w:bottom w:w="90" w:type="dxa"/>
              <w:end w:w="120" w:type="dxa"/>
            </w:tcMar>
            <w:vAlign w:val="top"/>
            <w:shd w:fill="F4F7FB"/>
          </w:tcPr>
          <w:p>
            <w:pPr>
              <w:spacing w:after="20"/>
            </w:pPr>
            <w:r>
              <w:rPr>
                <w:color w:val="1F2937"/>
                <w:sz w:val="17"/>
              </w:rPr>
              <w:t>Next.js server actions/route handlers for business APIs; isolated service layer for catalogue, order, payment and admin logic.</w:t>
            </w:r>
          </w:p>
        </w:tc>
      </w:tr>
      <w:tr>
        <w:tc>
          <w:tcPr>
            <w:tcW w:type="dxa" w:w="2088"/>
            <w:tcMar>
              <w:top w:w="90" w:type="dxa"/>
              <w:start w:w="120" w:type="dxa"/>
              <w:bottom w:w="90" w:type="dxa"/>
              <w:end w:w="120" w:type="dxa"/>
            </w:tcMar>
            <w:vAlign w:val="top"/>
          </w:tcPr>
          <w:p>
            <w:pPr>
              <w:spacing w:after="20"/>
            </w:pPr>
            <w:r>
              <w:rPr>
                <w:color w:val="1F2937"/>
                <w:sz w:val="17"/>
              </w:rPr>
              <w:t>Database</w:t>
            </w:r>
          </w:p>
        </w:tc>
        <w:tc>
          <w:tcPr>
            <w:tcW w:type="dxa" w:w="7704"/>
            <w:tcMar>
              <w:top w:w="90" w:type="dxa"/>
              <w:start w:w="120" w:type="dxa"/>
              <w:bottom w:w="90" w:type="dxa"/>
              <w:end w:w="120" w:type="dxa"/>
            </w:tcMar>
            <w:vAlign w:val="top"/>
          </w:tcPr>
          <w:p>
            <w:pPr>
              <w:spacing w:after="20"/>
            </w:pPr>
            <w:r>
              <w:rPr>
                <w:color w:val="1F2937"/>
                <w:sz w:val="17"/>
              </w:rPr>
              <w:t>Supabase PostgreSQL with normalized transactional tables, indexes, constraints and database migrations.</w:t>
            </w:r>
          </w:p>
        </w:tc>
      </w:tr>
      <w:tr>
        <w:tc>
          <w:tcPr>
            <w:tcW w:type="dxa" w:w="2088"/>
            <w:tcMar>
              <w:top w:w="90" w:type="dxa"/>
              <w:start w:w="120" w:type="dxa"/>
              <w:bottom w:w="90" w:type="dxa"/>
              <w:end w:w="120" w:type="dxa"/>
            </w:tcMar>
            <w:vAlign w:val="top"/>
            <w:shd w:fill="F4F7FB"/>
          </w:tcPr>
          <w:p>
            <w:pPr>
              <w:spacing w:after="20"/>
            </w:pPr>
            <w:r>
              <w:rPr>
                <w:color w:val="1F2937"/>
                <w:sz w:val="17"/>
              </w:rPr>
              <w:t>Authentication</w:t>
            </w:r>
          </w:p>
        </w:tc>
        <w:tc>
          <w:tcPr>
            <w:tcW w:type="dxa" w:w="7704"/>
            <w:tcMar>
              <w:top w:w="90" w:type="dxa"/>
              <w:start w:w="120" w:type="dxa"/>
              <w:bottom w:w="90" w:type="dxa"/>
              <w:end w:w="120" w:type="dxa"/>
            </w:tcMar>
            <w:vAlign w:val="top"/>
            <w:shd w:fill="F4F7FB"/>
          </w:tcPr>
          <w:p>
            <w:pPr>
              <w:spacing w:after="20"/>
            </w:pPr>
            <w:r>
              <w:rPr>
                <w:color w:val="1F2937"/>
                <w:sz w:val="17"/>
              </w:rPr>
              <w:t>Supabase Auth with role/permission profile tables and secure server-side authorization.</w:t>
            </w:r>
          </w:p>
        </w:tc>
      </w:tr>
      <w:tr>
        <w:tc>
          <w:tcPr>
            <w:tcW w:type="dxa" w:w="2088"/>
            <w:tcMar>
              <w:top w:w="90" w:type="dxa"/>
              <w:start w:w="120" w:type="dxa"/>
              <w:bottom w:w="90" w:type="dxa"/>
              <w:end w:w="120" w:type="dxa"/>
            </w:tcMar>
            <w:vAlign w:val="top"/>
          </w:tcPr>
          <w:p>
            <w:pPr>
              <w:spacing w:after="20"/>
            </w:pPr>
            <w:r>
              <w:rPr>
                <w:color w:val="1F2937"/>
                <w:sz w:val="17"/>
              </w:rPr>
              <w:t>Storage</w:t>
            </w:r>
          </w:p>
        </w:tc>
        <w:tc>
          <w:tcPr>
            <w:tcW w:type="dxa" w:w="7704"/>
            <w:tcMar>
              <w:top w:w="90" w:type="dxa"/>
              <w:start w:w="120" w:type="dxa"/>
              <w:bottom w:w="90" w:type="dxa"/>
              <w:end w:w="120" w:type="dxa"/>
            </w:tcMar>
            <w:vAlign w:val="top"/>
          </w:tcPr>
          <w:p>
            <w:pPr>
              <w:spacing w:after="20"/>
            </w:pPr>
            <w:r>
              <w:rPr>
                <w:color w:val="1F2937"/>
                <w:sz w:val="17"/>
              </w:rPr>
              <w:t>Supabase Storage for product/customer assets with separate public/private buckets and signed URLs for private files.</w:t>
            </w:r>
          </w:p>
        </w:tc>
      </w:tr>
      <w:tr>
        <w:tc>
          <w:tcPr>
            <w:tcW w:type="dxa" w:w="2088"/>
            <w:tcMar>
              <w:top w:w="90" w:type="dxa"/>
              <w:start w:w="120" w:type="dxa"/>
              <w:bottom w:w="90" w:type="dxa"/>
              <w:end w:w="120" w:type="dxa"/>
            </w:tcMar>
            <w:vAlign w:val="top"/>
            <w:shd w:fill="F4F7FB"/>
          </w:tcPr>
          <w:p>
            <w:pPr>
              <w:spacing w:after="20"/>
            </w:pPr>
            <w:r>
              <w:rPr>
                <w:color w:val="1F2937"/>
                <w:sz w:val="17"/>
              </w:rPr>
              <w:t>Realtime</w:t>
            </w:r>
          </w:p>
        </w:tc>
        <w:tc>
          <w:tcPr>
            <w:tcW w:type="dxa" w:w="7704"/>
            <w:tcMar>
              <w:top w:w="90" w:type="dxa"/>
              <w:start w:w="120" w:type="dxa"/>
              <w:bottom w:w="90" w:type="dxa"/>
              <w:end w:w="120" w:type="dxa"/>
            </w:tcMar>
            <w:vAlign w:val="top"/>
            <w:shd w:fill="F4F7FB"/>
          </w:tcPr>
          <w:p>
            <w:pPr>
              <w:spacing w:after="20"/>
            </w:pPr>
            <w:r>
              <w:rPr>
                <w:color w:val="1F2937"/>
                <w:sz w:val="17"/>
              </w:rPr>
              <w:t>Supabase Realtime for selected admin order/payment updates; not used unnecessarily.</w:t>
            </w:r>
          </w:p>
        </w:tc>
      </w:tr>
      <w:tr>
        <w:tc>
          <w:tcPr>
            <w:tcW w:type="dxa" w:w="2088"/>
            <w:tcMar>
              <w:top w:w="90" w:type="dxa"/>
              <w:start w:w="120" w:type="dxa"/>
              <w:bottom w:w="90" w:type="dxa"/>
              <w:end w:w="120" w:type="dxa"/>
            </w:tcMar>
            <w:vAlign w:val="top"/>
          </w:tcPr>
          <w:p>
            <w:pPr>
              <w:spacing w:after="20"/>
            </w:pPr>
            <w:r>
              <w:rPr>
                <w:color w:val="1F2937"/>
                <w:sz w:val="17"/>
              </w:rPr>
              <w:t>Payments</w:t>
            </w:r>
          </w:p>
        </w:tc>
        <w:tc>
          <w:tcPr>
            <w:tcW w:type="dxa" w:w="7704"/>
            <w:tcMar>
              <w:top w:w="90" w:type="dxa"/>
              <w:start w:w="120" w:type="dxa"/>
              <w:bottom w:w="90" w:type="dxa"/>
              <w:end w:w="120" w:type="dxa"/>
            </w:tcMar>
            <w:vAlign w:val="top"/>
          </w:tcPr>
          <w:p>
            <w:pPr>
              <w:spacing w:after="20"/>
            </w:pPr>
            <w:r>
              <w:rPr>
                <w:color w:val="1F2937"/>
                <w:sz w:val="17"/>
              </w:rPr>
              <w:t>Server-side Binance Pay integration, signed webhooks, idempotency and reconciliation records.</w:t>
            </w:r>
          </w:p>
        </w:tc>
      </w:tr>
      <w:tr>
        <w:tc>
          <w:tcPr>
            <w:tcW w:type="dxa" w:w="2088"/>
            <w:tcMar>
              <w:top w:w="90" w:type="dxa"/>
              <w:start w:w="120" w:type="dxa"/>
              <w:bottom w:w="90" w:type="dxa"/>
              <w:end w:w="120" w:type="dxa"/>
            </w:tcMar>
            <w:vAlign w:val="top"/>
            <w:shd w:fill="F4F7FB"/>
          </w:tcPr>
          <w:p>
            <w:pPr>
              <w:spacing w:after="20"/>
            </w:pPr>
            <w:r>
              <w:rPr>
                <w:color w:val="1F2937"/>
                <w:sz w:val="17"/>
              </w:rPr>
              <w:t>Deployment</w:t>
            </w:r>
          </w:p>
        </w:tc>
        <w:tc>
          <w:tcPr>
            <w:tcW w:type="dxa" w:w="7704"/>
            <w:tcMar>
              <w:top w:w="90" w:type="dxa"/>
              <w:start w:w="120" w:type="dxa"/>
              <w:bottom w:w="90" w:type="dxa"/>
              <w:end w:w="120" w:type="dxa"/>
            </w:tcMar>
            <w:vAlign w:val="top"/>
            <w:shd w:fill="F4F7FB"/>
          </w:tcPr>
          <w:p>
            <w:pPr>
              <w:spacing w:after="20"/>
            </w:pPr>
            <w:r>
              <w:rPr>
                <w:color w:val="1F2937"/>
                <w:sz w:val="17"/>
              </w:rPr>
              <w:t>Vercel or Node-compatible VPS for Next.js; Supabase managed project. VPS remains possible with Nginx/PM2/Docker.</w:t>
            </w:r>
          </w:p>
        </w:tc>
      </w:tr>
      <w:tr>
        <w:tc>
          <w:tcPr>
            <w:tcW w:type="dxa" w:w="2088"/>
            <w:tcMar>
              <w:top w:w="90" w:type="dxa"/>
              <w:start w:w="120" w:type="dxa"/>
              <w:bottom w:w="90" w:type="dxa"/>
              <w:end w:w="120" w:type="dxa"/>
            </w:tcMar>
            <w:vAlign w:val="top"/>
          </w:tcPr>
          <w:p>
            <w:pPr>
              <w:spacing w:after="20"/>
            </w:pPr>
            <w:r>
              <w:rPr>
                <w:color w:val="1F2937"/>
                <w:sz w:val="17"/>
              </w:rPr>
              <w:t>Observability</w:t>
            </w:r>
          </w:p>
        </w:tc>
        <w:tc>
          <w:tcPr>
            <w:tcW w:type="dxa" w:w="7704"/>
            <w:tcMar>
              <w:top w:w="90" w:type="dxa"/>
              <w:start w:w="120" w:type="dxa"/>
              <w:bottom w:w="90" w:type="dxa"/>
              <w:end w:w="120" w:type="dxa"/>
            </w:tcMar>
            <w:vAlign w:val="top"/>
          </w:tcPr>
          <w:p>
            <w:pPr>
              <w:spacing w:after="20"/>
            </w:pPr>
            <w:r>
              <w:rPr>
                <w:color w:val="1F2937"/>
                <w:sz w:val="17"/>
              </w:rPr>
              <w:t>Structured logs, error tracking, uptime checks and payment/webhook alerts.</w:t>
            </w:r>
          </w:p>
        </w:tc>
      </w:tr>
      <w:tr>
        <w:tc>
          <w:tcPr>
            <w:tcW w:type="dxa" w:w="2088"/>
            <w:tcMar>
              <w:top w:w="90" w:type="dxa"/>
              <w:start w:w="120" w:type="dxa"/>
              <w:bottom w:w="90" w:type="dxa"/>
              <w:end w:w="120" w:type="dxa"/>
            </w:tcMar>
            <w:vAlign w:val="top"/>
            <w:shd w:fill="F4F7FB"/>
          </w:tcPr>
          <w:p>
            <w:pPr>
              <w:spacing w:after="20"/>
            </w:pPr>
            <w:r>
              <w:rPr>
                <w:color w:val="1F2937"/>
                <w:sz w:val="17"/>
              </w:rPr>
              <w:t>Mobile readiness</w:t>
            </w:r>
          </w:p>
        </w:tc>
        <w:tc>
          <w:tcPr>
            <w:tcW w:type="dxa" w:w="7704"/>
            <w:tcMar>
              <w:top w:w="90" w:type="dxa"/>
              <w:start w:w="120" w:type="dxa"/>
              <w:bottom w:w="90" w:type="dxa"/>
              <w:end w:w="120" w:type="dxa"/>
            </w:tcMar>
            <w:vAlign w:val="top"/>
            <w:shd w:fill="F4F7FB"/>
          </w:tcPr>
          <w:p>
            <w:pPr>
              <w:spacing w:after="20"/>
            </w:pPr>
            <w:r>
              <w:rPr>
                <w:color w:val="1F2937"/>
                <w:sz w:val="17"/>
              </w:rPr>
              <w:t>Versioned API/service layer and shared validation schemas suitable for Flutter or React Native clients.</w:t>
            </w:r>
          </w:p>
        </w:tc>
      </w:tr>
    </w:tbl>
    <w:p>
      <w:pPr>
        <w:spacing w:after="20"/>
      </w:pPr>
    </w:p>
    <w:p>
      <w:pPr>
        <w:pStyle w:val="Heading2"/>
        <w:keepNext/>
      </w:pPr>
      <w:r>
        <w:t>7.1 Key Data Entities</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4997"/>
        <w:gridCol w:w="4997"/>
      </w:tblGrid>
      <w:tr>
        <w:trPr>
          <w:tblHeader w:val="true"/>
        </w:trPr>
        <w:tc>
          <w:tcPr>
            <w:tcW w:type="dxa" w:w="1944"/>
            <w:shd w:fill="102A43"/>
            <w:tcMar>
              <w:top w:w="90" w:type="dxa"/>
              <w:start w:w="120" w:type="dxa"/>
              <w:bottom w:w="90" w:type="dxa"/>
              <w:end w:w="120" w:type="dxa"/>
            </w:tcMar>
          </w:tcPr>
          <w:p>
            <w:r>
              <w:rPr>
                <w:b/>
                <w:color w:val="FFFFFF"/>
                <w:sz w:val="18"/>
              </w:rPr>
              <w:t>Domain</w:t>
            </w:r>
          </w:p>
        </w:tc>
        <w:tc>
          <w:tcPr>
            <w:tcW w:type="dxa" w:w="7848"/>
            <w:shd w:fill="102A43"/>
            <w:tcMar>
              <w:top w:w="90" w:type="dxa"/>
              <w:start w:w="120" w:type="dxa"/>
              <w:bottom w:w="90" w:type="dxa"/>
              <w:end w:w="120" w:type="dxa"/>
            </w:tcMar>
          </w:tcPr>
          <w:p>
            <w:r>
              <w:rPr>
                <w:b/>
                <w:color w:val="FFFFFF"/>
                <w:sz w:val="18"/>
              </w:rPr>
              <w:t>Core entities</w:t>
            </w:r>
          </w:p>
        </w:tc>
      </w:tr>
      <w:tr>
        <w:tc>
          <w:tcPr>
            <w:tcW w:type="dxa" w:w="1944"/>
            <w:tcMar>
              <w:top w:w="90" w:type="dxa"/>
              <w:start w:w="120" w:type="dxa"/>
              <w:bottom w:w="90" w:type="dxa"/>
              <w:end w:w="120" w:type="dxa"/>
            </w:tcMar>
            <w:vAlign w:val="top"/>
          </w:tcPr>
          <w:p>
            <w:pPr>
              <w:spacing w:after="20"/>
            </w:pPr>
            <w:r>
              <w:rPr>
                <w:color w:val="1F2937"/>
                <w:sz w:val="17"/>
              </w:rPr>
              <w:t>Identity</w:t>
            </w:r>
          </w:p>
        </w:tc>
        <w:tc>
          <w:tcPr>
            <w:tcW w:type="dxa" w:w="7848"/>
            <w:tcMar>
              <w:top w:w="90" w:type="dxa"/>
              <w:start w:w="120" w:type="dxa"/>
              <w:bottom w:w="90" w:type="dxa"/>
              <w:end w:w="120" w:type="dxa"/>
            </w:tcMar>
            <w:vAlign w:val="top"/>
          </w:tcPr>
          <w:p>
            <w:pPr>
              <w:spacing w:after="20"/>
            </w:pPr>
            <w:r>
              <w:rPr>
                <w:color w:val="1F2937"/>
                <w:sz w:val="17"/>
              </w:rPr>
              <w:t>users, profiles, addresses, roles, permissions, user_roles</w:t>
            </w:r>
          </w:p>
        </w:tc>
      </w:tr>
      <w:tr>
        <w:tc>
          <w:tcPr>
            <w:tcW w:type="dxa" w:w="1944"/>
            <w:tcMar>
              <w:top w:w="90" w:type="dxa"/>
              <w:start w:w="120" w:type="dxa"/>
              <w:bottom w:w="90" w:type="dxa"/>
              <w:end w:w="120" w:type="dxa"/>
            </w:tcMar>
            <w:vAlign w:val="top"/>
            <w:shd w:fill="F4F7FB"/>
          </w:tcPr>
          <w:p>
            <w:pPr>
              <w:spacing w:after="20"/>
            </w:pPr>
            <w:r>
              <w:rPr>
                <w:color w:val="1F2937"/>
                <w:sz w:val="17"/>
              </w:rPr>
              <w:t>Catalogue</w:t>
            </w:r>
          </w:p>
        </w:tc>
        <w:tc>
          <w:tcPr>
            <w:tcW w:type="dxa" w:w="7848"/>
            <w:tcMar>
              <w:top w:w="90" w:type="dxa"/>
              <w:start w:w="120" w:type="dxa"/>
              <w:bottom w:w="90" w:type="dxa"/>
              <w:end w:w="120" w:type="dxa"/>
            </w:tcMar>
            <w:vAlign w:val="top"/>
            <w:shd w:fill="F4F7FB"/>
          </w:tcPr>
          <w:p>
            <w:pPr>
              <w:spacing w:after="20"/>
            </w:pPr>
            <w:r>
              <w:rPr>
                <w:color w:val="1F2937"/>
                <w:sz w:val="17"/>
              </w:rPr>
              <w:t>products, variants, categories, brands, attributes, media, product_videos, inventory_movements</w:t>
            </w:r>
          </w:p>
        </w:tc>
      </w:tr>
      <w:tr>
        <w:tc>
          <w:tcPr>
            <w:tcW w:type="dxa" w:w="1944"/>
            <w:tcMar>
              <w:top w:w="90" w:type="dxa"/>
              <w:start w:w="120" w:type="dxa"/>
              <w:bottom w:w="90" w:type="dxa"/>
              <w:end w:w="120" w:type="dxa"/>
            </w:tcMar>
            <w:vAlign w:val="top"/>
          </w:tcPr>
          <w:p>
            <w:pPr>
              <w:spacing w:after="20"/>
            </w:pPr>
            <w:r>
              <w:rPr>
                <w:color w:val="1F2937"/>
                <w:sz w:val="17"/>
              </w:rPr>
              <w:t>Suppliers</w:t>
            </w:r>
          </w:p>
        </w:tc>
        <w:tc>
          <w:tcPr>
            <w:tcW w:type="dxa" w:w="7848"/>
            <w:tcMar>
              <w:top w:w="90" w:type="dxa"/>
              <w:start w:w="120" w:type="dxa"/>
              <w:bottom w:w="90" w:type="dxa"/>
              <w:end w:w="120" w:type="dxa"/>
            </w:tcMar>
            <w:vAlign w:val="top"/>
          </w:tcPr>
          <w:p>
            <w:pPr>
              <w:spacing w:after="20"/>
            </w:pPr>
            <w:r>
              <w:rPr>
                <w:color w:val="1F2937"/>
                <w:sz w:val="17"/>
              </w:rPr>
              <w:t>suppliers, supplier_products, product_supplier_links, sourcing_purchases</w:t>
            </w:r>
          </w:p>
        </w:tc>
      </w:tr>
      <w:tr>
        <w:tc>
          <w:tcPr>
            <w:tcW w:type="dxa" w:w="1944"/>
            <w:tcMar>
              <w:top w:w="90" w:type="dxa"/>
              <w:start w:w="120" w:type="dxa"/>
              <w:bottom w:w="90" w:type="dxa"/>
              <w:end w:w="120" w:type="dxa"/>
            </w:tcMar>
            <w:vAlign w:val="top"/>
            <w:shd w:fill="F4F7FB"/>
          </w:tcPr>
          <w:p>
            <w:pPr>
              <w:spacing w:after="20"/>
            </w:pPr>
            <w:r>
              <w:rPr>
                <w:color w:val="1F2937"/>
                <w:sz w:val="17"/>
              </w:rPr>
              <w:t>Commerce</w:t>
            </w:r>
          </w:p>
        </w:tc>
        <w:tc>
          <w:tcPr>
            <w:tcW w:type="dxa" w:w="7848"/>
            <w:tcMar>
              <w:top w:w="90" w:type="dxa"/>
              <w:start w:w="120" w:type="dxa"/>
              <w:bottom w:w="90" w:type="dxa"/>
              <w:end w:w="120" w:type="dxa"/>
            </w:tcMar>
            <w:vAlign w:val="top"/>
            <w:shd w:fill="F4F7FB"/>
          </w:tcPr>
          <w:p>
            <w:pPr>
              <w:spacing w:after="20"/>
            </w:pPr>
            <w:r>
              <w:rPr>
                <w:color w:val="1F2937"/>
                <w:sz w:val="17"/>
              </w:rPr>
              <w:t>carts, cart_items, wishlists, coupons, coupon_redemptions</w:t>
            </w:r>
          </w:p>
        </w:tc>
      </w:tr>
      <w:tr>
        <w:tc>
          <w:tcPr>
            <w:tcW w:type="dxa" w:w="1944"/>
            <w:tcMar>
              <w:top w:w="90" w:type="dxa"/>
              <w:start w:w="120" w:type="dxa"/>
              <w:bottom w:w="90" w:type="dxa"/>
              <w:end w:w="120" w:type="dxa"/>
            </w:tcMar>
            <w:vAlign w:val="top"/>
          </w:tcPr>
          <w:p>
            <w:pPr>
              <w:spacing w:after="20"/>
            </w:pPr>
            <w:r>
              <w:rPr>
                <w:color w:val="1F2937"/>
                <w:sz w:val="17"/>
              </w:rPr>
              <w:t>Orders</w:t>
            </w:r>
          </w:p>
        </w:tc>
        <w:tc>
          <w:tcPr>
            <w:tcW w:type="dxa" w:w="7848"/>
            <w:tcMar>
              <w:top w:w="90" w:type="dxa"/>
              <w:start w:w="120" w:type="dxa"/>
              <w:bottom w:w="90" w:type="dxa"/>
              <w:end w:w="120" w:type="dxa"/>
            </w:tcMar>
            <w:vAlign w:val="top"/>
          </w:tcPr>
          <w:p>
            <w:pPr>
              <w:spacing w:after="20"/>
            </w:pPr>
            <w:r>
              <w:rPr>
                <w:color w:val="1F2937"/>
                <w:sz w:val="17"/>
              </w:rPr>
              <w:t>orders, order_items, order_addresses, order_status_history, fulfilments, shipments</w:t>
            </w:r>
          </w:p>
        </w:tc>
      </w:tr>
      <w:tr>
        <w:tc>
          <w:tcPr>
            <w:tcW w:type="dxa" w:w="1944"/>
            <w:tcMar>
              <w:top w:w="90" w:type="dxa"/>
              <w:start w:w="120" w:type="dxa"/>
              <w:bottom w:w="90" w:type="dxa"/>
              <w:end w:w="120" w:type="dxa"/>
            </w:tcMar>
            <w:vAlign w:val="top"/>
            <w:shd w:fill="F4F7FB"/>
          </w:tcPr>
          <w:p>
            <w:pPr>
              <w:spacing w:after="20"/>
            </w:pPr>
            <w:r>
              <w:rPr>
                <w:color w:val="1F2937"/>
                <w:sz w:val="17"/>
              </w:rPr>
              <w:t>Payments</w:t>
            </w:r>
          </w:p>
        </w:tc>
        <w:tc>
          <w:tcPr>
            <w:tcW w:type="dxa" w:w="7848"/>
            <w:tcMar>
              <w:top w:w="90" w:type="dxa"/>
              <w:start w:w="120" w:type="dxa"/>
              <w:bottom w:w="90" w:type="dxa"/>
              <w:end w:w="120" w:type="dxa"/>
            </w:tcMar>
            <w:vAlign w:val="top"/>
            <w:shd w:fill="F4F7FB"/>
          </w:tcPr>
          <w:p>
            <w:pPr>
              <w:spacing w:after="20"/>
            </w:pPr>
            <w:r>
              <w:rPr>
                <w:color w:val="1F2937"/>
                <w:sz w:val="17"/>
              </w:rPr>
              <w:t>payments, payment_events, refunds, reconciliation_actions</w:t>
            </w:r>
          </w:p>
        </w:tc>
      </w:tr>
      <w:tr>
        <w:tc>
          <w:tcPr>
            <w:tcW w:type="dxa" w:w="1944"/>
            <w:tcMar>
              <w:top w:w="90" w:type="dxa"/>
              <w:start w:w="120" w:type="dxa"/>
              <w:bottom w:w="90" w:type="dxa"/>
              <w:end w:w="120" w:type="dxa"/>
            </w:tcMar>
            <w:vAlign w:val="top"/>
          </w:tcPr>
          <w:p>
            <w:pPr>
              <w:spacing w:after="20"/>
            </w:pPr>
            <w:r>
              <w:rPr>
                <w:color w:val="1F2937"/>
                <w:sz w:val="17"/>
              </w:rPr>
              <w:t>Engagement</w:t>
            </w:r>
          </w:p>
        </w:tc>
        <w:tc>
          <w:tcPr>
            <w:tcW w:type="dxa" w:w="7848"/>
            <w:tcMar>
              <w:top w:w="90" w:type="dxa"/>
              <w:start w:w="120" w:type="dxa"/>
              <w:bottom w:w="90" w:type="dxa"/>
              <w:end w:w="120" w:type="dxa"/>
            </w:tcMar>
            <w:vAlign w:val="top"/>
          </w:tcPr>
          <w:p>
            <w:pPr>
              <w:spacing w:after="20"/>
            </w:pPr>
            <w:r>
              <w:rPr>
                <w:color w:val="1F2937"/>
                <w:sz w:val="17"/>
              </w:rPr>
              <w:t>reviews, review_media, notifications, support_tickets, return_requests</w:t>
            </w:r>
          </w:p>
        </w:tc>
      </w:tr>
      <w:tr>
        <w:tc>
          <w:tcPr>
            <w:tcW w:type="dxa" w:w="1944"/>
            <w:tcMar>
              <w:top w:w="90" w:type="dxa"/>
              <w:start w:w="120" w:type="dxa"/>
              <w:bottom w:w="90" w:type="dxa"/>
              <w:end w:w="120" w:type="dxa"/>
            </w:tcMar>
            <w:vAlign w:val="top"/>
            <w:shd w:fill="F4F7FB"/>
          </w:tcPr>
          <w:p>
            <w:pPr>
              <w:spacing w:after="20"/>
            </w:pPr>
            <w:r>
              <w:rPr>
                <w:color w:val="1F2937"/>
                <w:sz w:val="17"/>
              </w:rPr>
              <w:t>Content</w:t>
            </w:r>
          </w:p>
        </w:tc>
        <w:tc>
          <w:tcPr>
            <w:tcW w:type="dxa" w:w="7848"/>
            <w:tcMar>
              <w:top w:w="90" w:type="dxa"/>
              <w:start w:w="120" w:type="dxa"/>
              <w:bottom w:w="90" w:type="dxa"/>
              <w:end w:w="120" w:type="dxa"/>
            </w:tcMar>
            <w:vAlign w:val="top"/>
            <w:shd w:fill="F4F7FB"/>
          </w:tcPr>
          <w:p>
            <w:pPr>
              <w:spacing w:after="20"/>
            </w:pPr>
            <w:r>
              <w:rPr>
                <w:color w:val="1F2937"/>
                <w:sz w:val="17"/>
              </w:rPr>
              <w:t>pages, banners, homepage_sections, menus, seo_redirects</w:t>
            </w:r>
          </w:p>
        </w:tc>
      </w:tr>
      <w:tr>
        <w:tc>
          <w:tcPr>
            <w:tcW w:type="dxa" w:w="1944"/>
            <w:tcMar>
              <w:top w:w="90" w:type="dxa"/>
              <w:start w:w="120" w:type="dxa"/>
              <w:bottom w:w="90" w:type="dxa"/>
              <w:end w:w="120" w:type="dxa"/>
            </w:tcMar>
            <w:vAlign w:val="top"/>
          </w:tcPr>
          <w:p>
            <w:pPr>
              <w:spacing w:after="20"/>
            </w:pPr>
            <w:r>
              <w:rPr>
                <w:color w:val="1F2937"/>
                <w:sz w:val="17"/>
              </w:rPr>
              <w:t>Governance</w:t>
            </w:r>
          </w:p>
        </w:tc>
        <w:tc>
          <w:tcPr>
            <w:tcW w:type="dxa" w:w="7848"/>
            <w:tcMar>
              <w:top w:w="90" w:type="dxa"/>
              <w:start w:w="120" w:type="dxa"/>
              <w:bottom w:w="90" w:type="dxa"/>
              <w:end w:w="120" w:type="dxa"/>
            </w:tcMar>
            <w:vAlign w:val="top"/>
          </w:tcPr>
          <w:p>
            <w:pPr>
              <w:spacing w:after="20"/>
            </w:pPr>
            <w:r>
              <w:rPr>
                <w:color w:val="1F2937"/>
                <w:sz w:val="17"/>
              </w:rPr>
              <w:t>admin_audit_logs, settings, integration_health, jobs</w:t>
            </w:r>
          </w:p>
        </w:tc>
      </w:tr>
    </w:tbl>
    <w:p>
      <w:pPr>
        <w:spacing w:after="20"/>
      </w:pPr>
    </w:p>
    <w:p>
      <w:pPr>
        <w:pStyle w:val="Heading2"/>
        <w:keepNext/>
      </w:pPr>
      <w:r>
        <w:t>7.2 Security Requirements</w:t>
      </w:r>
    </w:p>
    <w:p>
      <w:pPr>
        <w:pStyle w:val="ListBullet"/>
        <w:spacing w:after="40"/>
      </w:pPr>
      <w:r>
        <w:t>Enable Row Level Security on every exposed Supabase table; public reads limited to published catalogue content.</w:t>
      </w:r>
    </w:p>
    <w:p>
      <w:pPr>
        <w:pStyle w:val="ListBullet"/>
        <w:spacing w:after="40"/>
      </w:pPr>
      <w:r>
        <w:t>All admin mutations require server-side permission checks; hiding UI controls is not authorization.</w:t>
      </w:r>
    </w:p>
    <w:p>
      <w:pPr>
        <w:pStyle w:val="ListBullet"/>
        <w:spacing w:after="40"/>
      </w:pPr>
      <w:r>
        <w:t>Keep service-role keys and Binance secrets server-only.</w:t>
      </w:r>
    </w:p>
    <w:p>
      <w:pPr>
        <w:pStyle w:val="ListBullet"/>
        <w:spacing w:after="40"/>
      </w:pPr>
      <w:r>
        <w:t>Validate all inputs with shared schemas; sanitize rich text and restrict uploads by MIME/type/size.</w:t>
      </w:r>
    </w:p>
    <w:p>
      <w:pPr>
        <w:pStyle w:val="ListBullet"/>
        <w:spacing w:after="40"/>
      </w:pPr>
      <w:r>
        <w:t>Rate-limit authentication, search abuse, checkout creation and webhook endpoints.</w:t>
      </w:r>
    </w:p>
    <w:p>
      <w:pPr>
        <w:pStyle w:val="ListBullet"/>
        <w:spacing w:after="40"/>
      </w:pPr>
      <w:r>
        <w:t>Verify payment webhook signatures and replay/idempotency keys.</w:t>
      </w:r>
    </w:p>
    <w:p>
      <w:pPr>
        <w:pStyle w:val="ListBullet"/>
        <w:spacing w:after="40"/>
      </w:pPr>
      <w:r>
        <w:t>Protect against CSRF where applicable, XSS, SQL injection, open redirects and insecure direct object references.</w:t>
      </w:r>
    </w:p>
    <w:p>
      <w:pPr>
        <w:pStyle w:val="ListBullet"/>
        <w:spacing w:after="40"/>
      </w:pPr>
      <w:r>
        <w:t>Encrypt transport with HTTPS; use secure cookies, short-lived sessions and admin 2FA.</w:t>
      </w:r>
    </w:p>
    <w:p>
      <w:pPr>
        <w:pStyle w:val="ListBullet"/>
        <w:spacing w:after="40"/>
      </w:pPr>
      <w:r>
        <w:t>Back up database and storage; document recovery process and test restore before launch.</w:t>
      </w:r>
    </w:p>
    <w:p>
      <w:pPr>
        <w:pStyle w:val="ListBullet"/>
        <w:spacing w:after="40"/>
      </w:pPr>
      <w:r>
        <w:t>Minimize personal/payment data retention and provide privacy/export/deletion workflows as required.</w:t>
      </w:r>
    </w:p>
    <w:p>
      <w:pPr>
        <w:pStyle w:val="Heading2"/>
        <w:keepNext/>
      </w:pPr>
      <w:r>
        <w:t>7.3 Performance and SEO</w:t>
      </w:r>
    </w:p>
    <w:p>
      <w:pPr>
        <w:pStyle w:val="ListBullet"/>
        <w:spacing w:after="40"/>
      </w:pPr>
      <w:r>
        <w:t>Use server rendering/static generation for indexable catalogue pages where practical.</w:t>
      </w:r>
    </w:p>
    <w:p>
      <w:pPr>
        <w:pStyle w:val="ListBullet"/>
        <w:spacing w:after="40"/>
      </w:pPr>
      <w:r>
        <w:t>Use CDN image optimization, responsive image sizes, lazy loading and modern formats.</w:t>
      </w:r>
    </w:p>
    <w:p>
      <w:pPr>
        <w:pStyle w:val="ListBullet"/>
        <w:spacing w:after="40"/>
      </w:pPr>
      <w:r>
        <w:t>Cache categories, menus and product summaries with safe invalidation.</w:t>
      </w:r>
    </w:p>
    <w:p>
      <w:pPr>
        <w:pStyle w:val="ListBullet"/>
        <w:spacing w:after="40"/>
      </w:pPr>
      <w:r>
        <w:t>Index common database filters and search fields; paginate all large admin/customer lists.</w:t>
      </w:r>
    </w:p>
    <w:p>
      <w:pPr>
        <w:pStyle w:val="ListBullet"/>
        <w:spacing w:after="40"/>
      </w:pPr>
      <w:r>
        <w:t>Target strong Core Web Vitals on mobile; avoid oversized third-party scripts.</w:t>
      </w:r>
    </w:p>
    <w:p>
      <w:pPr>
        <w:pStyle w:val="ListBullet"/>
        <w:spacing w:after="40"/>
      </w:pPr>
      <w:r>
        <w:t>Generate semantic metadata, canonical links, structured data and crawlable category/product URLs.</w:t>
      </w:r>
    </w:p>
    <w:p>
      <w:pPr>
        <w:pStyle w:val="Heading1"/>
        <w:keepNext/>
      </w:pPr>
      <w:r>
        <w:t>8. Notifications</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31"/>
        <w:gridCol w:w="3331"/>
        <w:gridCol w:w="3331"/>
      </w:tblGrid>
      <w:tr>
        <w:trPr>
          <w:tblHeader w:val="true"/>
        </w:trPr>
        <w:tc>
          <w:tcPr>
            <w:tcW w:type="dxa" w:w="1944"/>
            <w:shd w:fill="102A43"/>
            <w:tcMar>
              <w:top w:w="90" w:type="dxa"/>
              <w:start w:w="120" w:type="dxa"/>
              <w:bottom w:w="90" w:type="dxa"/>
              <w:end w:w="120" w:type="dxa"/>
            </w:tcMar>
          </w:tcPr>
          <w:p>
            <w:r>
              <w:rPr>
                <w:b/>
                <w:color w:val="FFFFFF"/>
                <w:sz w:val="18"/>
              </w:rPr>
              <w:t>Event</w:t>
            </w:r>
          </w:p>
        </w:tc>
        <w:tc>
          <w:tcPr>
            <w:tcW w:type="dxa" w:w="3888"/>
            <w:shd w:fill="102A43"/>
            <w:tcMar>
              <w:top w:w="90" w:type="dxa"/>
              <w:start w:w="120" w:type="dxa"/>
              <w:bottom w:w="90" w:type="dxa"/>
              <w:end w:w="120" w:type="dxa"/>
            </w:tcMar>
          </w:tcPr>
          <w:p>
            <w:r>
              <w:rPr>
                <w:b/>
                <w:color w:val="FFFFFF"/>
                <w:sz w:val="18"/>
              </w:rPr>
              <w:t>Customer</w:t>
            </w:r>
          </w:p>
        </w:tc>
        <w:tc>
          <w:tcPr>
            <w:tcW w:type="dxa" w:w="3960"/>
            <w:shd w:fill="102A43"/>
            <w:tcMar>
              <w:top w:w="90" w:type="dxa"/>
              <w:start w:w="120" w:type="dxa"/>
              <w:bottom w:w="90" w:type="dxa"/>
              <w:end w:w="120" w:type="dxa"/>
            </w:tcMar>
          </w:tcPr>
          <w:p>
            <w:r>
              <w:rPr>
                <w:b/>
                <w:color w:val="FFFFFF"/>
                <w:sz w:val="18"/>
              </w:rPr>
              <w:t>Admin</w:t>
            </w:r>
          </w:p>
        </w:tc>
      </w:tr>
      <w:tr>
        <w:tc>
          <w:tcPr>
            <w:tcW w:type="dxa" w:w="1944"/>
            <w:tcMar>
              <w:top w:w="90" w:type="dxa"/>
              <w:start w:w="120" w:type="dxa"/>
              <w:bottom w:w="90" w:type="dxa"/>
              <w:end w:w="120" w:type="dxa"/>
            </w:tcMar>
            <w:vAlign w:val="top"/>
          </w:tcPr>
          <w:p>
            <w:pPr>
              <w:spacing w:after="20"/>
            </w:pPr>
            <w:r>
              <w:rPr>
                <w:color w:val="1F2937"/>
                <w:sz w:val="17"/>
              </w:rPr>
              <w:t>Account/verification</w:t>
            </w:r>
          </w:p>
        </w:tc>
        <w:tc>
          <w:tcPr>
            <w:tcW w:type="dxa" w:w="3888"/>
            <w:tcMar>
              <w:top w:w="90" w:type="dxa"/>
              <w:start w:w="120" w:type="dxa"/>
              <w:bottom w:w="90" w:type="dxa"/>
              <w:end w:w="120" w:type="dxa"/>
            </w:tcMar>
            <w:vAlign w:val="top"/>
          </w:tcPr>
          <w:p>
            <w:pPr>
              <w:spacing w:after="20"/>
            </w:pPr>
            <w:r>
              <w:rPr>
                <w:color w:val="1F2937"/>
                <w:sz w:val="17"/>
              </w:rPr>
              <w:t>Email confirmation and security notices</w:t>
            </w:r>
          </w:p>
        </w:tc>
        <w:tc>
          <w:tcPr>
            <w:tcW w:type="dxa" w:w="3960"/>
            <w:tcMar>
              <w:top w:w="90" w:type="dxa"/>
              <w:start w:w="120" w:type="dxa"/>
              <w:bottom w:w="90" w:type="dxa"/>
              <w:end w:w="120" w:type="dxa"/>
            </w:tcMar>
            <w:vAlign w:val="top"/>
          </w:tcPr>
          <w:p>
            <w:pPr>
              <w:spacing w:after="20"/>
            </w:pPr>
            <w:r>
              <w:rPr>
                <w:color w:val="1F2937"/>
                <w:sz w:val="17"/>
              </w:rPr>
              <w:t>Optional suspicious-login alert</w:t>
            </w:r>
          </w:p>
        </w:tc>
      </w:tr>
      <w:tr>
        <w:tc>
          <w:tcPr>
            <w:tcW w:type="dxa" w:w="1944"/>
            <w:tcMar>
              <w:top w:w="90" w:type="dxa"/>
              <w:start w:w="120" w:type="dxa"/>
              <w:bottom w:w="90" w:type="dxa"/>
              <w:end w:w="120" w:type="dxa"/>
            </w:tcMar>
            <w:vAlign w:val="top"/>
            <w:shd w:fill="F4F7FB"/>
          </w:tcPr>
          <w:p>
            <w:pPr>
              <w:spacing w:after="20"/>
            </w:pPr>
            <w:r>
              <w:rPr>
                <w:color w:val="1F2937"/>
                <w:sz w:val="17"/>
              </w:rPr>
              <w:t>Order created</w:t>
            </w:r>
          </w:p>
        </w:tc>
        <w:tc>
          <w:tcPr>
            <w:tcW w:type="dxa" w:w="3888"/>
            <w:tcMar>
              <w:top w:w="90" w:type="dxa"/>
              <w:start w:w="120" w:type="dxa"/>
              <w:bottom w:w="90" w:type="dxa"/>
              <w:end w:w="120" w:type="dxa"/>
            </w:tcMar>
            <w:vAlign w:val="top"/>
            <w:shd w:fill="F4F7FB"/>
          </w:tcPr>
          <w:p>
            <w:pPr>
              <w:spacing w:after="20"/>
            </w:pPr>
            <w:r>
              <w:rPr>
                <w:color w:val="1F2937"/>
                <w:sz w:val="17"/>
              </w:rPr>
              <w:t>Order ID and payment instructions</w:t>
            </w:r>
          </w:p>
        </w:tc>
        <w:tc>
          <w:tcPr>
            <w:tcW w:type="dxa" w:w="3960"/>
            <w:tcMar>
              <w:top w:w="90" w:type="dxa"/>
              <w:start w:w="120" w:type="dxa"/>
              <w:bottom w:w="90" w:type="dxa"/>
              <w:end w:w="120" w:type="dxa"/>
            </w:tcMar>
            <w:vAlign w:val="top"/>
            <w:shd w:fill="F4F7FB"/>
          </w:tcPr>
          <w:p>
            <w:pPr>
              <w:spacing w:after="20"/>
            </w:pPr>
            <w:r>
              <w:rPr>
                <w:color w:val="1F2937"/>
                <w:sz w:val="17"/>
              </w:rPr>
              <w:t>New pending order</w:t>
            </w:r>
          </w:p>
        </w:tc>
      </w:tr>
      <w:tr>
        <w:tc>
          <w:tcPr>
            <w:tcW w:type="dxa" w:w="1944"/>
            <w:tcMar>
              <w:top w:w="90" w:type="dxa"/>
              <w:start w:w="120" w:type="dxa"/>
              <w:bottom w:w="90" w:type="dxa"/>
              <w:end w:w="120" w:type="dxa"/>
            </w:tcMar>
            <w:vAlign w:val="top"/>
          </w:tcPr>
          <w:p>
            <w:pPr>
              <w:spacing w:after="20"/>
            </w:pPr>
            <w:r>
              <w:rPr>
                <w:color w:val="1F2937"/>
                <w:sz w:val="17"/>
              </w:rPr>
              <w:t>Payment confirmed</w:t>
            </w:r>
          </w:p>
        </w:tc>
        <w:tc>
          <w:tcPr>
            <w:tcW w:type="dxa" w:w="3888"/>
            <w:tcMar>
              <w:top w:w="90" w:type="dxa"/>
              <w:start w:w="120" w:type="dxa"/>
              <w:bottom w:w="90" w:type="dxa"/>
              <w:end w:w="120" w:type="dxa"/>
            </w:tcMar>
            <w:vAlign w:val="top"/>
          </w:tcPr>
          <w:p>
            <w:pPr>
              <w:spacing w:after="20"/>
            </w:pPr>
            <w:r>
              <w:rPr>
                <w:color w:val="1F2937"/>
                <w:sz w:val="17"/>
              </w:rPr>
              <w:t>Receipt and paid confirmation</w:t>
            </w:r>
          </w:p>
        </w:tc>
        <w:tc>
          <w:tcPr>
            <w:tcW w:type="dxa" w:w="3960"/>
            <w:tcMar>
              <w:top w:w="90" w:type="dxa"/>
              <w:start w:w="120" w:type="dxa"/>
              <w:bottom w:w="90" w:type="dxa"/>
              <w:end w:w="120" w:type="dxa"/>
            </w:tcMar>
            <w:vAlign w:val="top"/>
          </w:tcPr>
          <w:p>
            <w:pPr>
              <w:spacing w:after="20"/>
            </w:pPr>
            <w:r>
              <w:rPr>
                <w:color w:val="1F2937"/>
                <w:sz w:val="17"/>
              </w:rPr>
              <w:t>Paid order enters sourcing queue</w:t>
            </w:r>
          </w:p>
        </w:tc>
      </w:tr>
      <w:tr>
        <w:tc>
          <w:tcPr>
            <w:tcW w:type="dxa" w:w="1944"/>
            <w:tcMar>
              <w:top w:w="90" w:type="dxa"/>
              <w:start w:w="120" w:type="dxa"/>
              <w:bottom w:w="90" w:type="dxa"/>
              <w:end w:w="120" w:type="dxa"/>
            </w:tcMar>
            <w:vAlign w:val="top"/>
            <w:shd w:fill="F4F7FB"/>
          </w:tcPr>
          <w:p>
            <w:pPr>
              <w:spacing w:after="20"/>
            </w:pPr>
            <w:r>
              <w:rPr>
                <w:color w:val="1F2937"/>
                <w:sz w:val="17"/>
              </w:rPr>
              <w:t>Payment issue</w:t>
            </w:r>
          </w:p>
        </w:tc>
        <w:tc>
          <w:tcPr>
            <w:tcW w:type="dxa" w:w="3888"/>
            <w:tcMar>
              <w:top w:w="90" w:type="dxa"/>
              <w:start w:w="120" w:type="dxa"/>
              <w:bottom w:w="90" w:type="dxa"/>
              <w:end w:w="120" w:type="dxa"/>
            </w:tcMar>
            <w:vAlign w:val="top"/>
            <w:shd w:fill="F4F7FB"/>
          </w:tcPr>
          <w:p>
            <w:pPr>
              <w:spacing w:after="20"/>
            </w:pPr>
            <w:r>
              <w:rPr>
                <w:color w:val="1F2937"/>
                <w:sz w:val="17"/>
              </w:rPr>
              <w:t>Pending/expired/failed next steps</w:t>
            </w:r>
          </w:p>
        </w:tc>
        <w:tc>
          <w:tcPr>
            <w:tcW w:type="dxa" w:w="3960"/>
            <w:tcMar>
              <w:top w:w="90" w:type="dxa"/>
              <w:start w:w="120" w:type="dxa"/>
              <w:bottom w:w="90" w:type="dxa"/>
              <w:end w:w="120" w:type="dxa"/>
            </w:tcMar>
            <w:vAlign w:val="top"/>
            <w:shd w:fill="F4F7FB"/>
          </w:tcPr>
          <w:p>
            <w:pPr>
              <w:spacing w:after="20"/>
            </w:pPr>
            <w:r>
              <w:rPr>
                <w:color w:val="1F2937"/>
                <w:sz w:val="17"/>
              </w:rPr>
              <w:t>Mismatch or webhook failure alert</w:t>
            </w:r>
          </w:p>
        </w:tc>
      </w:tr>
      <w:tr>
        <w:tc>
          <w:tcPr>
            <w:tcW w:type="dxa" w:w="1944"/>
            <w:tcMar>
              <w:top w:w="90" w:type="dxa"/>
              <w:start w:w="120" w:type="dxa"/>
              <w:bottom w:w="90" w:type="dxa"/>
              <w:end w:w="120" w:type="dxa"/>
            </w:tcMar>
            <w:vAlign w:val="top"/>
          </w:tcPr>
          <w:p>
            <w:pPr>
              <w:spacing w:after="20"/>
            </w:pPr>
            <w:r>
              <w:rPr>
                <w:color w:val="1F2937"/>
                <w:sz w:val="17"/>
              </w:rPr>
              <w:t>Order status</w:t>
            </w:r>
          </w:p>
        </w:tc>
        <w:tc>
          <w:tcPr>
            <w:tcW w:type="dxa" w:w="3888"/>
            <w:tcMar>
              <w:top w:w="90" w:type="dxa"/>
              <w:start w:w="120" w:type="dxa"/>
              <w:bottom w:w="90" w:type="dxa"/>
              <w:end w:w="120" w:type="dxa"/>
            </w:tcMar>
            <w:vAlign w:val="top"/>
          </w:tcPr>
          <w:p>
            <w:pPr>
              <w:spacing w:after="20"/>
            </w:pPr>
            <w:r>
              <w:rPr>
                <w:color w:val="1F2937"/>
                <w:sz w:val="17"/>
              </w:rPr>
              <w:t>Sourcing/processing/shipped/delivered updates</w:t>
            </w:r>
          </w:p>
        </w:tc>
        <w:tc>
          <w:tcPr>
            <w:tcW w:type="dxa" w:w="3960"/>
            <w:tcMar>
              <w:top w:w="90" w:type="dxa"/>
              <w:start w:w="120" w:type="dxa"/>
              <w:bottom w:w="90" w:type="dxa"/>
              <w:end w:w="120" w:type="dxa"/>
            </w:tcMar>
            <w:vAlign w:val="top"/>
          </w:tcPr>
          <w:p>
            <w:pPr>
              <w:spacing w:after="20"/>
            </w:pPr>
            <w:r>
              <w:rPr>
                <w:color w:val="1F2937"/>
                <w:sz w:val="17"/>
              </w:rPr>
              <w:t>Assignment and overdue reminders</w:t>
            </w:r>
          </w:p>
        </w:tc>
      </w:tr>
      <w:tr>
        <w:tc>
          <w:tcPr>
            <w:tcW w:type="dxa" w:w="1944"/>
            <w:tcMar>
              <w:top w:w="90" w:type="dxa"/>
              <w:start w:w="120" w:type="dxa"/>
              <w:bottom w:w="90" w:type="dxa"/>
              <w:end w:w="120" w:type="dxa"/>
            </w:tcMar>
            <w:vAlign w:val="top"/>
            <w:shd w:fill="F4F7FB"/>
          </w:tcPr>
          <w:p>
            <w:pPr>
              <w:spacing w:after="20"/>
            </w:pPr>
            <w:r>
              <w:rPr>
                <w:color w:val="1F2937"/>
                <w:sz w:val="17"/>
              </w:rPr>
              <w:t>Shipment</w:t>
            </w:r>
          </w:p>
        </w:tc>
        <w:tc>
          <w:tcPr>
            <w:tcW w:type="dxa" w:w="3888"/>
            <w:tcMar>
              <w:top w:w="90" w:type="dxa"/>
              <w:start w:w="120" w:type="dxa"/>
              <w:bottom w:w="90" w:type="dxa"/>
              <w:end w:w="120" w:type="dxa"/>
            </w:tcMar>
            <w:vAlign w:val="top"/>
            <w:shd w:fill="F4F7FB"/>
          </w:tcPr>
          <w:p>
            <w:pPr>
              <w:spacing w:after="20"/>
            </w:pPr>
            <w:r>
              <w:rPr>
                <w:color w:val="1F2937"/>
                <w:sz w:val="17"/>
              </w:rPr>
              <w:t>Carrier and tracking link</w:t>
            </w:r>
          </w:p>
        </w:tc>
        <w:tc>
          <w:tcPr>
            <w:tcW w:type="dxa" w:w="3960"/>
            <w:tcMar>
              <w:top w:w="90" w:type="dxa"/>
              <w:start w:w="120" w:type="dxa"/>
              <w:bottom w:w="90" w:type="dxa"/>
              <w:end w:w="120" w:type="dxa"/>
            </w:tcMar>
            <w:vAlign w:val="top"/>
            <w:shd w:fill="F4F7FB"/>
          </w:tcPr>
          <w:p>
            <w:pPr>
              <w:spacing w:after="20"/>
            </w:pPr>
            <w:r>
              <w:rPr>
                <w:color w:val="1F2937"/>
                <w:sz w:val="17"/>
              </w:rPr>
              <w:t>Tracking confirmation</w:t>
            </w:r>
          </w:p>
        </w:tc>
      </w:tr>
      <w:tr>
        <w:tc>
          <w:tcPr>
            <w:tcW w:type="dxa" w:w="1944"/>
            <w:tcMar>
              <w:top w:w="90" w:type="dxa"/>
              <w:start w:w="120" w:type="dxa"/>
              <w:bottom w:w="90" w:type="dxa"/>
              <w:end w:w="120" w:type="dxa"/>
            </w:tcMar>
            <w:vAlign w:val="top"/>
          </w:tcPr>
          <w:p>
            <w:pPr>
              <w:spacing w:after="20"/>
            </w:pPr>
            <w:r>
              <w:rPr>
                <w:color w:val="1F2937"/>
                <w:sz w:val="17"/>
              </w:rPr>
              <w:t>Return/refund</w:t>
            </w:r>
          </w:p>
        </w:tc>
        <w:tc>
          <w:tcPr>
            <w:tcW w:type="dxa" w:w="3888"/>
            <w:tcMar>
              <w:top w:w="90" w:type="dxa"/>
              <w:start w:w="120" w:type="dxa"/>
              <w:bottom w:w="90" w:type="dxa"/>
              <w:end w:w="120" w:type="dxa"/>
            </w:tcMar>
            <w:vAlign w:val="top"/>
          </w:tcPr>
          <w:p>
            <w:pPr>
              <w:spacing w:after="20"/>
            </w:pPr>
            <w:r>
              <w:rPr>
                <w:color w:val="1F2937"/>
                <w:sz w:val="17"/>
              </w:rPr>
              <w:t>Request and decision updates</w:t>
            </w:r>
          </w:p>
        </w:tc>
        <w:tc>
          <w:tcPr>
            <w:tcW w:type="dxa" w:w="3960"/>
            <w:tcMar>
              <w:top w:w="90" w:type="dxa"/>
              <w:start w:w="120" w:type="dxa"/>
              <w:bottom w:w="90" w:type="dxa"/>
              <w:end w:w="120" w:type="dxa"/>
            </w:tcMar>
            <w:vAlign w:val="top"/>
          </w:tcPr>
          <w:p>
            <w:pPr>
              <w:spacing w:after="20"/>
            </w:pPr>
            <w:r>
              <w:rPr>
                <w:color w:val="1F2937"/>
                <w:sz w:val="17"/>
              </w:rPr>
              <w:t>New request and escalation</w:t>
            </w:r>
          </w:p>
        </w:tc>
      </w:tr>
    </w:tbl>
    <w:p>
      <w:pPr>
        <w:spacing w:after="20"/>
      </w:pPr>
    </w:p>
    <w:p>
      <w:pPr>
        <w:pStyle w:val="Heading1"/>
        <w:keepNext/>
      </w:pPr>
      <w:r>
        <w:t>9. Analytics and Reporting</w:t>
      </w:r>
    </w:p>
    <w:p>
      <w:pPr>
        <w:pStyle w:val="ListBullet"/>
        <w:spacing w:after="40"/>
      </w:pPr>
      <w:r>
        <w:t>Traffic and ecommerce events: view_item, search, add_to_cart, begin_checkout, purchase and refund.</w:t>
      </w:r>
    </w:p>
    <w:p>
      <w:pPr>
        <w:pStyle w:val="ListBullet"/>
        <w:spacing w:after="40"/>
      </w:pPr>
      <w:r>
        <w:t>Revenue, order count, average order value, conversion and cart abandonment.</w:t>
      </w:r>
    </w:p>
    <w:p>
      <w:pPr>
        <w:pStyle w:val="ListBullet"/>
        <w:spacing w:after="40"/>
      </w:pPr>
      <w:r>
        <w:t>Product/category performance, search terms and no-result searches.</w:t>
      </w:r>
    </w:p>
    <w:p>
      <w:pPr>
        <w:pStyle w:val="ListBullet"/>
        <w:spacing w:after="40"/>
      </w:pPr>
      <w:r>
        <w:t>Payment success/failure/expiry and payment completion time.</w:t>
      </w:r>
    </w:p>
    <w:p>
      <w:pPr>
        <w:pStyle w:val="ListBullet"/>
        <w:spacing w:after="40"/>
      </w:pPr>
      <w:r>
        <w:t>Sourcing cost, actual margin, supplier lead time and fulfilment duration.</w:t>
      </w:r>
    </w:p>
    <w:p>
      <w:pPr>
        <w:pStyle w:val="ListBullet"/>
        <w:spacing w:after="40"/>
      </w:pPr>
      <w:r>
        <w:t>Customer cohorts, repeat purchase and geographic distribution.</w:t>
      </w:r>
    </w:p>
    <w:p>
      <w:pPr>
        <w:pStyle w:val="ListBullet"/>
        <w:spacing w:after="40"/>
      </w:pPr>
      <w:r>
        <w:t>Consent-aware analytics configuration and admin date filters/export.</w:t>
      </w:r>
    </w:p>
    <w:p>
      <w:pPr>
        <w:pStyle w:val="Heading1"/>
        <w:keepNext/>
      </w:pPr>
      <w:r>
        <w:t>10. Delivery Plan</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4997"/>
        <w:gridCol w:w="4997"/>
      </w:tblGrid>
      <w:tr>
        <w:trPr>
          <w:tblHeader w:val="true"/>
        </w:trPr>
        <w:tc>
          <w:tcPr>
            <w:tcW w:type="dxa" w:w="2376"/>
            <w:shd w:fill="102A43"/>
            <w:tcMar>
              <w:top w:w="90" w:type="dxa"/>
              <w:start w:w="120" w:type="dxa"/>
              <w:bottom w:w="90" w:type="dxa"/>
              <w:end w:w="120" w:type="dxa"/>
            </w:tcMar>
          </w:tcPr>
          <w:p>
            <w:r>
              <w:rPr>
                <w:b/>
                <w:color w:val="FFFFFF"/>
                <w:sz w:val="18"/>
              </w:rPr>
              <w:t>Phase</w:t>
            </w:r>
          </w:p>
        </w:tc>
        <w:tc>
          <w:tcPr>
            <w:tcW w:type="dxa" w:w="7416"/>
            <w:shd w:fill="102A43"/>
            <w:tcMar>
              <w:top w:w="90" w:type="dxa"/>
              <w:start w:w="120" w:type="dxa"/>
              <w:bottom w:w="90" w:type="dxa"/>
              <w:end w:w="120" w:type="dxa"/>
            </w:tcMar>
          </w:tcPr>
          <w:p>
            <w:r>
              <w:rPr>
                <w:b/>
                <w:color w:val="FFFFFF"/>
                <w:sz w:val="18"/>
              </w:rPr>
              <w:t>Outputs</w:t>
            </w:r>
          </w:p>
        </w:tc>
      </w:tr>
      <w:tr>
        <w:tc>
          <w:tcPr>
            <w:tcW w:type="dxa" w:w="2376"/>
            <w:tcMar>
              <w:top w:w="90" w:type="dxa"/>
              <w:start w:w="120" w:type="dxa"/>
              <w:bottom w:w="90" w:type="dxa"/>
              <w:end w:w="120" w:type="dxa"/>
            </w:tcMar>
            <w:vAlign w:val="top"/>
          </w:tcPr>
          <w:p>
            <w:pPr>
              <w:spacing w:after="20"/>
            </w:pPr>
            <w:r>
              <w:rPr>
                <w:color w:val="1F2937"/>
                <w:sz w:val="17"/>
              </w:rPr>
              <w:t>1 — Discovery &amp; UX</w:t>
            </w:r>
          </w:p>
        </w:tc>
        <w:tc>
          <w:tcPr>
            <w:tcW w:type="dxa" w:w="7416"/>
            <w:tcMar>
              <w:top w:w="90" w:type="dxa"/>
              <w:start w:w="120" w:type="dxa"/>
              <w:bottom w:w="90" w:type="dxa"/>
              <w:end w:w="120" w:type="dxa"/>
            </w:tcMar>
            <w:vAlign w:val="top"/>
          </w:tcPr>
          <w:p>
            <w:pPr>
              <w:spacing w:after="20"/>
            </w:pPr>
            <w:r>
              <w:rPr>
                <w:color w:val="1F2937"/>
                <w:sz w:val="17"/>
              </w:rPr>
              <w:t>Confirm requirements, sitemap, data model, brand direction and wireframes.</w:t>
            </w:r>
          </w:p>
        </w:tc>
      </w:tr>
      <w:tr>
        <w:tc>
          <w:tcPr>
            <w:tcW w:type="dxa" w:w="2376"/>
            <w:tcMar>
              <w:top w:w="90" w:type="dxa"/>
              <w:start w:w="120" w:type="dxa"/>
              <w:bottom w:w="90" w:type="dxa"/>
              <w:end w:w="120" w:type="dxa"/>
            </w:tcMar>
            <w:vAlign w:val="top"/>
            <w:shd w:fill="F4F7FB"/>
          </w:tcPr>
          <w:p>
            <w:pPr>
              <w:spacing w:after="20"/>
            </w:pPr>
            <w:r>
              <w:rPr>
                <w:color w:val="1F2937"/>
                <w:sz w:val="17"/>
              </w:rPr>
              <w:t>2 — Design System &amp; Prototype</w:t>
            </w:r>
          </w:p>
        </w:tc>
        <w:tc>
          <w:tcPr>
            <w:tcW w:type="dxa" w:w="7416"/>
            <w:tcMar>
              <w:top w:w="90" w:type="dxa"/>
              <w:start w:w="120" w:type="dxa"/>
              <w:bottom w:w="90" w:type="dxa"/>
              <w:end w:w="120" w:type="dxa"/>
            </w:tcMar>
            <w:vAlign w:val="top"/>
            <w:shd w:fill="F4F7FB"/>
          </w:tcPr>
          <w:p>
            <w:pPr>
              <w:spacing w:after="20"/>
            </w:pPr>
            <w:r>
              <w:rPr>
                <w:color w:val="1F2937"/>
                <w:sz w:val="17"/>
              </w:rPr>
              <w:t>Custom components, homepage, catalogue, product detail, cart and checkout prototype.</w:t>
            </w:r>
          </w:p>
        </w:tc>
      </w:tr>
      <w:tr>
        <w:tc>
          <w:tcPr>
            <w:tcW w:type="dxa" w:w="2376"/>
            <w:tcMar>
              <w:top w:w="90" w:type="dxa"/>
              <w:start w:w="120" w:type="dxa"/>
              <w:bottom w:w="90" w:type="dxa"/>
              <w:end w:w="120" w:type="dxa"/>
            </w:tcMar>
            <w:vAlign w:val="top"/>
          </w:tcPr>
          <w:p>
            <w:pPr>
              <w:spacing w:after="20"/>
            </w:pPr>
            <w:r>
              <w:rPr>
                <w:color w:val="1F2937"/>
                <w:sz w:val="17"/>
              </w:rPr>
              <w:t>3 — Commerce Core</w:t>
            </w:r>
          </w:p>
        </w:tc>
        <w:tc>
          <w:tcPr>
            <w:tcW w:type="dxa" w:w="7416"/>
            <w:tcMar>
              <w:top w:w="90" w:type="dxa"/>
              <w:start w:w="120" w:type="dxa"/>
              <w:bottom w:w="90" w:type="dxa"/>
              <w:end w:w="120" w:type="dxa"/>
            </w:tcMar>
            <w:vAlign w:val="top"/>
          </w:tcPr>
          <w:p>
            <w:pPr>
              <w:spacing w:after="20"/>
            </w:pPr>
            <w:r>
              <w:rPr>
                <w:color w:val="1F2937"/>
                <w:sz w:val="17"/>
              </w:rPr>
              <w:t>Auth, catalogue, search, cart, checkout, orders and customer account.</w:t>
            </w:r>
          </w:p>
        </w:tc>
      </w:tr>
      <w:tr>
        <w:tc>
          <w:tcPr>
            <w:tcW w:type="dxa" w:w="2376"/>
            <w:tcMar>
              <w:top w:w="90" w:type="dxa"/>
              <w:start w:w="120" w:type="dxa"/>
              <w:bottom w:w="90" w:type="dxa"/>
              <w:end w:w="120" w:type="dxa"/>
            </w:tcMar>
            <w:vAlign w:val="top"/>
            <w:shd w:fill="F4F7FB"/>
          </w:tcPr>
          <w:p>
            <w:pPr>
              <w:spacing w:after="20"/>
            </w:pPr>
            <w:r>
              <w:rPr>
                <w:color w:val="1F2937"/>
                <w:sz w:val="17"/>
              </w:rPr>
              <w:t>4 — Admin &amp; Sourcing</w:t>
            </w:r>
          </w:p>
        </w:tc>
        <w:tc>
          <w:tcPr>
            <w:tcW w:type="dxa" w:w="7416"/>
            <w:tcMar>
              <w:top w:w="90" w:type="dxa"/>
              <w:start w:w="120" w:type="dxa"/>
              <w:bottom w:w="90" w:type="dxa"/>
              <w:end w:w="120" w:type="dxa"/>
            </w:tcMar>
            <w:vAlign w:val="top"/>
            <w:shd w:fill="F4F7FB"/>
          </w:tcPr>
          <w:p>
            <w:pPr>
              <w:spacing w:after="20"/>
            </w:pPr>
            <w:r>
              <w:rPr>
                <w:color w:val="1F2937"/>
                <w:sz w:val="17"/>
              </w:rPr>
              <w:t>Dashboard, products, suppliers/codes, orders, procurement, payments and settings.</w:t>
            </w:r>
          </w:p>
        </w:tc>
      </w:tr>
      <w:tr>
        <w:tc>
          <w:tcPr>
            <w:tcW w:type="dxa" w:w="2376"/>
            <w:tcMar>
              <w:top w:w="90" w:type="dxa"/>
              <w:start w:w="120" w:type="dxa"/>
              <w:bottom w:w="90" w:type="dxa"/>
              <w:end w:w="120" w:type="dxa"/>
            </w:tcMar>
            <w:vAlign w:val="top"/>
          </w:tcPr>
          <w:p>
            <w:pPr>
              <w:spacing w:after="20"/>
            </w:pPr>
            <w:r>
              <w:rPr>
                <w:color w:val="1F2937"/>
                <w:sz w:val="17"/>
              </w:rPr>
              <w:t>5 — Payment &amp; Operations</w:t>
            </w:r>
          </w:p>
        </w:tc>
        <w:tc>
          <w:tcPr>
            <w:tcW w:type="dxa" w:w="7416"/>
            <w:tcMar>
              <w:top w:w="90" w:type="dxa"/>
              <w:start w:w="120" w:type="dxa"/>
              <w:bottom w:w="90" w:type="dxa"/>
              <w:end w:w="120" w:type="dxa"/>
            </w:tcMar>
            <w:vAlign w:val="top"/>
          </w:tcPr>
          <w:p>
            <w:pPr>
              <w:spacing w:after="20"/>
            </w:pPr>
            <w:r>
              <w:rPr>
                <w:color w:val="1F2937"/>
                <w:sz w:val="17"/>
              </w:rPr>
              <w:t>Binance integration, webhooks, notifications, shipping/tracking and invoices.</w:t>
            </w:r>
          </w:p>
        </w:tc>
      </w:tr>
      <w:tr>
        <w:tc>
          <w:tcPr>
            <w:tcW w:type="dxa" w:w="2376"/>
            <w:tcMar>
              <w:top w:w="90" w:type="dxa"/>
              <w:start w:w="120" w:type="dxa"/>
              <w:bottom w:w="90" w:type="dxa"/>
              <w:end w:w="120" w:type="dxa"/>
            </w:tcMar>
            <w:vAlign w:val="top"/>
            <w:shd w:fill="F4F7FB"/>
          </w:tcPr>
          <w:p>
            <w:pPr>
              <w:spacing w:after="20"/>
            </w:pPr>
            <w:r>
              <w:rPr>
                <w:color w:val="1F2937"/>
                <w:sz w:val="17"/>
              </w:rPr>
              <w:t>6 — QA &amp; Launch</w:t>
            </w:r>
          </w:p>
        </w:tc>
        <w:tc>
          <w:tcPr>
            <w:tcW w:type="dxa" w:w="7416"/>
            <w:tcMar>
              <w:top w:w="90" w:type="dxa"/>
              <w:start w:w="120" w:type="dxa"/>
              <w:bottom w:w="90" w:type="dxa"/>
              <w:end w:w="120" w:type="dxa"/>
            </w:tcMar>
            <w:vAlign w:val="top"/>
            <w:shd w:fill="F4F7FB"/>
          </w:tcPr>
          <w:p>
            <w:pPr>
              <w:spacing w:after="20"/>
            </w:pPr>
            <w:r>
              <w:rPr>
                <w:color w:val="1F2937"/>
                <w:sz w:val="17"/>
              </w:rPr>
              <w:t>Responsive QA, security, performance, SEO, user acceptance, deployment and handover.</w:t>
            </w:r>
          </w:p>
        </w:tc>
      </w:tr>
    </w:tbl>
    <w:p>
      <w:pPr>
        <w:spacing w:after="20"/>
      </w:pPr>
    </w:p>
    <w:p>
      <w:r>
        <w:t>Detailed dates should be confirmed after the final requirements, account access and payment-gateway approval are available. The initial visual prototype can be reviewed before full backend implementation.</w:t>
      </w:r>
    </w:p>
    <w:p>
      <w:pPr>
        <w:pStyle w:val="Heading1"/>
        <w:keepNext/>
      </w:pPr>
      <w:r>
        <w:t>11. Acceptance Criteria</w:t>
      </w:r>
    </w:p>
    <w:p>
      <w:pPr>
        <w:pStyle w:val="ListBullet"/>
        <w:spacing w:after="40"/>
      </w:pPr>
      <w:r>
        <w:t>A customer can browse, search, filter, view product media/videos and add a valid variant to cart.</w:t>
      </w:r>
    </w:p>
    <w:p>
      <w:pPr>
        <w:pStyle w:val="ListBullet"/>
        <w:spacing w:after="40"/>
      </w:pPr>
      <w:r>
        <w:t>A customer can complete checkout and receive a unique order ID and payment request.</w:t>
      </w:r>
    </w:p>
    <w:p>
      <w:pPr>
        <w:pStyle w:val="ListBullet"/>
        <w:spacing w:after="40"/>
      </w:pPr>
      <w:r>
        <w:t>A verified Binance event marks only the correct order paid and cannot be applied twice.</w:t>
      </w:r>
    </w:p>
    <w:p>
      <w:pPr>
        <w:pStyle w:val="ListBullet"/>
        <w:spacing w:after="40"/>
      </w:pPr>
      <w:r>
        <w:t>An authorized admin can locate the private supplier code and record the supplier purchase without exposing it publicly.</w:t>
      </w:r>
    </w:p>
    <w:p>
      <w:pPr>
        <w:pStyle w:val="ListBullet"/>
        <w:spacing w:after="40"/>
      </w:pPr>
      <w:r>
        <w:t>Admin can manage the complete product lifecycle, including variants, stock, media and two videos.</w:t>
      </w:r>
    </w:p>
    <w:p>
      <w:pPr>
        <w:pStyle w:val="ListBullet"/>
        <w:spacing w:after="40"/>
      </w:pPr>
      <w:r>
        <w:t>Admin can move orders through sourcing, processing, shipment, delivery, cancellation and refund states with history.</w:t>
      </w:r>
    </w:p>
    <w:p>
      <w:pPr>
        <w:pStyle w:val="ListBullet"/>
        <w:spacing w:after="40"/>
      </w:pPr>
      <w:r>
        <w:t>Customer can view order/payment status and shipment tracking from the account area.</w:t>
      </w:r>
    </w:p>
    <w:p>
      <w:pPr>
        <w:pStyle w:val="ListBullet"/>
        <w:spacing w:after="40"/>
      </w:pPr>
      <w:r>
        <w:t>Public and admin experiences work on common mobile, tablet and desktop sizes.</w:t>
      </w:r>
    </w:p>
    <w:p>
      <w:pPr>
        <w:pStyle w:val="ListBullet"/>
        <w:spacing w:after="40"/>
      </w:pPr>
      <w:r>
        <w:t>Unauthorized users cannot access supplier, cost, payment-control or admin data.</w:t>
      </w:r>
    </w:p>
    <w:p>
      <w:pPr>
        <w:pStyle w:val="ListBullet"/>
        <w:spacing w:after="40"/>
      </w:pPr>
      <w:r>
        <w:t>SEO metadata, sitemap, performance checks, backups and production monitoring are configured before launch.</w:t>
      </w:r>
    </w:p>
    <w:p>
      <w:pPr>
        <w:pStyle w:val="Heading1"/>
        <w:keepNext/>
      </w:pPr>
      <w:r>
        <w:t>12. Risks and Decisions Required</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4997"/>
        <w:gridCol w:w="4997"/>
      </w:tblGrid>
      <w:tr>
        <w:trPr>
          <w:tblHeader w:val="true"/>
        </w:trPr>
        <w:tc>
          <w:tcPr>
            <w:tcW w:type="dxa" w:w="2232"/>
            <w:shd w:fill="102A43"/>
            <w:tcMar>
              <w:top w:w="90" w:type="dxa"/>
              <w:start w:w="120" w:type="dxa"/>
              <w:bottom w:w="90" w:type="dxa"/>
              <w:end w:w="120" w:type="dxa"/>
            </w:tcMar>
          </w:tcPr>
          <w:p>
            <w:r>
              <w:rPr>
                <w:b/>
                <w:color w:val="FFFFFF"/>
                <w:sz w:val="18"/>
              </w:rPr>
              <w:t>Item</w:t>
            </w:r>
          </w:p>
        </w:tc>
        <w:tc>
          <w:tcPr>
            <w:tcW w:type="dxa" w:w="7560"/>
            <w:shd w:fill="102A43"/>
            <w:tcMar>
              <w:top w:w="90" w:type="dxa"/>
              <w:start w:w="120" w:type="dxa"/>
              <w:bottom w:w="90" w:type="dxa"/>
              <w:end w:w="120" w:type="dxa"/>
            </w:tcMar>
          </w:tcPr>
          <w:p>
            <w:r>
              <w:rPr>
                <w:b/>
                <w:color w:val="FFFFFF"/>
                <w:sz w:val="18"/>
              </w:rPr>
              <w:t>Decision / mitigation</w:t>
            </w:r>
          </w:p>
        </w:tc>
      </w:tr>
      <w:tr>
        <w:tc>
          <w:tcPr>
            <w:tcW w:type="dxa" w:w="2232"/>
            <w:tcMar>
              <w:top w:w="90" w:type="dxa"/>
              <w:start w:w="120" w:type="dxa"/>
              <w:bottom w:w="90" w:type="dxa"/>
              <w:end w:w="120" w:type="dxa"/>
            </w:tcMar>
            <w:vAlign w:val="top"/>
          </w:tcPr>
          <w:p>
            <w:pPr>
              <w:spacing w:after="20"/>
            </w:pPr>
            <w:r>
              <w:rPr>
                <w:color w:val="1F2937"/>
                <w:sz w:val="17"/>
              </w:rPr>
              <w:t>Binance eligibility</w:t>
            </w:r>
          </w:p>
        </w:tc>
        <w:tc>
          <w:tcPr>
            <w:tcW w:type="dxa" w:w="7560"/>
            <w:tcMar>
              <w:top w:w="90" w:type="dxa"/>
              <w:start w:w="120" w:type="dxa"/>
              <w:bottom w:w="90" w:type="dxa"/>
              <w:end w:w="120" w:type="dxa"/>
            </w:tcMar>
            <w:vAlign w:val="top"/>
          </w:tcPr>
          <w:p>
            <w:pPr>
              <w:spacing w:after="20"/>
            </w:pPr>
            <w:r>
              <w:rPr>
                <w:color w:val="1F2937"/>
                <w:sz w:val="17"/>
              </w:rPr>
              <w:t>Confirm merchant approval, jurisdiction, payer flow, settlement currency and refund capability before committing production behaviour.</w:t>
            </w:r>
          </w:p>
        </w:tc>
      </w:tr>
      <w:tr>
        <w:tc>
          <w:tcPr>
            <w:tcW w:type="dxa" w:w="2232"/>
            <w:tcMar>
              <w:top w:w="90" w:type="dxa"/>
              <w:start w:w="120" w:type="dxa"/>
              <w:bottom w:w="90" w:type="dxa"/>
              <w:end w:w="120" w:type="dxa"/>
            </w:tcMar>
            <w:vAlign w:val="top"/>
            <w:shd w:fill="F4F7FB"/>
          </w:tcPr>
          <w:p>
            <w:pPr>
              <w:spacing w:after="20"/>
            </w:pPr>
            <w:r>
              <w:rPr>
                <w:color w:val="1F2937"/>
                <w:sz w:val="17"/>
              </w:rPr>
              <w:t>External-wallet payments</w:t>
            </w:r>
          </w:p>
        </w:tc>
        <w:tc>
          <w:tcPr>
            <w:tcW w:type="dxa" w:w="7560"/>
            <w:tcMar>
              <w:top w:w="90" w:type="dxa"/>
              <w:start w:w="120" w:type="dxa"/>
              <w:bottom w:w="90" w:type="dxa"/>
              <w:end w:w="120" w:type="dxa"/>
            </w:tcMar>
            <w:vAlign w:val="top"/>
            <w:shd w:fill="F4F7FB"/>
          </w:tcPr>
          <w:p>
            <w:pPr>
              <w:spacing w:after="20"/>
            </w:pPr>
            <w:r>
              <w:rPr>
                <w:color w:val="1F2937"/>
                <w:sz w:val="17"/>
              </w:rPr>
              <w:t>Decide whether standard Binance Pay is sufficient or an on-chain USDT gateway is required later.</w:t>
            </w:r>
          </w:p>
        </w:tc>
      </w:tr>
      <w:tr>
        <w:tc>
          <w:tcPr>
            <w:tcW w:type="dxa" w:w="2232"/>
            <w:tcMar>
              <w:top w:w="90" w:type="dxa"/>
              <w:start w:w="120" w:type="dxa"/>
              <w:bottom w:w="90" w:type="dxa"/>
              <w:end w:w="120" w:type="dxa"/>
            </w:tcMar>
            <w:vAlign w:val="top"/>
          </w:tcPr>
          <w:p>
            <w:pPr>
              <w:spacing w:after="20"/>
            </w:pPr>
            <w:r>
              <w:rPr>
                <w:color w:val="1F2937"/>
                <w:sz w:val="17"/>
              </w:rPr>
              <w:t>Shipping model</w:t>
            </w:r>
          </w:p>
        </w:tc>
        <w:tc>
          <w:tcPr>
            <w:tcW w:type="dxa" w:w="7560"/>
            <w:tcMar>
              <w:top w:w="90" w:type="dxa"/>
              <w:start w:w="120" w:type="dxa"/>
              <w:bottom w:w="90" w:type="dxa"/>
              <w:end w:w="120" w:type="dxa"/>
            </w:tcMar>
            <w:vAlign w:val="top"/>
          </w:tcPr>
          <w:p>
            <w:pPr>
              <w:spacing w:after="20"/>
            </w:pPr>
            <w:r>
              <w:rPr>
                <w:color w:val="1F2937"/>
                <w:sz w:val="17"/>
              </w:rPr>
              <w:t>Confirm countries, shipping rates, carriers, tracking method and delivery estimates.</w:t>
            </w:r>
          </w:p>
        </w:tc>
      </w:tr>
      <w:tr>
        <w:tc>
          <w:tcPr>
            <w:tcW w:type="dxa" w:w="2232"/>
            <w:tcMar>
              <w:top w:w="90" w:type="dxa"/>
              <w:start w:w="120" w:type="dxa"/>
              <w:bottom w:w="90" w:type="dxa"/>
              <w:end w:w="120" w:type="dxa"/>
            </w:tcMar>
            <w:vAlign w:val="top"/>
            <w:shd w:fill="F4F7FB"/>
          </w:tcPr>
          <w:p>
            <w:pPr>
              <w:spacing w:after="20"/>
            </w:pPr>
            <w:r>
              <w:rPr>
                <w:color w:val="1F2937"/>
                <w:sz w:val="17"/>
              </w:rPr>
              <w:t>Taxes/customs</w:t>
            </w:r>
          </w:p>
        </w:tc>
        <w:tc>
          <w:tcPr>
            <w:tcW w:type="dxa" w:w="7560"/>
            <w:tcMar>
              <w:top w:w="90" w:type="dxa"/>
              <w:start w:w="120" w:type="dxa"/>
              <w:bottom w:w="90" w:type="dxa"/>
              <w:end w:w="120" w:type="dxa"/>
            </w:tcMar>
            <w:vAlign w:val="top"/>
            <w:shd w:fill="F4F7FB"/>
          </w:tcPr>
          <w:p>
            <w:pPr>
              <w:spacing w:after="20"/>
            </w:pPr>
            <w:r>
              <w:rPr>
                <w:color w:val="1F2937"/>
                <w:sz w:val="17"/>
              </w:rPr>
              <w:t>Define whether prices include duties/taxes and who bears import costs.</w:t>
            </w:r>
          </w:p>
        </w:tc>
      </w:tr>
      <w:tr>
        <w:tc>
          <w:tcPr>
            <w:tcW w:type="dxa" w:w="2232"/>
            <w:tcMar>
              <w:top w:w="90" w:type="dxa"/>
              <w:start w:w="120" w:type="dxa"/>
              <w:bottom w:w="90" w:type="dxa"/>
              <w:end w:w="120" w:type="dxa"/>
            </w:tcMar>
            <w:vAlign w:val="top"/>
          </w:tcPr>
          <w:p>
            <w:pPr>
              <w:spacing w:after="20"/>
            </w:pPr>
            <w:r>
              <w:rPr>
                <w:color w:val="1F2937"/>
                <w:sz w:val="17"/>
              </w:rPr>
              <w:t>Catalogue source</w:t>
            </w:r>
          </w:p>
        </w:tc>
        <w:tc>
          <w:tcPr>
            <w:tcW w:type="dxa" w:w="7560"/>
            <w:tcMar>
              <w:top w:w="90" w:type="dxa"/>
              <w:start w:w="120" w:type="dxa"/>
              <w:bottom w:w="90" w:type="dxa"/>
              <w:end w:w="120" w:type="dxa"/>
            </w:tcMar>
            <w:vAlign w:val="top"/>
          </w:tcPr>
          <w:p>
            <w:pPr>
              <w:spacing w:after="20"/>
            </w:pPr>
            <w:r>
              <w:rPr>
                <w:color w:val="1F2937"/>
                <w:sz w:val="17"/>
              </w:rPr>
              <w:t>Confirm whether products are entered manually, imported by CSV or synchronized through an approved supplier API.</w:t>
            </w:r>
          </w:p>
        </w:tc>
      </w:tr>
      <w:tr>
        <w:tc>
          <w:tcPr>
            <w:tcW w:type="dxa" w:w="2232"/>
            <w:tcMar>
              <w:top w:w="90" w:type="dxa"/>
              <w:start w:w="120" w:type="dxa"/>
              <w:bottom w:w="90" w:type="dxa"/>
              <w:end w:w="120" w:type="dxa"/>
            </w:tcMar>
            <w:vAlign w:val="top"/>
            <w:shd w:fill="F4F7FB"/>
          </w:tcPr>
          <w:p>
            <w:pPr>
              <w:spacing w:after="20"/>
            </w:pPr>
            <w:r>
              <w:rPr>
                <w:color w:val="1F2937"/>
                <w:sz w:val="17"/>
              </w:rPr>
              <w:t>Inventory model</w:t>
            </w:r>
          </w:p>
        </w:tc>
        <w:tc>
          <w:tcPr>
            <w:tcW w:type="dxa" w:w="7560"/>
            <w:tcMar>
              <w:top w:w="90" w:type="dxa"/>
              <w:start w:w="120" w:type="dxa"/>
              <w:bottom w:w="90" w:type="dxa"/>
              <w:end w:w="120" w:type="dxa"/>
            </w:tcMar>
            <w:vAlign w:val="top"/>
            <w:shd w:fill="F4F7FB"/>
          </w:tcPr>
          <w:p>
            <w:pPr>
              <w:spacing w:after="20"/>
            </w:pPr>
            <w:r>
              <w:rPr>
                <w:color w:val="1F2937"/>
                <w:sz w:val="17"/>
              </w:rPr>
              <w:t>Confirm in-stock, supplier-stock, made-to-order or mixed availability.</w:t>
            </w:r>
          </w:p>
        </w:tc>
      </w:tr>
      <w:tr>
        <w:tc>
          <w:tcPr>
            <w:tcW w:type="dxa" w:w="2232"/>
            <w:tcMar>
              <w:top w:w="90" w:type="dxa"/>
              <w:start w:w="120" w:type="dxa"/>
              <w:bottom w:w="90" w:type="dxa"/>
              <w:end w:w="120" w:type="dxa"/>
            </w:tcMar>
            <w:vAlign w:val="top"/>
          </w:tcPr>
          <w:p>
            <w:pPr>
              <w:spacing w:after="20"/>
            </w:pPr>
            <w:r>
              <w:rPr>
                <w:color w:val="1F2937"/>
                <w:sz w:val="17"/>
              </w:rPr>
              <w:t>Languages/currencies</w:t>
            </w:r>
          </w:p>
        </w:tc>
        <w:tc>
          <w:tcPr>
            <w:tcW w:type="dxa" w:w="7560"/>
            <w:tcMar>
              <w:top w:w="90" w:type="dxa"/>
              <w:start w:w="120" w:type="dxa"/>
              <w:bottom w:w="90" w:type="dxa"/>
              <w:end w:w="120" w:type="dxa"/>
            </w:tcMar>
            <w:vAlign w:val="top"/>
          </w:tcPr>
          <w:p>
            <w:pPr>
              <w:spacing w:after="20"/>
            </w:pPr>
            <w:r>
              <w:rPr>
                <w:color w:val="1F2937"/>
                <w:sz w:val="17"/>
              </w:rPr>
              <w:t>Choose launch language/currency and future localization priorities.</w:t>
            </w:r>
          </w:p>
        </w:tc>
      </w:tr>
      <w:tr>
        <w:tc>
          <w:tcPr>
            <w:tcW w:type="dxa" w:w="2232"/>
            <w:tcMar>
              <w:top w:w="90" w:type="dxa"/>
              <w:start w:w="120" w:type="dxa"/>
              <w:bottom w:w="90" w:type="dxa"/>
              <w:end w:w="120" w:type="dxa"/>
            </w:tcMar>
            <w:vAlign w:val="top"/>
            <w:shd w:fill="F4F7FB"/>
          </w:tcPr>
          <w:p>
            <w:pPr>
              <w:spacing w:after="20"/>
            </w:pPr>
            <w:r>
              <w:rPr>
                <w:color w:val="1F2937"/>
                <w:sz w:val="17"/>
              </w:rPr>
              <w:t>Returns/warranty</w:t>
            </w:r>
          </w:p>
        </w:tc>
        <w:tc>
          <w:tcPr>
            <w:tcW w:type="dxa" w:w="7560"/>
            <w:tcMar>
              <w:top w:w="90" w:type="dxa"/>
              <w:start w:w="120" w:type="dxa"/>
              <w:bottom w:w="90" w:type="dxa"/>
              <w:end w:w="120" w:type="dxa"/>
            </w:tcMar>
            <w:vAlign w:val="top"/>
            <w:shd w:fill="F4F7FB"/>
          </w:tcPr>
          <w:p>
            <w:pPr>
              <w:spacing w:after="20"/>
            </w:pPr>
            <w:r>
              <w:rPr>
                <w:color w:val="1F2937"/>
                <w:sz w:val="17"/>
              </w:rPr>
              <w:t>Provide business rules, return address, eligibility windows and refund policy.</w:t>
            </w:r>
          </w:p>
        </w:tc>
      </w:tr>
      <w:tr>
        <w:tc>
          <w:tcPr>
            <w:tcW w:type="dxa" w:w="2232"/>
            <w:tcMar>
              <w:top w:w="90" w:type="dxa"/>
              <w:start w:w="120" w:type="dxa"/>
              <w:bottom w:w="90" w:type="dxa"/>
              <w:end w:w="120" w:type="dxa"/>
            </w:tcMar>
            <w:vAlign w:val="top"/>
          </w:tcPr>
          <w:p>
            <w:pPr>
              <w:spacing w:after="20"/>
            </w:pPr>
            <w:r>
              <w:rPr>
                <w:color w:val="1F2937"/>
                <w:sz w:val="17"/>
              </w:rPr>
              <w:t>Brand assets</w:t>
            </w:r>
          </w:p>
        </w:tc>
        <w:tc>
          <w:tcPr>
            <w:tcW w:type="dxa" w:w="7560"/>
            <w:tcMar>
              <w:top w:w="90" w:type="dxa"/>
              <w:start w:w="120" w:type="dxa"/>
              <w:bottom w:w="90" w:type="dxa"/>
              <w:end w:w="120" w:type="dxa"/>
            </w:tcMar>
            <w:vAlign w:val="top"/>
          </w:tcPr>
          <w:p>
            <w:pPr>
              <w:spacing w:after="20"/>
            </w:pPr>
            <w:r>
              <w:rPr>
                <w:color w:val="1F2937"/>
                <w:sz w:val="17"/>
              </w:rPr>
              <w:t>Provide final name, logo, colors, contact details and domain.</w:t>
            </w:r>
          </w:p>
        </w:tc>
      </w:tr>
      <w:tr>
        <w:tc>
          <w:tcPr>
            <w:tcW w:type="dxa" w:w="2232"/>
            <w:tcMar>
              <w:top w:w="90" w:type="dxa"/>
              <w:start w:w="120" w:type="dxa"/>
              <w:bottom w:w="90" w:type="dxa"/>
              <w:end w:w="120" w:type="dxa"/>
            </w:tcMar>
            <w:vAlign w:val="top"/>
            <w:shd w:fill="F4F7FB"/>
          </w:tcPr>
          <w:p>
            <w:pPr>
              <w:spacing w:after="20"/>
            </w:pPr>
            <w:r>
              <w:rPr>
                <w:color w:val="1F2937"/>
                <w:sz w:val="17"/>
              </w:rPr>
              <w:t>Hosting ownership</w:t>
            </w:r>
          </w:p>
        </w:tc>
        <w:tc>
          <w:tcPr>
            <w:tcW w:type="dxa" w:w="7560"/>
            <w:tcMar>
              <w:top w:w="90" w:type="dxa"/>
              <w:start w:w="120" w:type="dxa"/>
              <w:bottom w:w="90" w:type="dxa"/>
              <w:end w:w="120" w:type="dxa"/>
            </w:tcMar>
            <w:vAlign w:val="top"/>
            <w:shd w:fill="F4F7FB"/>
          </w:tcPr>
          <w:p>
            <w:pPr>
              <w:spacing w:after="20"/>
            </w:pPr>
            <w:r>
              <w:rPr>
                <w:color w:val="1F2937"/>
                <w:sz w:val="17"/>
              </w:rPr>
              <w:t>Confirm Supabase, domain, deployment and Binance accounts are owned by the client with developer access.</w:t>
            </w:r>
          </w:p>
        </w:tc>
      </w:tr>
    </w:tbl>
    <w:p>
      <w:pPr>
        <w:spacing w:after="20"/>
      </w:pPr>
    </w:p>
    <w:p>
      <w:pPr>
        <w:pStyle w:val="Heading1"/>
        <w:keepNext/>
      </w:pPr>
      <w:r>
        <w:t>13. Recommended MVP Priority</w:t>
      </w:r>
    </w:p>
    <w:p>
      <w:pPr>
        <w:pStyle w:val="Heading2"/>
        <w:keepNext/>
      </w:pPr>
      <w:r>
        <w:t>Must Have</w:t>
      </w:r>
    </w:p>
    <w:p>
      <w:pPr>
        <w:pStyle w:val="ListBullet"/>
        <w:spacing w:after="40"/>
      </w:pPr>
      <w:r>
        <w:t>Custom responsive storefront</w:t>
      </w:r>
    </w:p>
    <w:p>
      <w:pPr>
        <w:pStyle w:val="ListBullet"/>
        <w:spacing w:after="40"/>
      </w:pPr>
      <w:r>
        <w:t>Catalogue/search/filter/product detail with two videos</w:t>
      </w:r>
    </w:p>
    <w:p>
      <w:pPr>
        <w:pStyle w:val="ListBullet"/>
        <w:spacing w:after="40"/>
      </w:pPr>
      <w:r>
        <w:t>Cart and checkout</w:t>
      </w:r>
    </w:p>
    <w:p>
      <w:pPr>
        <w:pStyle w:val="ListBullet"/>
        <w:spacing w:after="40"/>
      </w:pPr>
      <w:r>
        <w:t>Unique order/payment IDs</w:t>
      </w:r>
    </w:p>
    <w:p>
      <w:pPr>
        <w:pStyle w:val="ListBullet"/>
        <w:spacing w:after="40"/>
      </w:pPr>
      <w:r>
        <w:t>Binance USDT automation</w:t>
      </w:r>
    </w:p>
    <w:p>
      <w:pPr>
        <w:pStyle w:val="ListBullet"/>
        <w:spacing w:after="40"/>
      </w:pPr>
      <w:r>
        <w:t>Customer accounts and order tracking</w:t>
      </w:r>
    </w:p>
    <w:p>
      <w:pPr>
        <w:pStyle w:val="ListBullet"/>
        <w:spacing w:after="40"/>
      </w:pPr>
      <w:r>
        <w:t>Admin catalogue, supplier codes, sourcing, orders, payments and settings</w:t>
      </w:r>
    </w:p>
    <w:p>
      <w:pPr>
        <w:pStyle w:val="ListBullet"/>
        <w:spacing w:after="40"/>
      </w:pPr>
      <w:r>
        <w:t>Security, SEO, deployment and backups</w:t>
      </w:r>
    </w:p>
    <w:p>
      <w:pPr>
        <w:pStyle w:val="Heading2"/>
        <w:keepNext/>
      </w:pPr>
      <w:r>
        <w:t>Should Have</w:t>
      </w:r>
    </w:p>
    <w:p>
      <w:pPr>
        <w:pStyle w:val="ListBullet"/>
        <w:spacing w:after="40"/>
      </w:pPr>
      <w:r>
        <w:t>Wishlist and recently viewed</w:t>
      </w:r>
    </w:p>
    <w:p>
      <w:pPr>
        <w:pStyle w:val="ListBullet"/>
        <w:spacing w:after="40"/>
      </w:pPr>
      <w:r>
        <w:t>Coupons and flash deals</w:t>
      </w:r>
    </w:p>
    <w:p>
      <w:pPr>
        <w:pStyle w:val="ListBullet"/>
        <w:spacing w:after="40"/>
      </w:pPr>
      <w:r>
        <w:t>Reviews and support tickets</w:t>
      </w:r>
    </w:p>
    <w:p>
      <w:pPr>
        <w:pStyle w:val="ListBullet"/>
        <w:spacing w:after="40"/>
      </w:pPr>
      <w:r>
        <w:t>Homepage section manager</w:t>
      </w:r>
    </w:p>
    <w:p>
      <w:pPr>
        <w:pStyle w:val="ListBullet"/>
        <w:spacing w:after="40"/>
      </w:pPr>
      <w:r>
        <w:t>Invoices and operational reports</w:t>
      </w:r>
    </w:p>
    <w:p>
      <w:pPr>
        <w:pStyle w:val="Heading2"/>
        <w:keepNext/>
      </w:pPr>
      <w:r>
        <w:t>Later Enhancements</w:t>
      </w:r>
    </w:p>
    <w:p>
      <w:pPr>
        <w:pStyle w:val="ListBullet"/>
        <w:spacing w:after="40"/>
      </w:pPr>
      <w:r>
        <w:t>Native Android and iOS apps</w:t>
      </w:r>
    </w:p>
    <w:p>
      <w:pPr>
        <w:pStyle w:val="ListBullet"/>
        <w:spacing w:after="40"/>
      </w:pPr>
      <w:r>
        <w:t>Additional languages/currencies</w:t>
      </w:r>
    </w:p>
    <w:p>
      <w:pPr>
        <w:pStyle w:val="ListBullet"/>
        <w:spacing w:after="40"/>
      </w:pPr>
      <w:r>
        <w:t>External-wallet USDT gateway</w:t>
      </w:r>
    </w:p>
    <w:p>
      <w:pPr>
        <w:pStyle w:val="ListBullet"/>
        <w:spacing w:after="40"/>
      </w:pPr>
      <w:r>
        <w:t>Supplier API synchronization</w:t>
      </w:r>
    </w:p>
    <w:p>
      <w:pPr>
        <w:pStyle w:val="ListBullet"/>
        <w:spacing w:after="40"/>
      </w:pPr>
      <w:r>
        <w:t>Advanced recommendations and loyalty program</w:t>
      </w:r>
    </w:p>
    <w:p>
      <w:pPr>
        <w:pStyle w:val="ListBullet"/>
        <w:spacing w:after="40"/>
      </w:pPr>
      <w:r>
        <w:t>Multi-warehouse and advanced procurement</w:t>
      </w:r>
    </w:p>
    <w:p>
      <w:pPr>
        <w:pStyle w:val="Heading1"/>
        <w:keepNext/>
      </w:pPr>
      <w:r>
        <w:t>14. Final Product Statement</w:t>
      </w:r>
    </w:p>
    <w:p>
      <w:r>
        <w:t>Lennox ChinaMall will be a custom, single-vendor commerce platform—not a template and not a multi-vendor marketplace. It will combine a Banggood-inspired shopping structure with an original UI, app-ready Next.js/Supabase architecture, automated USDT order matching, and a private sourcing workflow designed for the client’s buy-after-sale operating model.</w:t>
      </w:r>
    </w:p>
    <w:sectPr w:rsidR="00FC693F" w:rsidRPr="0006063C" w:rsidSect="00034616">
      <w:headerReference w:type="default" r:id="rId9"/>
      <w:footerReference w:type="default" r:id="rId10"/>
      <w:pgSz w:w="12240" w:h="15840"/>
      <w:pgMar w:top="1123" w:right="1123" w:bottom="1123"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Confidential • Version 1.0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48B"/>
        <w:sz w:val="16"/>
      </w:rPr>
      <w:t>LENNOX CHINAMALL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464F4"/>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Lennox ChinaMall Product Requirements Document</dc:title>
  <dc:subject>Next.js and Supabase single-vendor ecommerce PRD</dc:subject>
  <dc:creator>Huipper / Jadubot</dc:creator>
  <cp:keywords>PRD, ecommerce, Next.js, Supabase, Binance Pay, USDT</cp:keywords>
  <dc:description>generated by python-docx</dc:description>
  <cp:lastModifiedBy/>
  <cp:revision>1</cp:revision>
  <dcterms:created xsi:type="dcterms:W3CDTF">2013-12-23T23:15:00Z</dcterms:created>
  <dcterms:modified xsi:type="dcterms:W3CDTF">2013-12-23T23:15:00Z</dcterms:modified>
  <cp:category/>
</cp:coreProperties>
</file>