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[REF].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This training has not incorporated data analysis skills into existing courses or by creating stand alone data science courses. Although many programs may require a course in statistics, these courses focus on experimental design and choosing the appropriate statistical tests. They rarely discuss data management, data curation, data visualization, or data dissemination. Furthermore, faculty who appreciate that they need to develop these skills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limited.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[REF]. Participants have positive experiences in these workshops and rate the value of the material highly. Yet, it is necessary to ask whether these intensive training activities are effective [REF]. A 2017 analysis measured learning outcomes and found that such activities did not have a statistically significant effect on learning [REF].</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rPr>
          <w:i/>
          <w:b/>
        </w:rPr>
        <w:t xml:space="preserve">The reproducibility crisis.</w:t>
      </w:r>
      <w:r>
        <w:t xml:space="preserve"> </w:t>
      </w:r>
      <w:r>
        <w:t xml:space="preserve">At the height of the</w:t>
      </w:r>
      <w:r>
        <w:t xml:space="preserve"> </w:t>
      </w:r>
      <w:r>
        <w:t xml:space="preserve">“</w:t>
      </w:r>
      <w:r>
        <w:t xml:space="preserve">reproducible research crisis</w:t>
      </w:r>
      <w:r>
        <w:t xml:space="preserve">”</w:t>
      </w:r>
      <w:r>
        <w:t xml:space="preserve"> </w:t>
      </w:r>
      <w:r>
        <w:t xml:space="preserve">there was concern that most biomedical research was not reproducible [REFS].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[REFS]. Others may call such work</w:t>
      </w:r>
      <w:r>
        <w:t xml:space="preserve"> </w:t>
      </w:r>
      <w:r>
        <w:t xml:space="preserve">“</w:t>
      </w:r>
      <w:r>
        <w:t xml:space="preserve">sloppy</w:t>
      </w:r>
      <w:r>
        <w:t xml:space="preserve">”</w:t>
      </w:r>
      <w:r>
        <w:t xml:space="preserve"> </w:t>
      </w:r>
      <w:r>
        <w:t xml:space="preserve">[REFS]. The reality is that academic misconduct is rare, reproducible research can be wrong, and</w:t>
      </w:r>
      <w:r>
        <w:t xml:space="preserve"> </w:t>
      </w:r>
      <w:r>
        <w:rPr>
          <w:i/>
        </w:rPr>
        <w:t xml:space="preserve">everyone</w:t>
      </w:r>
      <w:r>
        <w:t xml:space="preserve"> </w:t>
      </w:r>
      <w:r>
        <w:t xml:space="preserve">struggles to ensure that their work is reproducible. Performing reproducible research practices is hard. The descriptions of a reproducibility crisis put a much needed spotlight on well known difficulties within biomedical research [REFS]. These led to a renewed effort to improve the rigor and reproducibility across the lifecycle of a research project [REFS]. As highlighted at the NIGMS Clearinghouse for Training Modules to Enhance Data Reproducibility, NIH has supported the development of instructional modules. This includes one that we generated for the field of microbiome research [REFS].</w:t>
      </w:r>
      <w:r>
        <w:t xml:space="preserve"> </w:t>
      </w:r>
      <w:r>
        <w:rPr>
          <w:b/>
        </w:rPr>
        <w:t xml:space="preserve">To improve reproducibility in science, we must improve the training.</w:t>
      </w:r>
    </w:p>
    <w:p>
      <w:pPr>
        <w:pStyle w:val="BodyText"/>
      </w:pPr>
      <w:r>
        <w:rPr>
          <w:i/>
          <w:b/>
        </w:rPr>
        <w:t xml:space="preserve">Defining reproducibility.</w:t>
      </w:r>
      <w:r>
        <w:t xml:space="preserve"> </w:t>
      </w:r>
      <w:r>
        <w:t xml:space="preserve">There is a general understanding that a result is reproducible if others can obtain the same result that we did. Yet reproducibility and replicability are often used interchangeably or with different definitions. It is impossible to discuss improving</w:t>
      </w:r>
      <w:r>
        <w:t xml:space="preserve"> </w:t>
      </w:r>
      <w:r>
        <w:t xml:space="preserve">“</w:t>
      </w:r>
      <w:r>
        <w:t xml:space="preserve">reproducibility</w:t>
      </w:r>
      <w:r>
        <w:t xml:space="preserve">”</w:t>
      </w:r>
      <w:r>
        <w:t xml:space="preserve"> </w:t>
      </w:r>
      <w:r>
        <w:t xml:space="preserve">if the term is poorly defined. We previously described a framework for outlining how to think about reproducibility within the field of microbiome research that is easily generalized to other disciplines (Table 1). We can also think of this framework in terms of the data analysis step of a research project.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Methods</w:t>
            </w:r>
          </w:p>
        </w:tc>
        <w:tc>
          <w:tcPr>
            <w:tcBorders>
              <w:bottom w:val="single"/>
            </w:tcBorders>
            <w:vAlign w:val="bottom"/>
          </w:tcPr>
          <w:p>
            <w:pPr>
              <w:pStyle w:val="Compact"/>
              <w:jc w:val="left"/>
            </w:pPr>
            <w:r>
              <w:t xml:space="preserve">Same dataset</w:t>
            </w:r>
          </w:p>
        </w:tc>
        <w:tc>
          <w:tcPr>
            <w:tcBorders>
              <w:bottom w:val="single"/>
            </w:tcBorders>
            <w:vAlign w:val="bottom"/>
          </w:tcPr>
          <w:p>
            <w:pPr>
              <w:pStyle w:val="Compact"/>
              <w:jc w:val="left"/>
            </w:pPr>
            <w:r>
              <w:t xml:space="preserve">Different datasets</w:t>
            </w:r>
          </w:p>
        </w:tc>
      </w:tr>
      <w:tr>
        <w:tc>
          <w:p>
            <w:pPr>
              <w:pStyle w:val="Compact"/>
              <w:jc w:val="left"/>
            </w:pPr>
            <w:r>
              <w:t xml:space="preserve">Same methods</w:t>
            </w:r>
          </w:p>
        </w:tc>
        <w:tc>
          <w:p>
            <w:pPr>
              <w:pStyle w:val="Compact"/>
              <w:jc w:val="left"/>
            </w:pPr>
            <w:r>
              <w:t xml:space="preserve">Reproducibility</w:t>
            </w:r>
          </w:p>
        </w:tc>
        <w:tc>
          <w:p>
            <w:pPr>
              <w:pStyle w:val="Compact"/>
              <w:jc w:val="left"/>
            </w:pPr>
            <w:r>
              <w:t xml:space="preserve">Replicability</w:t>
            </w:r>
          </w:p>
        </w:tc>
      </w:tr>
      <w:tr>
        <w:tc>
          <w:p>
            <w:pPr>
              <w:pStyle w:val="Compact"/>
              <w:jc w:val="left"/>
            </w:pPr>
            <w:r>
              <w:t xml:space="preserve">Different methods</w:t>
            </w:r>
          </w:p>
        </w:tc>
        <w:tc>
          <w:p>
            <w:pPr>
              <w:pStyle w:val="Compact"/>
              <w:jc w:val="left"/>
            </w:pPr>
            <w:r>
              <w:t xml:space="preserve">Robustness</w:t>
            </w:r>
          </w:p>
        </w:tc>
        <w:tc>
          <w:p>
            <w:pPr>
              <w:pStyle w:val="Compact"/>
              <w:jc w:val="left"/>
            </w:pPr>
            <w:r>
              <w:t xml:space="preserve">Generalizability</w:t>
            </w:r>
          </w:p>
        </w:tc>
      </w:tr>
    </w:tbl>
    <w:p>
      <w:pPr>
        <w:pStyle w:val="BodyText"/>
      </w:pPr>
      <w:r>
        <w:t xml:space="preserve">Briefly, if someone were to take my data and methods and generated the same results, then the results would be</w:t>
      </w:r>
      <w:r>
        <w:t xml:space="preserve"> </w:t>
      </w:r>
      <w:r>
        <w:rPr>
          <w:b/>
        </w:rPr>
        <w:t xml:space="preserve">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w:t>
      </w:r>
      <w:r>
        <w:t xml:space="preserve"> </w:t>
      </w:r>
      <w:r>
        <w:rPr>
          <w:b/>
        </w:rPr>
        <w:t xml:space="preserve">replicable</w:t>
      </w:r>
      <w:r>
        <w:t xml:space="preserve">. Failure to replicate a result could indicate that there is some underlying variable that distinguishes the different datasets that needs to be better understood and could point to important biology. If different methods were applied to the same experimental system and the same results were produced, the result would be</w:t>
      </w:r>
      <w:r>
        <w:t xml:space="preserve"> </w:t>
      </w:r>
      <w:r>
        <w:rPr>
          <w:b/>
        </w:rPr>
        <w:t xml:space="preserve">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Finally, if different methods were applied to multiple datasets, the results would be considered</w:t>
      </w:r>
      <w:r>
        <w:t xml:space="preserve"> </w:t>
      </w:r>
      <w:r>
        <w:rPr>
          <w:b/>
        </w:rPr>
        <w:t xml:space="preserve">generalizable</w:t>
      </w:r>
      <w:r>
        <w:t xml:space="preserve">. Such results are relatively rare and point to overarching theories that drive science (e.g. climate change, evolution). Failure to generalize a result usually indicates that the underlying hypothesis is incorrect.</w:t>
      </w:r>
    </w:p>
    <w:p>
      <w:pPr>
        <w:pStyle w:val="BodyText"/>
      </w:pPr>
      <w:r>
        <w:t xml:space="preserve">As an example, Silberzhan et al (10.1177/2515245917747646)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 placed on reproducibility. In spite of their reproducibility, the variation in study design reflected the teams’ subjectivity and the peer review. The teams calculated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w:t>
      </w:r>
      <w:r>
        <w:t xml:space="preserve"> </w:t>
      </w:r>
      <w:r>
        <w:rPr>
          <w:b/>
        </w:rPr>
        <w:t xml:space="preserve">Insuring that a result is reproducible is challenging, however, through following best practices we can understand the technical and biological reasons why a result fails to be reproducible, replicable, robust, or generalizable.</w:t>
      </w:r>
    </w:p>
    <w:p>
      <w:pPr>
        <w:pStyle w:val="BodyText"/>
      </w:pPr>
      <w:r>
        <w:rPr>
          <w:i/>
          <w:b/>
        </w:rPr>
        <w:t xml:space="preserve">Reproducibility.</w:t>
      </w:r>
      <w:r>
        <w:t xml:space="preserve"> </w:t>
      </w:r>
      <w:r>
        <w:t xml:space="preserve">As we move forward through this proposal,</w:t>
      </w:r>
      <w:r>
        <w:t xml:space="preserve"> </w:t>
      </w:r>
      <w:r>
        <w:rPr>
          <w:i/>
          <w:b/>
        </w:rPr>
        <w:t xml:space="preserve">reproducibility</w:t>
      </w:r>
      <w:r>
        <w:t xml:space="preserve"> </w:t>
      </w:r>
      <w:r>
        <w:t xml:space="preserve">will be used in the sense of Table 1. Just as lacking reproducibility should not invalidate a result, if an analysis is reproducible, it is not necessarily correct. However, if an incorrect result is obtained from a reproducible analysis, it is much easier to find and correct the problem and test the effect of the error on the final result. The past 10 years has seen a significant growth in the availability of tools to help improve the reproducibility of data analyses. We have found that assuming the analyst will need to reproduce the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pPr>
        <w:pStyle w:val="BodyText"/>
      </w:pPr>
      <w:r>
        <w:t xml:space="preserve">To highlight the challenges of reproducibility, Philip Bourne challenged researchers to reproduce his group’s 2010 study</w:t>
      </w:r>
      <w:r>
        <w:t xml:space="preserve"> </w:t>
      </w:r>
      <w:r>
        <w:t xml:space="preserve">“</w:t>
      </w:r>
      <w:r>
        <w:t xml:space="preserve">The</w:t>
      </w:r>
      <w:r>
        <w:t xml:space="preserve"> </w:t>
      </w:r>
      <w:r>
        <w:rPr>
          <w:i/>
        </w:rPr>
        <w:t xml:space="preserve">Mycobacterium tuberculosis</w:t>
      </w:r>
      <w:r>
        <w:t xml:space="preserve"> </w:t>
      </w:r>
      <w:r>
        <w:t xml:space="preserve">drugome and its polypharmacological implications</w:t>
      </w:r>
      <w:r>
        <w:t xml:space="preserve">”</w:t>
      </w:r>
      <w:r>
        <w:t xml:space="preserve">.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 This would represent 13% of someone’s annual effort to reproduce an analysis. This is a considerable cost and does not even consider the cost of data storage and processing, much less how much longer it would have taken if Bourne and colleagues were not as helpful.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w:t>
      </w:r>
      <w:r>
        <w:t xml:space="preserve"> </w:t>
      </w:r>
      <w:r>
        <w:rPr>
          <w:b/>
        </w:rPr>
        <w:t xml:space="preserve">Through the use of improved tools, data scientists are in a better position to insure the reproducibility of their data analyses.</w:t>
      </w:r>
    </w:p>
    <w:p>
      <w:pPr>
        <w:pStyle w:val="BodyText"/>
      </w:pPr>
      <w:r>
        <w:rPr>
          <w:i/>
          <w:b/>
        </w:rPr>
        <w:t xml:space="preserve">Why reproducibility?</w:t>
      </w:r>
      <w:r>
        <w:t xml:space="preserve"> </w:t>
      </w:r>
      <w:r>
        <w:t xml:space="preserve">There are three reasons that scientists should be concerned about the reproducibility of their research. The first is a</w:t>
      </w:r>
      <w:r>
        <w:t xml:space="preserve"> </w:t>
      </w:r>
      <w:r>
        <w:t xml:space="preserve">“</w:t>
      </w:r>
      <w:r>
        <w:t xml:space="preserve">negative</w:t>
      </w:r>
      <w:r>
        <w:t xml:space="preserve">”</w:t>
      </w:r>
      <w:r>
        <w:t xml:space="preserve"> </w:t>
      </w:r>
      <w:r>
        <w:t xml:space="preserve">reason. If a result is not reproducible, then other researchers will doubt the rigor of the original study and there will be concerns regarding misconduct. Furthermore, failure to reproduce an earlier finding is expensive and wastes scarse resources. The second is a neutral reason. One of the more intriguing perspectives on the reproducibility crisis in data science was a call to see efforts to improve reproducibility as</w:t>
      </w:r>
      <w:r>
        <w:t xml:space="preserve"> </w:t>
      </w:r>
      <w:r>
        <w:t xml:space="preserve">“</w:t>
      </w:r>
      <w:r>
        <w:t xml:space="preserve">preventative medicine</w:t>
      </w:r>
      <w:r>
        <w:t xml:space="preserve">”</w:t>
      </w:r>
      <w:r>
        <w:t xml:space="preserve"> </w:t>
      </w:r>
      <w:r>
        <w:t xml:space="preserve">[REFS]. The analogy suggests that using reproducible data analysis practices will help researchers better identify any problems that occur in their analysis. The third is a positive reason and what we consider the most important. Reproducibility is important because we want other to build upon our work. Another researcher cannot extend a result if they cannot reproduce the initial result. They also cannot apply my innovative methods if they cannot reproduce the work. They cannot build off of the initial result and methods if they do not have access to the relevant data and code. If scientists want their research to have the maximum impact, it must be reproducible.</w:t>
      </w:r>
      <w:r>
        <w:t xml:space="preserve"> </w:t>
      </w:r>
      <w:r>
        <w:rPr>
          <w:b/>
        </w:rPr>
        <w:t xml:space="preserve">This philosophy is central to the proposed Research Education Program: analysts need to ensure reproducibility at every stage of their analysis so that they or anyone else can reproduce and then build upon the work.</w:t>
      </w:r>
    </w:p>
    <w:p>
      <w:pPr>
        <w:pStyle w:val="BodyText"/>
      </w:pPr>
      <w:r>
        <w:rPr>
          <w:i/>
          <w:b/>
        </w:rPr>
        <w:t xml:space="preserve">Necessary data analysis skills.</w:t>
      </w:r>
      <w:r>
        <w:t xml:space="preserve"> </w:t>
      </w:r>
      <w:r>
        <w:t xml:space="preserve">As described above, 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w:t>
      </w:r>
      <w:r>
        <w:t xml:space="preserve"> </w:t>
      </w:r>
      <w:r>
        <w:rPr>
          <w:b/>
        </w:rPr>
        <w:t xml:space="preserve">The challenges of reproducibility are both cultural and technical.</w:t>
      </w:r>
    </w:p>
    <w:p>
      <w:pPr>
        <w:pStyle w:val="BodyText"/>
      </w:pPr>
      <w:r>
        <w:t xml:space="preserve">Someone wanting to become a data scientist needs to know how to program, but they also need to understand</w:t>
      </w:r>
      <w:r>
        <w:t xml:space="preserve"> </w:t>
      </w:r>
      <w:r>
        <w:rPr>
          <w:i/>
        </w:rPr>
        <w:t xml:space="preserve">project organization</w:t>
      </w:r>
      <w:r>
        <w:t xml:space="preserve">,</w:t>
      </w:r>
      <w:r>
        <w:t xml:space="preserve"> </w:t>
      </w:r>
      <w:r>
        <w:rPr>
          <w:i/>
        </w:rPr>
        <w:t xml:space="preserve">programming</w:t>
      </w:r>
      <w:r>
        <w:t xml:space="preserve">,</w:t>
      </w:r>
      <w:r>
        <w:t xml:space="preserve"> </w:t>
      </w:r>
      <w:r>
        <w:rPr>
          <w:i/>
        </w:rPr>
        <w:t xml:space="preserve">data visualization</w:t>
      </w:r>
      <w:r>
        <w:t xml:space="preserve">,</w:t>
      </w:r>
      <w:r>
        <w:t xml:space="preserve"> </w:t>
      </w:r>
      <w:r>
        <w:rPr>
          <w:i/>
        </w:rPr>
        <w:t xml:space="preserve">statistics</w:t>
      </w:r>
      <w:r>
        <w:t xml:space="preserve">,</w:t>
      </w:r>
      <w:r>
        <w:t xml:space="preserve"> </w:t>
      </w:r>
      <w:r>
        <w:rPr>
          <w:i/>
        </w:rPr>
        <w:t xml:space="preserve">version control</w:t>
      </w:r>
      <w:r>
        <w:t xml:space="preserve">, and</w:t>
      </w:r>
      <w:r>
        <w:t xml:space="preserve"> </w:t>
      </w:r>
      <w:r>
        <w:rPr>
          <w:i/>
        </w:rPr>
        <w:t xml:space="preserve">automation</w:t>
      </w:r>
      <w:r>
        <w:t xml:space="preserve">. This</w:t>
      </w:r>
      <w:r>
        <w:t xml:space="preserve"> </w:t>
      </w:r>
      <w:r>
        <w:t xml:space="preserve">“</w:t>
      </w:r>
      <w:r>
        <w:t xml:space="preserve">stack</w:t>
      </w:r>
      <w:r>
        <w:t xml:space="preserve">”</w:t>
      </w:r>
      <w:r>
        <w:t xml:space="preserve"> </w:t>
      </w:r>
      <w:r>
        <w:t xml:space="preserve">of skills is overwhelming to most people setting out to learn to to engage in reproducible data science practices. In earlier work, we developed the Riffomonas project to help lead microbiome scientists through the development of these skills. The proposed project will build off of the earlier Riffomonas platform to generalize the concepts to other biomedical and general science fields. In a Commentary that came from that work, I proposed an aspirational rubric for how researchers could grade the reproducibility of a study [REF]. The practices outlined in the rubric highlight the skills that a scientist needs to develop to perform reproducible analyses</w:t>
      </w:r>
    </w:p>
    <w:p>
      <w:pPr>
        <w:pStyle w:val="Compact"/>
        <w:numPr>
          <w:numId w:val="1001"/>
          <w:ilvl w:val="0"/>
        </w:numPr>
      </w:pPr>
      <w:r>
        <w:t xml:space="preserve">Handling of confounding variables</w:t>
      </w:r>
    </w:p>
    <w:p>
      <w:pPr>
        <w:pStyle w:val="Compact"/>
        <w:numPr>
          <w:numId w:val="1001"/>
          <w:ilvl w:val="0"/>
        </w:numPr>
      </w:pPr>
      <w:r>
        <w:t xml:space="preserve">Sex/gender as confounding variables</w:t>
      </w:r>
    </w:p>
    <w:p>
      <w:pPr>
        <w:pStyle w:val="Compact"/>
        <w:numPr>
          <w:numId w:val="1001"/>
          <w:ilvl w:val="0"/>
        </w:numPr>
      </w:pPr>
      <w:r>
        <w:t xml:space="preserve">Experimental design considerations</w:t>
      </w:r>
    </w:p>
    <w:p>
      <w:pPr>
        <w:pStyle w:val="Compact"/>
        <w:numPr>
          <w:numId w:val="1001"/>
          <w:ilvl w:val="0"/>
        </w:numPr>
      </w:pPr>
      <w:r>
        <w:t xml:space="preserve">Data analysis plan</w:t>
      </w:r>
    </w:p>
    <w:p>
      <w:pPr>
        <w:pStyle w:val="Compact"/>
        <w:numPr>
          <w:numId w:val="1001"/>
          <w:ilvl w:val="0"/>
        </w:numPr>
      </w:pPr>
      <w:r>
        <w:t xml:space="preserve">Clarity of software descriptions</w:t>
      </w:r>
    </w:p>
    <w:p>
      <w:pPr>
        <w:pStyle w:val="Compact"/>
        <w:numPr>
          <w:numId w:val="1001"/>
          <w:ilvl w:val="0"/>
        </w:numPr>
      </w:pPr>
      <w:r>
        <w:t xml:space="preserve">Availability of data products</w:t>
      </w:r>
    </w:p>
    <w:p>
      <w:pPr>
        <w:pStyle w:val="Compact"/>
        <w:numPr>
          <w:numId w:val="1001"/>
          <w:ilvl w:val="0"/>
        </w:numPr>
      </w:pPr>
      <w:r>
        <w:t xml:space="preserve">Availability of metadata</w:t>
      </w:r>
    </w:p>
    <w:p>
      <w:pPr>
        <w:pStyle w:val="Compact"/>
        <w:numPr>
          <w:numId w:val="1001"/>
          <w:ilvl w:val="0"/>
        </w:numPr>
      </w:pPr>
      <w:r>
        <w:t xml:space="preserve">Data analysis organization</w:t>
      </w:r>
    </w:p>
    <w:p>
      <w:pPr>
        <w:pStyle w:val="Compact"/>
        <w:numPr>
          <w:numId w:val="1001"/>
          <w:ilvl w:val="0"/>
        </w:numPr>
      </w:pPr>
      <w:r>
        <w:t xml:space="preserve">Availability of data analysis tools</w:t>
      </w:r>
    </w:p>
    <w:p>
      <w:pPr>
        <w:pStyle w:val="Compact"/>
        <w:numPr>
          <w:numId w:val="1001"/>
          <w:ilvl w:val="0"/>
        </w:numPr>
      </w:pPr>
      <w:r>
        <w:t xml:space="preserve">Documentation of data analysis workflow</w:t>
      </w:r>
    </w:p>
    <w:p>
      <w:pPr>
        <w:pStyle w:val="Compact"/>
        <w:numPr>
          <w:numId w:val="1001"/>
          <w:ilvl w:val="0"/>
        </w:numPr>
      </w:pPr>
      <w:r>
        <w:t xml:space="preserve">Use of random number generator seed</w:t>
      </w:r>
    </w:p>
    <w:p>
      <w:pPr>
        <w:pStyle w:val="Compact"/>
        <w:numPr>
          <w:numId w:val="1001"/>
          <w:ilvl w:val="0"/>
        </w:numPr>
      </w:pPr>
      <w:r>
        <w:t xml:space="preserve">Defensive data analysis</w:t>
      </w:r>
    </w:p>
    <w:p>
      <w:pPr>
        <w:pStyle w:val="Compact"/>
        <w:numPr>
          <w:numId w:val="1001"/>
          <w:ilvl w:val="0"/>
        </w:numPr>
      </w:pPr>
      <w:r>
        <w:t xml:space="preserve">Insuring short and longterm reproducibility</w:t>
      </w:r>
    </w:p>
    <w:p>
      <w:pPr>
        <w:pStyle w:val="Compact"/>
        <w:numPr>
          <w:numId w:val="1001"/>
          <w:ilvl w:val="0"/>
        </w:numPr>
      </w:pPr>
      <w:r>
        <w:t xml:space="preserve">Open science to foster reproducibility</w:t>
      </w:r>
    </w:p>
    <w:p>
      <w:pPr>
        <w:pStyle w:val="Compact"/>
        <w:numPr>
          <w:numId w:val="1001"/>
          <w:ilvl w:val="0"/>
        </w:numPr>
      </w:pPr>
      <w:r>
        <w:t xml:space="preserve">Transparency of data analysis</w:t>
      </w:r>
    </w:p>
    <w:p>
      <w:pPr>
        <w:pStyle w:val="FirstParagraph"/>
      </w:pPr>
      <w:r>
        <w:t xml:space="preserve">Each of these practices were associated with a grade of</w:t>
      </w:r>
      <w:r>
        <w:t xml:space="preserve"> </w:t>
      </w:r>
      <w:r>
        <w:t xml:space="preserve">“</w:t>
      </w:r>
      <w:r>
        <w:t xml:space="preserve">good</w:t>
      </w:r>
      <w:r>
        <w:t xml:space="preserve">”</w:t>
      </w:r>
      <w:r>
        <w:t xml:space="preserve">,</w:t>
      </w:r>
      <w:r>
        <w:t xml:space="preserve"> </w:t>
      </w:r>
      <w:r>
        <w:t xml:space="preserve">“</w:t>
      </w:r>
      <w:r>
        <w:t xml:space="preserve">better</w:t>
      </w:r>
      <w:r>
        <w:t xml:space="preserve">”</w:t>
      </w:r>
      <w:r>
        <w:t xml:space="preserve">, or</w:t>
      </w:r>
      <w:r>
        <w:t xml:space="preserve"> </w:t>
      </w:r>
      <w:r>
        <w:t xml:space="preserve">“</w:t>
      </w:r>
      <w:r>
        <w:t xml:space="preserve">best</w:t>
      </w:r>
      <w:r>
        <w:t xml:space="preserve">”</w:t>
      </w:r>
      <w:r>
        <w:t xml:space="preserve"> </w:t>
      </w:r>
      <w:r>
        <w:t xml:space="preserve">depending on how the scientist answered specific questions. For example, under the</w:t>
      </w:r>
      <w:r>
        <w:t xml:space="preserve"> </w:t>
      </w:r>
      <w:r>
        <w:t xml:space="preserve">“</w:t>
      </w:r>
      <w:r>
        <w:t xml:space="preserve">Documentation of data analysis workflow</w:t>
      </w:r>
      <w:r>
        <w:t xml:space="preserve">”</w:t>
      </w:r>
      <w:r>
        <w:t xml:space="preserve"> </w:t>
      </w:r>
      <w:r>
        <w:t xml:space="preserve">practice:</w:t>
      </w:r>
    </w:p>
    <w:p>
      <w:pPr>
        <w:pStyle w:val="Compact"/>
        <w:numPr>
          <w:numId w:val="1002"/>
          <w:ilvl w:val="0"/>
        </w:numPr>
      </w:pPr>
      <w:r>
        <w:rPr>
          <w:b/>
        </w:rPr>
        <w:t xml:space="preserve">Good: Is our code well documented? Do we use a self-commenting coding practice?</w:t>
      </w:r>
      <w:r>
        <w:t xml:space="preserve"> </w:t>
      </w:r>
      <w:r>
        <w:t xml:space="preserve">To get this grade, one would need to be able to program and use its commenting system along with using descriptive function and variable names.</w:t>
      </w:r>
    </w:p>
    <w:p>
      <w:pPr>
        <w:pStyle w:val="Compact"/>
        <w:numPr>
          <w:numId w:val="1002"/>
          <w:ilvl w:val="0"/>
        </w:numPr>
      </w:pPr>
      <w:r>
        <w:rPr>
          <w:b/>
        </w:rPr>
        <w:t xml:space="preserve">Better: Do each of our scripts have a header indicating the inputs, outputs, and dependencies? Is it documented how files relate to each other?</w:t>
      </w:r>
      <w:r>
        <w:t xml:space="preserve"> </w:t>
      </w:r>
      <w:r>
        <w:t xml:space="preserve">This grade requires a more extensive use of commenting and organization.</w:t>
      </w:r>
    </w:p>
    <w:p>
      <w:pPr>
        <w:pStyle w:val="Compact"/>
        <w:numPr>
          <w:numId w:val="1002"/>
          <w:ilvl w:val="0"/>
        </w:numPr>
      </w:pPr>
      <w:r>
        <w:rPr>
          <w:b/>
        </w:rPr>
        <w:t xml:space="preserve">Best: Are automated workflow tools like GNU Make and CommonWL used to convert raw data into final tables, figures, and summary statistics?</w:t>
      </w:r>
      <w:r>
        <w:t xml:space="preserve"> </w:t>
      </w:r>
      <w:r>
        <w:t xml:space="preserve">A grade of best requires the use of an automation tool and a high level of organization across the project in addition to well documented code.</w:t>
      </w:r>
    </w:p>
    <w:p>
      <w:pPr>
        <w:pStyle w:val="FirstParagraph"/>
      </w:pPr>
      <w:r>
        <w:t xml:space="preserve">These questions demonstrate that the ability to answer</w:t>
      </w:r>
      <w:r>
        <w:t xml:space="preserve"> </w:t>
      </w:r>
      <w:r>
        <w:t xml:space="preserve">“</w:t>
      </w:r>
      <w:r>
        <w:t xml:space="preserve">yes</w:t>
      </w:r>
      <w:r>
        <w:t xml:space="preserve">”</w:t>
      </w:r>
      <w:r>
        <w:t xml:space="preserve"> </w:t>
      </w:r>
      <w:r>
        <w:t xml:space="preserve">is often dependent on using multiple tools. Considering it is an</w:t>
      </w:r>
      <w:r>
        <w:t xml:space="preserve"> </w:t>
      </w:r>
      <w:r>
        <w:t xml:space="preserve">“</w:t>
      </w:r>
      <w:r>
        <w:t xml:space="preserve">aspirational</w:t>
      </w:r>
      <w:r>
        <w:t xml:space="preserve">”</w:t>
      </w:r>
      <w:r>
        <w:t xml:space="preserve"> </w:t>
      </w:r>
      <w:r>
        <w:t xml:space="preserve">rubric, the expectation is not that every practice be rated</w:t>
      </w:r>
      <w:r>
        <w:t xml:space="preserve"> </w:t>
      </w:r>
      <w:r>
        <w:t xml:space="preserve">“</w:t>
      </w:r>
      <w:r>
        <w:t xml:space="preserve">best</w:t>
      </w:r>
      <w:r>
        <w:t xml:space="preserve">”</w:t>
      </w:r>
      <w:r>
        <w:t xml:space="preserve">. Rather, the goal should always be at least good and the scientist should be striving to move to the better and best grades.</w:t>
      </w:r>
      <w:r>
        <w:t xml:space="preserve"> </w:t>
      </w:r>
      <w:r>
        <w:rPr>
          <w:b/>
        </w:rPr>
        <w:t xml:space="preserve">Teaching to this type of rubric requires both the basic knowledge of how to use the tools, but also the skill to integrate tools to achieve a goal.</w:t>
      </w:r>
    </w:p>
    <w:p>
      <w:pPr>
        <w:pStyle w:val="BodyText"/>
      </w:pPr>
      <w:r>
        <w:rPr>
          <w:i/>
          <w:b/>
        </w:rPr>
        <w:t xml:space="preserve">Teaching data analysis skills.</w:t>
      </w:r>
      <w:r>
        <w:t xml:space="preserve"> </w:t>
      </w:r>
      <w:r>
        <w:t xml:space="preserve">Regardless of the challenges, we have found that as traditionally-trained bench scientists are expected to do more of their own analysis using ever growing datasets, they are ill-equipped to employ modern approaches to maximize reproducibility.</w:t>
      </w:r>
    </w:p>
    <w:p>
      <w:pPr>
        <w:pStyle w:val="BodyText"/>
      </w:pPr>
      <w:r>
        <w:rPr>
          <w:b/>
        </w:rPr>
        <w:t xml:space="preserve">Teaching the autodidact.</w:t>
      </w:r>
      <w:r>
        <w:t xml:space="preserve"> </w:t>
      </w:r>
      <w:r>
        <w:t xml:space="preserve">The past 10 years has seen an explosion in the availability of materials to help people learn to analyze data. Much of these materials have been targeted to autodidacts.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autodidact [10.1080/00461520.2013.804395]. The first is deciphering what they need to learn and how sift through the various opinions to learn best practices. The second is how to piece together tools from different areas of data science to perform a complete analysis since most tutorial focus on teaching a single concept rather than on how it fits in with other concepts. The third is that by definition, an autodidact lacks a community in which to develop, correct, and strengthen their new skills. These challenges likely limit the progress of bench scientists trying to develop data analysis skills leading them to persist in their skills that limit reproducibility.</w:t>
      </w:r>
    </w:p>
    <w:p>
      <w:pPr>
        <w:pStyle w:val="BodyText"/>
      </w:pPr>
      <w:r>
        <w:rPr>
          <w:b/>
        </w:rPr>
        <w:t xml:space="preserve">Teaching in workshops.</w:t>
      </w:r>
      <w:r>
        <w:t xml:space="preserve"> </w:t>
      </w:r>
      <w:r>
        <w:t xml:space="preserve">Simultaneously, the traditional training environment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For the past 12 years, we have taught our own 3-day data analysis workshops covering reproducible research topics for scientists studying the host-associated and other microbiomes. These workshops are popular because they are free, require a minimal time commitment from the learner (i.e. 2 to 3 days), employ excellent pedagogy, and offer a welcoming and inclusive environment [10.1371/journal.pcbi.1004208, 10.1187/cbe.07-07-0049, SWC lessons learned]. Other, for profit, bootcamps and university-based certificate programs, require a more extensive time commitment and often assume a foundation in math, statistics, and programming. An important study from Feldon et al [10.1073/pnas.1705783114] acknowledged the popularity of workshops, but wanted to know whether the workshop model was effective for long-term retention of the material. Using a cohort of 294 life sciences PhD students they assessed skill development, productivity, and socialization between students at 1 and 2 years after joining their graduate program. Among those students that participated in a boot camp or bridge program designed to enhance data analysis and writing skills and acclimate students to academia prior to starting graduate school, there were no significant benefits of the training relative to those that did not participate in a program. This result is jarring, but aligns with anecdotal evidence of past workshop participants who comment that they are taking a workshop covering the same content for the second or third time.</w:t>
      </w:r>
    </w:p>
    <w:p>
      <w:pPr>
        <w:pStyle w:val="BodyText"/>
      </w:pPr>
      <w:r>
        <w:rPr>
          <w:b/>
        </w:rPr>
        <w:t xml:space="preserve">Teaching via live coding online.</w:t>
      </w:r>
      <w:r>
        <w:t xml:space="preserve"> </w:t>
      </w:r>
      <w:r>
        <w:t xml:space="preserve">Data science workshops can be taught in a variety of formats ranging from lectures where code is discussed and shown, but not executed as part of the presentation to live coding demonstrations where the instructor teaches as they interact with a computer and make time for learners to parallel their activities. The latter approach is far more active and produces a better experience and learning outcomes. Beyond slowing down the delivery of content, this process of live coding has a few benefits. First, learners can see the instructor make mistakes and watch as the instructor diagnoses problems and works through the solutions. This also normalizes mistakes so that learners realize that even experienced programmers make mistakes. Second, in a live coding environment, there is the opportunity for learners to ask the instructor</w:t>
      </w:r>
      <w:r>
        <w:t xml:space="preserve"> </w:t>
      </w:r>
      <w:r>
        <w:t xml:space="preserve">“</w:t>
      </w:r>
      <w:r>
        <w:t xml:space="preserve">what if?</w:t>
      </w:r>
      <w:r>
        <w:t xml:space="preserve">”</w:t>
      </w:r>
      <w:r>
        <w:t xml:space="preserve"> </w:t>
      </w:r>
      <w:r>
        <w:t xml:space="preserve">questions that pull the instructor off their script to more easily customize their training. The popularization of online video tutorial available on YouTube, Vimeo, and Twitch offer a virtualized version of the live coding instruction delivered in a workshop. Surprisingly the number of videos posted to these sites on topics related to reproducible research is relatively low. These videos generally fall into two categories. The first category is represented by short tutorials that cover the syntax of a command. Such videos are effectively live demonstrations of material commonly found in reference manuals. There is little integration with other tools or concepts and no opportunity for viewers to engage and practice the material. The second category is represented by longer videos that are recordings of someone working on a project. These videos are primarily demonstrations and performances rather than instruction. In rare cases, these are live streamed and viewers can comment and ask questions of the presenter; future viewers can watch a recording of the exchanges. Similar to the short tutorials in the first category, there is no opportunity for the viewer to practice the concepts with new material.</w:t>
      </w:r>
      <w:r>
        <w:t xml:space="preserve"> </w:t>
      </w:r>
      <w:r>
        <w:rPr>
          <w:b/>
        </w:rPr>
        <w:t xml:space="preserve">Live coding online is an approach that has yet to be used to effectively teach reproducible data analysis skills.</w:t>
      </w:r>
    </w:p>
    <w:p>
      <w:pPr>
        <w:pStyle w:val="BodyText"/>
      </w:pPr>
      <w:r>
        <w:t xml:space="preserve">There is nothing inherently wrong with the materials that are available to scientists wanting to learn how to analyze data. The challenge is that too much is asked of these approaches. A autodidact struggles to advance because they do not know enough to know what to study - a grounding provided by workshops. Conversely, the workshop-based approach likely suffers because the participant does not become an autodidact by continuing to practice the material they learned.</w:t>
      </w:r>
      <w:r>
        <w:t xml:space="preserve"> </w:t>
      </w:r>
      <w:r>
        <w:rPr>
          <w:b/>
        </w:rPr>
        <w:t xml:space="preserve">These approaches likely fail because they do not incorporate the extensive lessons from the metacognition literature, which emphasize the value repeated practice over mass learning.</w:t>
      </w:r>
    </w:p>
    <w:p>
      <w:pPr>
        <w:pStyle w:val="BodyText"/>
      </w:pPr>
      <w:r>
        <w:rPr>
          <w:i/>
          <w:b/>
        </w:rPr>
        <w:t xml:space="preserve">Code Club .</w:t>
      </w:r>
      <w:r>
        <w:t xml:space="preserve"> </w:t>
      </w:r>
      <w:r>
        <w:t xml:space="preserve">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w:t>
      </w:r>
      <w:r>
        <w:t xml:space="preserve"> </w:t>
      </w:r>
      <w:r>
        <w:t xml:space="preserve">[@Lonsdale2016]</w:t>
      </w:r>
      <w:r>
        <w:t xml:space="preserve">. Over the past 4 years, my research group has leveraged the similarity between the overwhelming nature of both scientific literature and data analysis to address the challenge of teaching reproducible data analysis practices to bench scientists. Over the past four years we have experimented with what we call a Code Club to improve data analysis skills in a community environment. Code Club sessions generally include a brief tutorial, a set of exercises related to the tutorial for participants to work through in a small group, and an opportunity to debrief and report back each group’s solutions. Table 2 includes several examples of successful Code Club topics that we have done within a separate 1-hour long Code Club session.</w:t>
      </w:r>
    </w:p>
    <w:tbl>
      <w:tblPr>
        <w:tblStyle w:val="Table"/>
        <w:tblW w:type="pct" w:w="5000.0"/>
        <w:tblLook w:firstRow="1"/>
      </w:tblPr>
      <w:tblGrid>
        <w:gridCol w:w="2137"/>
        <w:gridCol w:w="5782"/>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left"/>
            </w:pPr>
            <w:r>
              <w:rPr>
                <w:b/>
              </w:rPr>
              <w:t xml:space="preserve">Description</w:t>
            </w:r>
          </w:p>
        </w:tc>
      </w:tr>
      <w:tr>
        <w:tc>
          <w:p>
            <w:pPr>
              <w:pStyle w:val="Compact"/>
              <w:jc w:val="left"/>
            </w:pPr>
            <w:r>
              <w:t xml:space="preserve">base vs. ggplot2</w:t>
            </w:r>
          </w:p>
        </w:tc>
        <w:tc>
          <w:p>
            <w:pPr>
              <w:pStyle w:val="Compact"/>
              <w:jc w:val="left"/>
            </w:pPr>
            <w:r>
              <w:t xml:space="preserve">Given input data and a figure, recreate the figure using R’s base graphics or ggplot2 syntax</w:t>
            </w:r>
          </w:p>
        </w:tc>
      </w:tr>
      <w:tr>
        <w:tc>
          <w:p>
            <w:pPr>
              <w:pStyle w:val="Compact"/>
              <w:jc w:val="left"/>
            </w:pPr>
            <w:r>
              <w:t xml:space="preserve">Snakemake</w:t>
            </w:r>
          </w:p>
        </w:tc>
        <w:tc>
          <w:p>
            <w:pPr>
              <w:pStyle w:val="Compact"/>
              <w:jc w:val="left"/>
            </w:pPr>
            <w:r>
              <w:t xml:space="preserve">Given a bash script that contains an analysis pipeline, convert it to a Snakemake workflow (can also be done with GNU Make)</w:t>
            </w:r>
          </w:p>
        </w:tc>
      </w:tr>
      <w:tr>
        <w:tc>
          <w:p>
            <w:pPr>
              <w:pStyle w:val="Compact"/>
              <w:jc w:val="left"/>
            </w:pPr>
            <w:r>
              <w:t xml:space="preserve">DRYing code</w:t>
            </w:r>
          </w:p>
        </w:tc>
        <w:tc>
          <w:p>
            <w:pPr>
              <w:pStyle w:val="Compact"/>
              <w:jc w:val="left"/>
            </w:pPr>
            <w:r>
              <w:t xml:space="preserve">Given script with repeated code, create functions to remove repetition</w:t>
            </w:r>
          </w:p>
        </w:tc>
      </w:tr>
      <w:tr>
        <w:tc>
          <w:p>
            <w:pPr>
              <w:pStyle w:val="Compact"/>
              <w:jc w:val="left"/>
            </w:pPr>
            <w:r>
              <w:t xml:space="preserve">mothur and Vegan</w:t>
            </w:r>
          </w:p>
        </w:tc>
        <w:tc>
          <w:p>
            <w:pPr>
              <w:pStyle w:val="Compact"/>
              <w:jc w:val="left"/>
            </w:pPr>
            <w:r>
              <w:t xml:space="preserve">Given a pairwise community dissimilarity matrix, compare communities using the</w:t>
            </w:r>
            <w:r>
              <w:t xml:space="preserve"> </w:t>
            </w:r>
            <w:r>
              <w:rPr>
                <w:rStyle w:val="VerbatimChar"/>
              </w:rPr>
              <w:t xml:space="preserve">adonis</w:t>
            </w:r>
            <w:r>
              <w:t xml:space="preserve"> </w:t>
            </w:r>
            <w:r>
              <w:t xml:space="preserve">function in the Vegan R package</w:t>
            </w:r>
          </w:p>
        </w:tc>
      </w:tr>
      <w:tr>
        <w:tc>
          <w:p>
            <w:pPr>
              <w:pStyle w:val="Compact"/>
              <w:jc w:val="left"/>
            </w:pPr>
            <w:r>
              <w:t xml:space="preserve">tidy data</w:t>
            </w:r>
          </w:p>
        </w:tc>
        <w:tc>
          <w:p>
            <w:pPr>
              <w:pStyle w:val="Compact"/>
              <w:jc w:val="left"/>
            </w:pPr>
            <w:r>
              <w:t xml:space="preserve">Given a wide-formatted data table, convert it to a long, tidy-formatted data table using tools from R’s tidyverse</w:t>
            </w:r>
          </w:p>
        </w:tc>
      </w:tr>
      <w:tr>
        <w:tc>
          <w:p>
            <w:pPr>
              <w:pStyle w:val="Compact"/>
              <w:jc w:val="left"/>
            </w:pPr>
            <w:r>
              <w:t xml:space="preserve">GitFlow</w:t>
            </w:r>
          </w:p>
        </w:tc>
        <w:tc>
          <w:p>
            <w:pPr>
              <w:pStyle w:val="Compact"/>
              <w:jc w:val="left"/>
            </w:pPr>
            <w:r>
              <w:t xml:space="preserve">Participants file and claim an issue to add their name to a README file in a GitHub-hosted repository and file a pull request to complete the issue</w:t>
            </w:r>
          </w:p>
        </w:tc>
      </w:tr>
      <w:tr>
        <w:tc>
          <w:p>
            <w:pPr>
              <w:pStyle w:val="Compact"/>
              <w:jc w:val="left"/>
            </w:pPr>
            <w:r>
              <w:t xml:space="preserve">R with Google docs</w:t>
            </w:r>
          </w:p>
        </w:tc>
        <w:tc>
          <w:p>
            <w:pPr>
              <w:pStyle w:val="Compact"/>
              <w:jc w:val="left"/>
            </w:pPr>
            <w:r>
              <w:t xml:space="preserve">Scrape a Google docs workbook and clean the data to identify previous Code Club presenters</w:t>
            </w:r>
          </w:p>
        </w:tc>
      </w:tr>
    </w:tbl>
    <w:p>
      <w:pPr>
        <w:pStyle w:val="BodyText"/>
      </w:pPr>
      <w:r>
        <w:t xml:space="preserve">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pPr>
        <w:pStyle w:val="BodyText"/>
      </w:pPr>
      <w:r>
        <w:t xml:space="preserve">With these factors in mind and the isolation many have felt due to the shutdown of research laboratories due to the COVID-19 pandemic, I have experimented with creating virtual Code Club sessions. Initially, the model included live participants on a Zoom call. The synchronous nature of that format made the model unsustainable. More recently, I have created an asynchronous model where a motivating question, tutorial, and set of exercises and their solutions are provided as a blog post with an accompanying video or</w:t>
      </w:r>
      <w:r>
        <w:t xml:space="preserve"> </w:t>
      </w:r>
      <w:r>
        <w:t xml:space="preserve">“</w:t>
      </w:r>
      <w:r>
        <w:t xml:space="preserve">vlog</w:t>
      </w:r>
      <w:r>
        <w:t xml:space="preserve">”</w:t>
      </w:r>
      <w:r>
        <w:t xml:space="preserve"> </w:t>
      </w:r>
      <w:r>
        <w:t xml:space="preserve">posted to YouTube on the Riffomonas project channel (https://www.youtube.com/c/riffomonasproject).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w:t>
      </w:r>
      <w:r>
        <w:t xml:space="preserve"> </w:t>
      </w:r>
      <w:r>
        <w:rPr>
          <w:b/>
        </w:rPr>
        <w:t xml:space="preserve">The development of additional Code Club sessions will significantly enhance the opportunity for participants to strengthen their reproducible data analysis skills through repeated and deliberate practice.</w:t>
      </w:r>
    </w:p>
    <w:p>
      <w:pPr>
        <w:pStyle w:val="BodyText"/>
      </w:pPr>
      <w:r>
        <w:rPr>
          <w:i/>
          <w:b/>
        </w:rPr>
        <w:t xml:space="preserve">The pedagogical benefits of Code Club over previous methods of instruction.</w:t>
      </w:r>
      <w:r>
        <w:t xml:space="preserve"> </w:t>
      </w:r>
      <w:r>
        <w:t xml:space="preserve">As highlighted above, autodidacts and those who participate in workshops struggle because the available resources fail to facilitate learners’ ability to engage in the best metacognition practices. The basis of this proposal is that introducing Code Club activities will overcome those limitations. The primary benefit of the Code Club format is that because the sessions incorporate exercises for the learner to practice with, they are engaging in repeated practice, which is an effective means of learning new material and developing automaticity. By developing a large collection of sessions that learners can chose from, they will have many opportunities to cover similar content helping to make their practice deliberate rather than superficial. The design of the sessions requires that the amount of material be kept to at most 2 concepts. This reduces the cognitive load for the learners, which can be significant in workshops. In fact, a key part of the design of each session is stripping out extraneous material to minimize the cognitive load for learners. Furthermore, in addition to the limited number of concepts that can be covered in a single session, it is not possible to completely cover those concepts. Therefore, it is unlikely that the learner will attain complete mastery the first time they see the concept. Cycling through many concepts over multiple sessions without attaining complete mastery is an effective way to help learners develop complete mastery because each time they see the concept, they need to practice their retrieval skills to apply what they already know. Each time they do this they approach mastery and automaticity. The exercises that are provided with each session increase in difficulty. The first exercise asks the learner to do a simple modification of what was done in the tutorial to answer a related question. By the third question, the learners are asked to apply the concepts to a completely new question with the same or different data. The increasing difficulty of the exercises provides a self assessment to the learner. Even if the learner is only able to solve one or two of three exercises on their own, by trying the other exercises they are creating a mental model of how they think the exercise should be solved, which they can adjust once they see the solution. **Each Code Club session is intentionally designed to incorporate the metacognition literature to enhance the development of reproducible data science skills.</w:t>
      </w:r>
    </w:p>
    <w:p>
      <w:pPr>
        <w:pStyle w:val="BodyText"/>
      </w:pPr>
      <w:r>
        <w:rPr>
          <w:i/>
          <w:b/>
        </w:rPr>
        <w:t xml:space="preserve">Teaching portfolio.</w:t>
      </w:r>
      <w:r>
        <w:t xml:space="preserve"> </w:t>
      </w:r>
      <w:r>
        <w:t xml:space="preserve">Over the past 12 years I have taught between 4 and 8 courses per year related to reproducible data analysis skills. Although most of these have been 3 day workshops, I have also taught workshops lasting 2 hours to traditional courses that were a full semester. My teaching has largely been devoted to cover general reproducible research practices including R programming and the use of the mothur software package for analyzing microbial ecology data. More than 1,200 scientists have participated in these workshops. In addition, I am a trained Carpentries Instructor and co-teach one or two Software or Data Carpentry workshops per year. At the University of Michigan, I oversee our local chapter of the Carpentries organization where we discuss coordinating the 10 workshops we teach each year, pedagogical topics, and the development of additional workshop. Prior to 2020, these workshops were taught in person. Prior to the COVID-19 pandemic I had already transitioned to teaching my workshops via Zoom and was well prepared to start teaching the material virtually. In April, I taught a three day, R-based workshop to over 100 participants with the help of four teaching assistants. Between this large workshop and two other virtual workshops I have taught in 2020, I have significantly improved my ability to teach remotely. These experiences demonstrate that I am connected to a large network of scientists who have participated in workshop style learning environments. I will be able to draw upon this network to recruit scientists to continue their learning with the help of virtual Code Club sessions. Furthermore, the depth of my experience shows that I have a unique familiarity with the strengths and weaknesses of different teaching approaches.</w:t>
      </w:r>
      <w:r>
        <w:t xml:space="preserve"> </w:t>
      </w:r>
      <w:r>
        <w:rPr>
          <w:b/>
        </w:rPr>
        <w:t xml:space="preserve">Both my network and deep experience will be significant assets for the proposed Research Eduction Program.</w:t>
      </w:r>
    </w:p>
    <w:p>
      <w:pPr>
        <w:pStyle w:val="BodyText"/>
      </w:pPr>
      <w:r>
        <w:rPr>
          <w:i/>
          <w:b/>
        </w:rPr>
        <w:t xml:space="preserve">Teaching philosophy.</w:t>
      </w:r>
      <w:r>
        <w:t xml:space="preserve"> </w:t>
      </w:r>
      <w:r>
        <w:t xml:space="preserve">It is critical that scientists develop their data analysis skills. Anyone who is honest will acknowledge that they struggle to reproducibly analyze their current data and feel overwhelmed by the growing amount of data that they can generate. The problem will only grow more acute as technology advances. I believe that anyone can learn to analyze their own data. Data analysis is the strongest when the person who designed the experiments and generated the data analyzes with the advice of experts in statistics. The best way to motivate learners to learn the concepts I teach is by answering real world questions rather than with questions derived from simulated or overly abstract datasets (e.g. the mtcars or diamonds datasets, which are popular in R teaching materials). It would be dishonest to teach one set of methods and use a different set for my own professional work. Therefore, to answer these questions, I teach the approaches that I use for my own research. I treat people in my classes as though they were trainees working in my lab that needed skills to create the reproducible papers that we strive to publish. Just as Philip Bourne demonstrated in the anecdote above, the best data scientists have room to grow. With this in mind, I teach with encouraging outlook that asks learners to do better with each new analysis they perform. This incremental approach may feel slow or incomplete. But this approach is far more effective than expecting scientists to take on a large set of skills at once.</w:t>
      </w:r>
    </w:p>
    <w:p>
      <w:pPr>
        <w:pStyle w:val="BodyText"/>
      </w:pPr>
      <w:r>
        <w:t xml:space="preserve">My style of teaching can be seen in the current proposal and in the module I created for work funded under an RFA similar to the current RFA, RFA-GM-15-006. In that module, I developed a series of 14 modules related to reproducible research practices for microbiome research [REF]. The nearly 14 hours of content is motivated by real world scientific questions, uses live-coding to demonstrate practices, and includes activities for learners to engage in to develop their own skills. The Reproducible Research Module demonstrates my philosophy on teaching scientists reproducible data analysis skills. The current proposal goes beyond the materials developed for the initial phase of the Riffomonas project and more fully integrates my teaching philosophy and the pedagogical goals outlined above. These materials are hosted as part of the Riffomonas Project (https://www.riffomonas.org). This name encapsulates how I have seen others and myself make the greatest gains in learning reproducible methods.</w:t>
      </w:r>
      <w:r>
        <w:t xml:space="preserve"> </w:t>
      </w:r>
      <w:r>
        <w:t xml:space="preserve">“</w:t>
      </w:r>
      <w:r>
        <w:t xml:space="preserve">Riffing</w:t>
      </w:r>
      <w:r>
        <w:t xml:space="preserve">”</w:t>
      </w:r>
      <w:r>
        <w:t xml:space="preserve"> </w:t>
      </w:r>
      <w:r>
        <w:t xml:space="preserve">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how it works and expand upon it to derive solutions to new problems.</w:t>
      </w:r>
      <w:r>
        <w:t xml:space="preserve"> </w:t>
      </w:r>
      <w:r>
        <w:rPr>
          <w:b/>
        </w:rPr>
        <w:t xml:space="preserve">This cycle helps a learner work through the levels of Bloom’s Taxonomy as they interact with the concepts.</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participants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my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Participants will then have the opportunity to answer related questions using the concepts they just learned. With a high volume of resources, participants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proposed-research-education-program"/>
      <w:r>
        <w:t xml:space="preserve">Proposed Research Education Program</w:t>
      </w:r>
      <w:bookmarkEnd w:id="26"/>
    </w:p>
    <w:p>
      <w:pPr>
        <w:pStyle w:val="Heading3"/>
      </w:pPr>
      <w:bookmarkStart w:id="27" w:name="X4e15799fff922c679405bb61e3bcdf69a3ac184"/>
      <w:r>
        <w:t xml:space="preserve">Produce Code Club sessions that highlight concepts important for performing rigorous and reproducible data science</w:t>
      </w:r>
      <w:bookmarkEnd w:id="27"/>
    </w:p>
    <w:p>
      <w:pPr>
        <w:pStyle w:val="Heading2"/>
      </w:pPr>
      <w:bookmarkStart w:id="28" w:name="evaluation-plan"/>
      <w:r>
        <w:t xml:space="preserve">Evaluation Plan</w:t>
      </w:r>
      <w:bookmarkEnd w:id="28"/>
    </w:p>
    <w:p>
      <w:pPr>
        <w:pStyle w:val="FirstParagraph"/>
      </w:pPr>
      <w:r>
        <w:rPr>
          <w:b/>
        </w:rPr>
        <w:t xml:space="preserve">As described above, participants will register with the module through a website</w:t>
      </w:r>
      <w:r>
        <w:rPr>
          <w:b/>
        </w:rPr>
        <w:t xml:space="preserve"> </w:t>
      </w:r>
      <w:r>
        <w:rPr>
          <w:b/>
        </w:rPr>
        <w:t xml:space="preserve">where they will provide demographic data. The website will track the amount of</w:t>
      </w:r>
      <w:r>
        <w:rPr>
          <w:b/>
        </w:rPr>
        <w:t xml:space="preserve"> </w:t>
      </w:r>
      <w:r>
        <w:rPr>
          <w:b/>
        </w:rPr>
        <w:t xml:space="preserve">time spent on each item and their responses. The autotutorials will request the</w:t>
      </w:r>
      <w:r>
        <w:rPr>
          <w:b/>
        </w:rPr>
        <w:t xml:space="preserve"> </w:t>
      </w:r>
      <w:r>
        <w:rPr>
          <w:b/>
        </w:rPr>
        <w:t xml:space="preserve">participants’ account name so that it is possible to look for their GitHub</w:t>
      </w:r>
      <w:r>
        <w:rPr>
          <w:b/>
        </w:rPr>
        <w:t xml:space="preserve"> </w:t>
      </w:r>
      <w:r>
        <w:rPr>
          <w:b/>
        </w:rPr>
        <w:t xml:space="preserve">account to track their performance. It is important to note that aside from the</w:t>
      </w:r>
      <w:r>
        <w:rPr>
          <w:b/>
        </w:rPr>
        <w:t xml:space="preserve"> </w:t>
      </w:r>
      <w:r>
        <w:rPr>
          <w:b/>
        </w:rPr>
        <w:t xml:space="preserve">account name, the evaluation will be completely anonymous. In general, it</w:t>
      </w:r>
      <w:r>
        <w:rPr>
          <w:b/>
        </w:rPr>
        <w:t xml:space="preserve"> </w:t>
      </w:r>
      <w:r>
        <w:rPr>
          <w:b/>
        </w:rPr>
        <w:t xml:space="preserve">is not possible to ascertain a person’s identity from their account name. Each</w:t>
      </w:r>
      <w:r>
        <w:rPr>
          <w:b/>
        </w:rPr>
        <w:t xml:space="preserve"> </w:t>
      </w:r>
      <w:r>
        <w:rPr>
          <w:b/>
        </w:rPr>
        <w:t xml:space="preserve">autotutorial will have a variety of quantitative and qualitative assessments</w:t>
      </w:r>
      <w:r>
        <w:rPr>
          <w:b/>
        </w:rPr>
        <w:t xml:space="preserve"> </w:t>
      </w:r>
      <w:r>
        <w:rPr>
          <w:b/>
        </w:rPr>
        <w:t xml:space="preserve">that will allow us to track a participant’s progress through the module. We will</w:t>
      </w:r>
      <w:r>
        <w:rPr>
          <w:b/>
        </w:rPr>
        <w:t xml:space="preserve"> </w:t>
      </w:r>
      <w:r>
        <w:rPr>
          <w:b/>
        </w:rPr>
        <w:t xml:space="preserve">create a badge-based commendation system where participants gain varying points.</w:t>
      </w:r>
      <w:r>
        <w:rPr>
          <w:b/>
        </w:rPr>
        <w:t xml:space="preserve"> </w:t>
      </w:r>
      <w:r>
        <w:rPr>
          <w:b/>
        </w:rPr>
        <w:t xml:space="preserve">In addition, participants will receive a certificate indicating completion of</w:t>
      </w:r>
      <w:r>
        <w:rPr>
          <w:b/>
        </w:rPr>
        <w:t xml:space="preserve"> </w:t>
      </w:r>
      <w:r>
        <w:rPr>
          <w:b/>
        </w:rPr>
        <w:t xml:space="preserve">the program. As we track the participants’ activities within each module we will</w:t>
      </w:r>
      <w:r>
        <w:rPr>
          <w:b/>
        </w:rPr>
        <w:t xml:space="preserve"> </w:t>
      </w:r>
      <w:r>
        <w:rPr>
          <w:b/>
        </w:rPr>
        <w:t xml:space="preserve">also be able to evaluate the usefulness of each activity and modify the content</w:t>
      </w:r>
      <w:r>
        <w:rPr>
          <w:b/>
        </w:rPr>
        <w:t xml:space="preserve"> </w:t>
      </w:r>
      <w:r>
        <w:rPr>
          <w:b/>
        </w:rPr>
        <w:t xml:space="preserve">to overcome misconceptions or confusion in the material. Finally, we will assess</w:t>
      </w:r>
      <w:r>
        <w:rPr>
          <w:b/>
        </w:rPr>
        <w:t xml:space="preserve"> </w:t>
      </w:r>
      <w:r>
        <w:rPr>
          <w:b/>
        </w:rPr>
        <w:t xml:space="preserve">the overall success of the module by sending an automated email to each</w:t>
      </w:r>
      <w:r>
        <w:rPr>
          <w:b/>
        </w:rPr>
        <w:t xml:space="preserve"> </w:t>
      </w:r>
      <w:r>
        <w:rPr>
          <w:b/>
        </w:rPr>
        <w:t xml:space="preserve">participant at 1, 2, and 3-year anniversaries of the date they completed the</w:t>
      </w:r>
      <w:r>
        <w:rPr>
          <w:b/>
        </w:rPr>
        <w:t xml:space="preserve"> </w:t>
      </w:r>
      <w:r>
        <w:rPr>
          <w:b/>
        </w:rPr>
        <w:t xml:space="preserve">module. These emails will invite the participant to complete a survey that</w:t>
      </w:r>
      <w:r>
        <w:rPr>
          <w:b/>
        </w:rPr>
        <w:t xml:space="preserve"> </w:t>
      </w:r>
      <w:r>
        <w:rPr>
          <w:b/>
        </w:rPr>
        <w:t xml:space="preserve">describes their current reproducible research practices. We will monitor how</w:t>
      </w:r>
      <w:r>
        <w:rPr>
          <w:b/>
        </w:rPr>
        <w:t xml:space="preserve"> </w:t>
      </w:r>
      <w:r>
        <w:rPr>
          <w:b/>
        </w:rPr>
        <w:t xml:space="preserve">they have changed relative to when they started the module. The evaluation plan</w:t>
      </w:r>
      <w:r>
        <w:rPr>
          <w:b/>
        </w:rPr>
        <w:t xml:space="preserve"> </w:t>
      </w:r>
      <w:r>
        <w:rPr>
          <w:b/>
        </w:rPr>
        <w:t xml:space="preserve">that we have developed blends quantitative and qualitative measures of the</w:t>
      </w:r>
      <w:r>
        <w:rPr>
          <w:b/>
        </w:rPr>
        <w:t xml:space="preserve"> </w:t>
      </w:r>
      <w:r>
        <w:rPr>
          <w:b/>
        </w:rPr>
        <w:t xml:space="preserve">participants’ learning and behavior as well as the quality of the instructional</w:t>
      </w:r>
      <w:r>
        <w:rPr>
          <w:b/>
        </w:rPr>
        <w:t xml:space="preserve"> </w:t>
      </w:r>
      <w:r>
        <w:rPr>
          <w:b/>
        </w:rPr>
        <w:t xml:space="preserve">materials.</w:t>
      </w:r>
    </w:p>
    <w:p>
      <w:pPr>
        <w:pStyle w:val="Heading2"/>
      </w:pPr>
      <w:bookmarkStart w:id="29" w:name="dissemination-plan"/>
      <w:r>
        <w:t xml:space="preserve">Dissemination Plan</w:t>
      </w:r>
      <w:bookmarkEnd w:id="29"/>
    </w:p>
    <w:p>
      <w:pPr>
        <w:pStyle w:val="FirstParagraph"/>
      </w:pPr>
      <w:r>
        <w:t xml:space="preserve">**We hope that this project will be a seed to engage other developers and the</w:t>
      </w:r>
      <w:r>
        <w:t xml:space="preserve"> </w:t>
      </w:r>
      <w:r>
        <w:t xml:space="preserve">microbiome community to improve the reproducibility of microbiome data analysis.</w:t>
      </w:r>
      <w:r>
        <w:t xml:space="preserve"> </w:t>
      </w:r>
      <w:r>
        <w:t xml:space="preserve">All instructional materials will be made freely available through a</w:t>
      </w:r>
      <w:r>
        <w:t xml:space="preserve"> </w:t>
      </w:r>
      <w:r>
        <w:t xml:space="preserve">website at www.riffomonas.org. To disseminate these materials we will pursue</w:t>
      </w:r>
      <w:r>
        <w:t xml:space="preserve"> </w:t>
      </w:r>
      <w:r>
        <w:t xml:space="preserve">several avenues including:</w:t>
      </w:r>
    </w:p>
    <w:p>
      <w:pPr>
        <w:pStyle w:val="Compact"/>
        <w:numPr>
          <w:numId w:val="1003"/>
          <w:ilvl w:val="0"/>
        </w:numPr>
      </w:pPr>
      <w:r>
        <w:t xml:space="preserve">Social media (e.g. Twitter and blogs) to promote a reproducible microbiome</w:t>
      </w:r>
      <w:r>
        <w:t xml:space="preserve"> </w:t>
      </w:r>
      <w:r>
        <w:t xml:space="preserve">research initiative. This will create enthusiasm in the microbiome community and</w:t>
      </w:r>
      <w:r>
        <w:t xml:space="preserve"> </w:t>
      </w:r>
      <w:r>
        <w:t xml:space="preserve">foster their interest in developing and improving the modules.</w:t>
      </w:r>
    </w:p>
    <w:p>
      <w:pPr>
        <w:pStyle w:val="Compact"/>
        <w:numPr>
          <w:numId w:val="1003"/>
          <w:ilvl w:val="0"/>
        </w:numPr>
      </w:pPr>
      <w:r>
        <w:t xml:space="preserve">At least two manuscripts that will address the issue of reproducibility in</w:t>
      </w:r>
      <w:r>
        <w:t xml:space="preserve"> </w:t>
      </w:r>
      <w:r>
        <w:t xml:space="preserve">microbiome research and the development of our teaching modules.</w:t>
      </w:r>
    </w:p>
    <w:p>
      <w:pPr>
        <w:pStyle w:val="Compact"/>
        <w:numPr>
          <w:numId w:val="1003"/>
          <w:ilvl w:val="0"/>
        </w:numPr>
      </w:pPr>
      <w:r>
        <w:t xml:space="preserve">Microbiome-based e-mailing lists that Schloss (PI) is part of including the</w:t>
      </w:r>
      <w:r>
        <w:t xml:space="preserve"> </w:t>
      </w:r>
      <w:r>
        <w:t xml:space="preserve">extensive mothur mailing list, which currently has more than 3,000 registered</w:t>
      </w:r>
      <w:r>
        <w:t xml:space="preserve"> </w:t>
      </w:r>
      <w:r>
        <w:t xml:space="preserve">users and the Human Microbiome Project Data Analysis and Coordination Center</w:t>
      </w:r>
      <w:r>
        <w:t xml:space="preserve"> </w:t>
      </w:r>
      <w:r>
        <w:t xml:space="preserve">website and mailing list (http://www.hmpdacc.org).</w:t>
      </w:r>
    </w:p>
    <w:p>
      <w:pPr>
        <w:pStyle w:val="Compact"/>
        <w:numPr>
          <w:numId w:val="1003"/>
          <w:ilvl w:val="0"/>
        </w:numPr>
      </w:pPr>
      <w:r>
        <w:t xml:space="preserve">Networking with other microbiome researchers (see letters of support) to</w:t>
      </w:r>
      <w:r>
        <w:t xml:space="preserve"> </w:t>
      </w:r>
      <w:r>
        <w:t xml:space="preserve">facilitate workshops at 3 universities each of the two years of the project (see</w:t>
      </w:r>
      <w:r>
        <w:t xml:space="preserve"> </w:t>
      </w:r>
      <w:r>
        <w:t xml:space="preserve">the letters of support). This will serve to help us develop the modules as well</w:t>
      </w:r>
      <w:r>
        <w:t xml:space="preserve"> </w:t>
      </w:r>
      <w:r>
        <w:t xml:space="preserve">as disseminate the modules.</w:t>
      </w:r>
    </w:p>
    <w:p>
      <w:pPr>
        <w:pStyle w:val="Compact"/>
        <w:numPr>
          <w:numId w:val="1003"/>
          <w:ilvl w:val="0"/>
        </w:numPr>
      </w:pPr>
      <w:r>
        <w:t xml:space="preserve">Utilize our connections within the American Society for Microbiology</w:t>
      </w:r>
      <w:r>
        <w:t xml:space="preserve"> </w:t>
      </w:r>
      <w:r>
        <w:t xml:space="preserve">to advertise the module through</w:t>
      </w:r>
      <w:r>
        <w:t xml:space="preserve"> </w:t>
      </w:r>
      <w:r>
        <w:rPr>
          <w:i/>
        </w:rPr>
        <w:t xml:space="preserve">Microbe</w:t>
      </w:r>
      <w:r>
        <w:t xml:space="preserve"> </w:t>
      </w:r>
      <w:r>
        <w:t xml:space="preserve">magazine and in workshop</w:t>
      </w:r>
      <w:r>
        <w:t xml:space="preserve"> </w:t>
      </w:r>
      <w:r>
        <w:t xml:space="preserve">offerings at the society’s General Meetings in 2016 and 2017 (see letter of</w:t>
      </w:r>
      <w:r>
        <w:t xml:space="preserve"> </w:t>
      </w:r>
      <w:r>
        <w:t xml:space="preserve">support from ASM).</w:t>
      </w:r>
    </w:p>
    <w:p>
      <w:pPr>
        <w:pStyle w:val="FirstParagraph"/>
      </w:pPr>
      <w:r>
        <w:t xml:space="preserve">In addition to www.riffomonas.org, which will host information about the</w:t>
      </w:r>
      <w:r>
        <w:t xml:space="preserve"> </w:t>
      </w:r>
      <w:r>
        <w:t xml:space="preserve">instructional materials, we intend to continue to develop instructional</w:t>
      </w:r>
      <w:r>
        <w:t xml:space="preserve"> </w:t>
      </w:r>
      <w:r>
        <w:t xml:space="preserve">materials and best practices beyond the funded period of this project to foster</w:t>
      </w:r>
      <w:r>
        <w:t xml:space="preserve"> </w:t>
      </w:r>
      <w:r>
        <w:t xml:space="preserve">greater reproducibility in microbiome research (see Future Directions). Once</w:t>
      </w:r>
      <w:r>
        <w:t xml:space="preserve"> </w:t>
      </w:r>
      <w:r>
        <w:t xml:space="preserve">funding for this project has been exhausted, the project should be able to</w:t>
      </w:r>
      <w:r>
        <w:t xml:space="preserve"> </w:t>
      </w:r>
      <w:r>
        <w:t xml:space="preserve">continue on as a democratic, open source, community-supported endeavor. To</w:t>
      </w:r>
      <w:r>
        <w:t xml:space="preserve"> </w:t>
      </w:r>
      <w:r>
        <w:t xml:space="preserve">support this all materials related to the project will be maintained as a public</w:t>
      </w:r>
      <w:r>
        <w:t xml:space="preserve"> </w:t>
      </w:r>
      <w:r>
        <w:t xml:space="preserve">GitHub project repository (www.github.com/riffomonas). In fact, the</w:t>
      </w:r>
      <w:r>
        <w:t xml:space="preserve"> </w:t>
      </w:r>
      <w:r>
        <w:t xml:space="preserve">development of this proposal is available at</w:t>
      </w:r>
      <w:r>
        <w:t xml:space="preserve"> </w:t>
      </w:r>
      <w:r>
        <w:t xml:space="preserve">www.github.com/riffomonas/2020_RR_R25.**</w:t>
      </w:r>
    </w:p>
    <w:p>
      <w:pPr>
        <w:pStyle w:val="Heading2"/>
      </w:pPr>
      <w:bookmarkStart w:id="30" w:name="principal-investigator"/>
      <w:r>
        <w:t xml:space="preserve">Principal Investigator</w:t>
      </w:r>
      <w:bookmarkEnd w:id="30"/>
    </w:p>
    <w:p>
      <w:pPr>
        <w:pStyle w:val="FirstParagraph"/>
      </w:pPr>
      <w:r>
        <w:rPr>
          <w:b/>
        </w:rPr>
        <w:t xml:space="preserve">As indicated by his biosketch and the numerous letters of support, Schloss is a</w:t>
      </w:r>
      <w:r>
        <w:rPr>
          <w:b/>
        </w:rPr>
        <w:t xml:space="preserve"> </w:t>
      </w:r>
      <w:r>
        <w:rPr>
          <w:b/>
        </w:rPr>
        <w:t xml:space="preserve">respected member of the microbiome research community and is an excellent</w:t>
      </w:r>
      <w:r>
        <w:rPr>
          <w:b/>
        </w:rPr>
        <w:t xml:space="preserve"> </w:t>
      </w:r>
      <w:r>
        <w:rPr>
          <w:b/>
        </w:rPr>
        <w:t xml:space="preserve">teacher that is anxious to utilize innovative teaching methods to communicate</w:t>
      </w:r>
      <w:r>
        <w:rPr>
          <w:b/>
        </w:rPr>
        <w:t xml:space="preserve"> </w:t>
      </w:r>
      <w:r>
        <w:rPr>
          <w:b/>
        </w:rPr>
        <w:t xml:space="preserve">complex materials. Over the past 6 years, Schloss has been the PI on 9 research</w:t>
      </w:r>
      <w:r>
        <w:rPr>
          <w:b/>
        </w:rPr>
        <w:t xml:space="preserve"> </w:t>
      </w:r>
      <w:r>
        <w:rPr>
          <w:b/>
        </w:rPr>
        <w:t xml:space="preserve">grants funded by NIH and other agencies including 2 R01 projects related to the</w:t>
      </w:r>
      <w:r>
        <w:rPr>
          <w:b/>
        </w:rPr>
        <w:t xml:space="preserve"> </w:t>
      </w:r>
      <w:r>
        <w:rPr>
          <w:b/>
        </w:rPr>
        <w:t xml:space="preserve">microbiome. He has served as a co-Investigator on 7 additional projects during</w:t>
      </w:r>
      <w:r>
        <w:rPr>
          <w:b/>
        </w:rPr>
        <w:t xml:space="preserve"> </w:t>
      </w:r>
      <w:r>
        <w:rPr>
          <w:b/>
        </w:rPr>
        <w:t xml:space="preserve">that time. From this funding he has published 32 peer-reviewed publications and</w:t>
      </w:r>
      <w:r>
        <w:rPr>
          <w:b/>
        </w:rPr>
        <w:t xml:space="preserve"> </w:t>
      </w:r>
      <w:r>
        <w:rPr>
          <w:b/>
        </w:rPr>
        <w:t xml:space="preserve">he was the senior author on 16 of these studies; all of these studies have</w:t>
      </w:r>
      <w:r>
        <w:rPr>
          <w:b/>
        </w:rPr>
        <w:t xml:space="preserve"> </w:t>
      </w:r>
      <w:r>
        <w:rPr>
          <w:b/>
        </w:rPr>
        <w:t xml:space="preserve">involved research questions related to the microbiome. At the University of</w:t>
      </w:r>
      <w:r>
        <w:rPr>
          <w:b/>
        </w:rPr>
        <w:t xml:space="preserve"> </w:t>
      </w:r>
      <w:r>
        <w:rPr>
          <w:b/>
        </w:rPr>
        <w:t xml:space="preserve">Michigan, Schloss has developed two courses:</w:t>
      </w:r>
      <w:r>
        <w:rPr>
          <w:b/>
        </w:rPr>
        <w:t xml:space="preserve"> </w:t>
      </w:r>
      <w:r>
        <w:rPr>
          <w:i/>
          <w:b/>
        </w:rPr>
        <w:t xml:space="preserve">Symbiosis</w:t>
      </w:r>
      <w:r>
        <w:rPr>
          <w:b/>
        </w:rPr>
        <w:t xml:space="preserve"> </w:t>
      </w:r>
      <w:r>
        <w:rPr>
          <w:b/>
        </w:rPr>
        <w:t xml:space="preserve">and</w:t>
      </w:r>
      <w:r>
        <w:rPr>
          <w:b/>
        </w:rPr>
        <w:t xml:space="preserve"> </w:t>
      </w:r>
      <w:r>
        <w:rPr>
          <w:i/>
          <w:b/>
        </w:rPr>
        <w:t xml:space="preserve">Microbial</w:t>
      </w:r>
      <w:r>
        <w:rPr>
          <w:i/>
          <w:b/>
        </w:rPr>
        <w:t xml:space="preserve"> </w:t>
      </w:r>
      <w:r>
        <w:rPr>
          <w:i/>
          <w:b/>
        </w:rPr>
        <w:t xml:space="preserve">informatics</w:t>
      </w:r>
      <w:r>
        <w:rPr>
          <w:b/>
        </w:rPr>
        <w:t xml:space="preserve">. The latter is a course that is designed to teach microbiologists</w:t>
      </w:r>
      <w:r>
        <w:rPr>
          <w:b/>
        </w:rPr>
        <w:t xml:space="preserve"> </w:t>
      </w:r>
      <w:r>
        <w:rPr>
          <w:b/>
        </w:rPr>
        <w:t xml:space="preserve">in MS and PhD programs and postdocs how to use R. This semester, in preparation</w:t>
      </w:r>
      <w:r>
        <w:rPr>
          <w:b/>
        </w:rPr>
        <w:t xml:space="preserve"> </w:t>
      </w:r>
      <w:r>
        <w:rPr>
          <w:b/>
        </w:rPr>
        <w:t xml:space="preserve">for this proposal, Schloss successfully experimented with using knitr-based</w:t>
      </w:r>
      <w:r>
        <w:rPr>
          <w:b/>
        </w:rPr>
        <w:t xml:space="preserve"> </w:t>
      </w:r>
      <w:r>
        <w:rPr>
          <w:b/>
        </w:rPr>
        <w:t xml:space="preserve">documents and GitHub repositories to submit assignments. In addition, all of his</w:t>
      </w:r>
      <w:r>
        <w:rPr>
          <w:b/>
        </w:rPr>
        <w:t xml:space="preserve"> </w:t>
      </w:r>
      <w:r>
        <w:rPr>
          <w:b/>
        </w:rPr>
        <w:t xml:space="preserve">course materials have been made available through the course’s GitHub site</w:t>
      </w:r>
      <w:r>
        <w:rPr>
          <w:b/>
        </w:rPr>
        <w:t xml:space="preserve"> </w:t>
      </w:r>
      <w:r>
        <w:rPr>
          <w:b/>
        </w:rPr>
        <w:t xml:space="preserve">including the lecture slides that were prepared using the R slidify package that</w:t>
      </w:r>
      <w:r>
        <w:rPr>
          <w:b/>
        </w:rPr>
        <w:t xml:space="preserve"> </w:t>
      </w:r>
      <w:r>
        <w:rPr>
          <w:b/>
        </w:rPr>
        <w:t xml:space="preserve">is based on the knitr package (microbialinformatics.github.io). Although this</w:t>
      </w:r>
      <w:r>
        <w:rPr>
          <w:b/>
        </w:rPr>
        <w:t xml:space="preserve"> </w:t>
      </w:r>
      <w:r>
        <w:rPr>
          <w:b/>
        </w:rPr>
        <w:t xml:space="preserve">course touches on the content of the proposed teaching materials, it focused on</w:t>
      </w:r>
      <w:r>
        <w:rPr>
          <w:b/>
        </w:rPr>
        <w:t xml:space="preserve"> </w:t>
      </w:r>
      <w:r>
        <w:rPr>
          <w:b/>
        </w:rPr>
        <w:t xml:space="preserve">developing R programming skills rather than data analysis practices. This course</w:t>
      </w:r>
      <w:r>
        <w:rPr>
          <w:b/>
        </w:rPr>
        <w:t xml:space="preserve"> </w:t>
      </w:r>
      <w:r>
        <w:rPr>
          <w:b/>
        </w:rPr>
        <w:t xml:space="preserve">and Schloss’s willingness to experiment with the content is indicative of his</w:t>
      </w:r>
      <w:r>
        <w:rPr>
          <w:b/>
        </w:rPr>
        <w:t xml:space="preserve"> </w:t>
      </w:r>
      <w:r>
        <w:rPr>
          <w:b/>
        </w:rPr>
        <w:t xml:space="preserve">innovative approach to teaching. Finally, over the past 7 years, Schloss has</w:t>
      </w:r>
      <w:r>
        <w:rPr>
          <w:b/>
        </w:rPr>
        <w:t xml:space="preserve"> </w:t>
      </w:r>
      <w:r>
        <w:rPr>
          <w:b/>
        </w:rPr>
        <w:t xml:space="preserve">offered 4-5 workshops describing how microbiologists can use mothur and R to</w:t>
      </w:r>
      <w:r>
        <w:rPr>
          <w:b/>
        </w:rPr>
        <w:t xml:space="preserve"> </w:t>
      </w:r>
      <w:r>
        <w:rPr>
          <w:b/>
        </w:rPr>
        <w:t xml:space="preserve">analyze data from microbiome research projects. This experience has given him a</w:t>
      </w:r>
      <w:r>
        <w:rPr>
          <w:b/>
        </w:rPr>
        <w:t xml:space="preserve"> </w:t>
      </w:r>
      <w:r>
        <w:rPr>
          <w:b/>
        </w:rPr>
        <w:t xml:space="preserve">unique perspective into the needs and competencies of the microbiome research</w:t>
      </w:r>
      <w:r>
        <w:rPr>
          <w:b/>
        </w:rPr>
        <w:t xml:space="preserve"> </w:t>
      </w:r>
      <w:r>
        <w:rPr>
          <w:b/>
        </w:rPr>
        <w:t xml:space="preserve">community. Together, these data and experiences indicate Schloss is</w:t>
      </w:r>
      <w:r>
        <w:rPr>
          <w:b/>
        </w:rPr>
        <w:t xml:space="preserve"> </w:t>
      </w:r>
      <w:r>
        <w:rPr>
          <w:b/>
        </w:rPr>
        <w:t xml:space="preserve">“</w:t>
      </w:r>
      <w:r>
        <w:rPr>
          <w:b/>
        </w:rPr>
        <w:t xml:space="preserve">actively</w:t>
      </w:r>
      <w:r>
        <w:rPr>
          <w:b/>
        </w:rPr>
        <w:t xml:space="preserve"> </w:t>
      </w:r>
      <w:r>
        <w:rPr>
          <w:b/>
        </w:rPr>
        <w:t xml:space="preserve">engaged in research in an area related to the mission of NIH, and can organize,</w:t>
      </w:r>
      <w:r>
        <w:rPr>
          <w:b/>
        </w:rPr>
        <w:t xml:space="preserve"> </w:t>
      </w:r>
      <w:r>
        <w:rPr>
          <w:b/>
        </w:rPr>
        <w:t xml:space="preserve">administer, monitor, and evaluate the research education program.</w:t>
      </w:r>
      <w:r>
        <w:rPr>
          <w:b/>
        </w:rPr>
        <w:t xml:space="preserve">”</w:t>
      </w:r>
    </w:p>
    <w:p>
      <w:pPr>
        <w:pStyle w:val="Heading2"/>
      </w:pPr>
      <w:bookmarkStart w:id="31" w:name="institutional-environment-and-commitment"/>
      <w:r>
        <w:t xml:space="preserve">Institutional Environment and Commitment</w:t>
      </w:r>
      <w:bookmarkEnd w:id="31"/>
    </w:p>
    <w:p>
      <w:pPr>
        <w:pStyle w:val="FirstParagraph"/>
      </w:pPr>
      <w:r>
        <w:t xml:space="preserve">Schloss has secured institutional support for this project on multiple levels.</w:t>
      </w:r>
      <w:r>
        <w:t xml:space="preserve"> </w:t>
      </w:r>
      <w:r>
        <w:t xml:space="preserve">First, as indicated by the letter of support from Dr. Bethany Moore, Interim Chair</w:t>
      </w:r>
      <w:r>
        <w:t xml:space="preserve"> </w:t>
      </w:r>
      <w:r>
        <w:t xml:space="preserve">of the Department of Microbiology &amp; Immunology at the University of Michigan</w:t>
      </w:r>
      <w:r>
        <w:t xml:space="preserve"> </w:t>
      </w:r>
      <w:r>
        <w:t xml:space="preserve">School of Medicine, Schloss has the support of the university to gain access to</w:t>
      </w:r>
      <w:r>
        <w:t xml:space="preserve"> </w:t>
      </w:r>
      <w:r>
        <w:t xml:space="preserve">adequate staff, facilities, and educational resources to make the planned</w:t>
      </w:r>
      <w:r>
        <w:t xml:space="preserve"> </w:t>
      </w:r>
      <w:r>
        <w:t xml:space="preserve">research education program successful. Second, Schloss has interacted with the</w:t>
      </w:r>
      <w:r>
        <w:t xml:space="preserve"> </w:t>
      </w:r>
      <w:r>
        <w:t xml:space="preserve">Center for Research on Learning and Teaching (CRLT) at the University of</w:t>
      </w:r>
      <w:r>
        <w:t xml:space="preserve"> </w:t>
      </w:r>
      <w:r>
        <w:t xml:space="preserve">Michigan to plan the assessment program for this project (see letter of support</w:t>
      </w:r>
      <w:r>
        <w:t xml:space="preserve"> </w:t>
      </w:r>
      <w:r>
        <w:t xml:space="preserve">from CRLT). The CRLT provides a mixture of complimentary and fee-based</w:t>
      </w:r>
      <w:r>
        <w:t xml:space="preserve"> </w:t>
      </w:r>
      <w:r>
        <w:t xml:space="preserve">services, but does not participate in projects as personnel on grant proposals.</w:t>
      </w:r>
      <w:r>
        <w:t xml:space="preserve"> </w:t>
      </w:r>
      <w:r>
        <w:t xml:space="preserve">The support provided by CRLT will insure that Schloss it utilizing the latest in</w:t>
      </w:r>
      <w:r>
        <w:t xml:space="preserve"> </w:t>
      </w:r>
      <w:r>
        <w:t xml:space="preserve">pedagogical theory and assessment to develop the proposed teaching modules.</w:t>
      </w:r>
      <w:r>
        <w:t xml:space="preserve"> </w:t>
      </w:r>
      <w:r>
        <w:t xml:space="preserve">Third, as indicated by the letters of support from other researchers at the</w:t>
      </w:r>
      <w:r>
        <w:t xml:space="preserve"> </w:t>
      </w:r>
      <w:r>
        <w:t xml:space="preserve">University of Michigan and across the United States, Schloss has the support and</w:t>
      </w:r>
      <w:r>
        <w:t xml:space="preserve"> </w:t>
      </w:r>
      <w:r>
        <w:t xml:space="preserve">commitment of other investigators to implement this project. They all see the value</w:t>
      </w:r>
      <w:r>
        <w:t xml:space="preserve"> </w:t>
      </w:r>
      <w:r>
        <w:t xml:space="preserve">of developing instructional materials such as those described in this proposal. The</w:t>
      </w:r>
      <w:r>
        <w:t xml:space="preserve"> </w:t>
      </w:r>
      <w:r>
        <w:t xml:space="preserve">multiple levels of commitment and broad support that this proposal enjoys speaks to</w:t>
      </w:r>
      <w:r>
        <w:t xml:space="preserve"> </w:t>
      </w:r>
      <w:r>
        <w:t xml:space="preserve">its importance and the unique qualifications of Schloss to lead the project.</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2020-06-11T15:21:03Z</dcterms:created>
  <dcterms:modified xsi:type="dcterms:W3CDTF">2020-06-11T15:21:03Z</dcterms:modified>
</cp:coreProperties>
</file>

<file path=docProps/custom.xml><?xml version="1.0" encoding="utf-8"?>
<Properties xmlns="http://schemas.openxmlformats.org/officeDocument/2006/custom-properties" xmlns:vt="http://schemas.openxmlformats.org/officeDocument/2006/docPropsVTypes"/>
</file>