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 140-configuration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140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140 Konfigurasi64</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(140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5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 (LDA) adalah model probabilistik generatif untuk koleksi data diskrit seperti teks korpus, yang pertama kali diperkenalkan oleh (Blei, Ng, 2003). Asumsi dasar dari LDA adalah bahwa setiap dokumen merupakan campuran dari beberapa topik, dan setiap topik direpresentasikan sebagai distribusi probabilitas atas sejumlah kata di dalam dictionary. Model ini bekerja di balik asumsi bahwa kemunculan kata-kata dalam dokumen disebabkan oleh topik-topik laten (tersembunyi) yang mendasarinya. Parameter utama dalam LDA meliputi α (alpha), yang mengontrol distribusi topik pada tingkat dokumen;  π atau β (eta/beta), yang mengontrol distribusi kata pada tingkat topik; serta K,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grid search otomatis. Berdasarkan pengujian grid search pada 285 dokumen bersih dalam penelitian ini, ditemukan bahwa konfigurasi optimal tercapai pada K=8 topik dengan parameter α = auto dan η = auto, yang kemudian diintegrasikan ke dalam sistem untuk memetakan dokumen skripsi secara akurat.</w:t>
      </w:r>
      <w:r w:rsidRPr="00A3322A">
        <w:rPr>
          <w:rFonts w:ascii="Times New Roman" w:eastAsia="Times New Roman" w:hAnsi="Times New Roman" w:cs="Times New Roman"/>
          <w:noProof/>
          <w:sz w:val="24"/>
          <w:szCs w:val="24"/>
        </w:rPr>
        <w:t xml:space="preserve"/>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lastRenderedPageBreak/>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00231641" w:rsidRPr="00231641">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 312 data mentah repositori, audit kelengkapan teks, dan penanganan anomali HTML.</w:t>
            </w:r>
            <w:r w:rsidRPr="00235A68">
              <w:rPr>
                <w:rFonts w:ascii="Times New Roman" w:eastAsia="Times New Roman" w:hAnsi="Times New Roman" w:cs="Times New Roman"/>
                <w:noProof/>
                <w:sz w:val="20"/>
                <w:szCs w:val="20"/>
              </w:rPr>
              <w:t xml:space="preserve"/>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Entri Indeks Repositori 2021–2025</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Data sumber: 5 berkas HTML indeks repositori,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di-*scrape*</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Judul, penulis, tahun, dan URL terambil untuk seluruh entri</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 (dipakai model)</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Dikurangi 3 dokumen tidak valid, 20 dokumen bertoken &lt; 5, dan 4 duplikat judul</w:t>
            </w:r>
            <w:r>
              <w:rPr>
                <w:rFonts w:ascii="Times New Roman" w:eastAsia="Times New Roman" w:hAnsi="Times New Roman" w:cs="Times New Roman"/>
                <w:noProof/>
                <w:sz w:val="20"/>
                <w:szCs w:val="20"/>
              </w:rPr>
              <w:t xml:space="preserve"/>
            </w:r>
            <w:r w:rsidRPr="00B03E02">
              <w:rPr>
                <w:rFonts w:ascii="Times New Roman" w:eastAsia="Times New Roman" w:hAnsi="Times New Roman" w:cs="Times New Roman"/>
                <w:noProof/>
                <w:sz w:val="20"/>
                <w:szCs w:val="20"/>
              </w:rPr>
              <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(Document ID), lalu secara rekursif membuka setiap halaman detail skripsi guna mengekstrak atribut judul, nama pengarang, tahun terbit, dan teks abstrak. Modul scraper telah diperbarui dengan pola ekspresi reguler (regex) dinamis guna mengatasi inkonsistensi struktur penandaan HTML EPrints, khususnya dokumen yang menempatkan nama penulis di dalam tag &lt;span class="person_name"&gt; maupun tag tautan &lt;a&gt; yang bersarang dengan penanda penekanan &lt;em&gt;. Dari total 312 entri indeks yang terdaftar, teknik ekstraksi ini berhasil mengambil 312 dokumen, sedangkan 20 dokumen sisanya tidak memuat elemen teks abstrak pada halaman web aslinya.</w:t>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noProof/>
          <w:sz w:val="24"/>
          <w:szCs w:val="24"/>
        </w:rPr>
        <w:lastRenderedPageBreak/>
        <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auto),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(noise), tanda baca, serta variasi morfologi kata yang tidak seragam. Fase Data Preparation menjalankan serangkaian tahapan prapemrosesan teks (preprocessing) secara berurutan pada file src/preprocessing.py untuk mengonversi dokumen teks mentah menjadi representasi numerik yang siap dimodelkan. Rangkaian prapemrosesan teks dilakukan melalui 7 tahap sekuensial:</w:t>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(α): symmetric, asymmetric, auto, 0.01, dan 0.1</w:t>
      </w:r>
      <w:r>
        <w:rPr>
          <w:rFonts w:ascii="Times New Roman" w:eastAsia="Times New Roman" w:hAnsi="Times New Roman" w:cs="Times New Roman"/>
          <w:noProof/>
          <w:sz w:val="24"/>
          <w:szCs w:val="24"/>
          <w:lang w:val="en-ID"/>
        </w:rPr>
        <w:t/>
      </w:r>
      <w:r w:rsidRPr="006D05B7">
        <w:rPr>
          <w:rFonts w:ascii="Times New Roman" w:eastAsia="Times New Roman" w:hAnsi="Times New Roman" w:cs="Times New Roman"/>
          <w:noProof/>
          <w:sz w:val="24"/>
          <w:szCs w:val="24"/>
          <w:lang w:val="en-ID"/>
        </w:rPr>
        <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auto,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auto,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src/labeling.py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Penerapan Metode &amp; Framework Sistem Informasi</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Topik 7, dan Topik 8 bersifat heterogen dokumen yang terpetakan ke dalam ketiga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src/forecast.py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11,54%</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10,05%</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9,87%</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13,59%</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13,85%</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16,67%</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13,43%</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13,06%</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Penerapan Metode &amp; Framework Sistem Informasi</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5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Penerapan Metode &amp; Framework Sistem Informasi</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0,68)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Berhasil di-*scrape*</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63 karakter hingga 4.298 karakter per dokumen, dengan rata-rata panjang teks mentah berada pada kisaran 1.545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src/preprocessing.py.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3 tidak valid, 20 bertoken &lt; 5, 4 duplikat judul</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≈6.300 kata unik</w:t>
            </w:r>
            <w:r w:rsidR="00A17B5C" w:rsidRPr="007A419E">
              <w:rPr>
                <w:rFonts w:ascii="Times New Roman" w:hAnsi="Times New Roman" w:cs="Times New Roman"/>
                <w:sz w:val="20"/>
                <w:szCs w:val="20"/>
              </w:rPr>
              <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 ~71% derau leksikal dan variasi imbuhan</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≈1.545 karakter</w:t>
            </w:r>
            <w:r w:rsidR="00A17B5C" w:rsidRPr="007A419E">
              <w:rPr>
                <w:rFonts w:ascii="Times New Roman" w:hAnsi="Times New Roman" w:cs="Times New Roman"/>
                <w:sz w:val="20"/>
                <w:szCs w:val="20"/>
              </w:rPr>
              <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src/grid_search.py. Sebanyak 140 kombinasi konfigurasi diuji secara komprehensif, yang mencakup variasi jumlah topik (K = 4 hingga 10), parameter prior distribusi dokumen-topik (α  {symmetric}, \{asymmetric}, auto, 0.1, 0.01}), serta parameter prior distribusi kata-topik (  {symmetric}, auto, 0.1, 0.01}). Untuk menjaga efisiensi komputasi selama proses eksplorasi 140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0.4124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0.4116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6 Grafik Coherence Score C_V terhadap Jumlah Topik K dari Hasil Grid Search 140 Konfigurasi</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r>
      <w:r w:rsidRPr="00D63CFE">
        <w:rPr>
          <w:rFonts w:ascii="Times New Roman" w:eastAsia="Times New Roman" w:hAnsi="Times New Roman" w:cs="Times New Roman"/>
          <w:b/>
          <w:bCs/>
          <w:i w:val="0"/>
          <w:iCs w:val="0"/>
          <w:noProof/>
          <w:color w:val="auto"/>
          <w:sz w:val="20"/>
          <w:szCs w:val="20"/>
        </w:rPr>
        <w:t/>
      </w:r>
      <w:r>
        <w:rPr>
          <w:rFonts w:ascii="Times New Roman" w:eastAsia="Times New Roman" w:hAnsi="Times New Roman" w:cs="Times New Roman"/>
          <w:b/>
          <w:bCs/>
          <w:i w:val="0"/>
          <w:iCs w:val="0"/>
          <w:noProof/>
          <w:color w:val="auto"/>
          <w:sz w:val="20"/>
          <w:szCs w:val="20"/>
        </w:rPr>
        <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(src/modeling.py) dengan konfigurasi parameter yang disempurnakan: K=8, α=auto,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Penerapan Metode &amp; Framework Sistem Informasi</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src/labeling.py dan disimpan dalam berkas labels.json sebagai satu-satunya sumber kebenaran label dalam sistem. Kesesuaian seluruh delapan label topik telah didiskusikan dan divalidasi bersama dosen pembimbing selaku pakar di bidang Sistem Informasi, sehingga setiap label dapat dipertanggungjawabkan secara akademis.</w:t>
      </w:r>
      <w:r w:rsidRPr="005D0FE7">
        <w:rPr>
          <w:rFonts w:ascii="Times New Roman" w:eastAsia="Times New Roman" w:hAnsi="Times New Roman" w:cs="Times New Roman"/>
          <w:noProof/>
          <w:sz w:val="24"/>
          <w:szCs w:val="24"/>
        </w:rPr>
        <w:lastRenderedPageBreak/>
        <w:t/>
      </w:r>
      <w:r w:rsidR="00F71177">
        <w:rPr>
          <w:rFonts w:ascii="Times New Roman" w:eastAsia="Times New Roman" w:hAnsi="Times New Roman" w:cs="Times New Roman"/>
          <w:noProof/>
          <w:sz w:val="24"/>
          <w:szCs w:val="24"/>
        </w:rPr>
        <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Penerapan Metode &amp; Framework Sistem Informasi</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11,54%</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10,05%</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9,87%</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17,39%</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13,59%</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13,85%</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16,67%</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17,39%</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13,43%</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13,06%</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Penerapan Metode &amp; Framework Sistem Informasi</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α=auto,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Penerapan Metode &amp; Framework Sistem Informasi</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5 dari 8 topik dalam hal rasio MAE terhadap baseline. Topik yang paling diuntungkan oleh pembobotan WMA adalah Topik 8 (Keamanan Informasi &amp; SI Institusi Pendidikan, rasio 0,70) dan Topik 5 (Manajemen Risiko TI &amp; Analitik Data, rasio 0,90). Topik 7 (Penerapan Metode &amp; Framework Sistem Informasi)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Satu keterbatasan tambahan perlu dicatat terkait pemisahan topik. Dari 49 dokumen yang judulnya menunjukkan pola pembangunan sistem, yaitu memuat kata membangun, implementasi, pengembangan, rancang, atau berbasis, hanya 10 dokumen (20,4%) yang topik dominannya berada pada Topik 7. Penyebabnya adalah parameter filter_extremes(no_above=0,40) pada tahap pembangunan kosakata, yang menghapus kata sistem, informasi, aplikasi, web, dan implementasi karena kata-kata tersebut muncul pada lebih dari 40% dokumen; akibatnya sinyal khas rancang bangun tidak tersedia secara diskriminatif bagi model. Konsekuensinya, dokumen yang secara substansi termasuk kategori rancang bangun sistem tersebar ke beberapa topik lain, misalnya dokumen berjudul Rancang Bangun Sistem Diagnosis Penyakit Buta Warna Berbasis Mobile Phone terpetakan pada Topik 5. Sebaliknya, lima dokumen yang berjenis analisis kualitas layanan, kepuasan pengguna, dan analisis sentimen terpetakan pada Topik 7. Penugasan dokumen dalam penelitian ini sengaja tidak diintervensi secara manual agar seluruh hasil tetap merupakan keluaran murni model LDA. Perbaikan pada revisi berikutnya dapat dilakukan melalui penerapan kamus stopword domain eksplisit agar kata kunci yang khas tiap topik tetap tersedia sebagai sinyal.</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140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