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an 84-configuration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84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156 Konfigurasi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64</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(84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5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w:t>
      </w:r>
      <w:r w:rsidRPr="00A3322A">
        <w:rPr>
          <w:rFonts w:ascii="Times New Roman" w:eastAsia="Times New Roman" w:hAnsi="Times New Roman" w:cs="Times New Roman"/>
          <w:noProof/>
          <w:sz w:val="24"/>
          <w:szCs w:val="24"/>
        </w:rPr>
        <w:t xml:space="preserve"> (LDA) adalah model probabilistik generatif untuk koleksi data diskrit seperti teks korpus, yang pertama kali diperkenalkan oleh </w:t>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(Blei, Ng, 2003)</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Asumsi dasar dari LDA adalah bahwa setiap dokumen merupakan campuran dari beberapa topik, dan setiap topik direpresentasikan sebagai distribusi probabilitas atas sejumlah kata di dalam </w:t>
      </w:r>
      <w:r w:rsidRPr="00A3322A">
        <w:rPr>
          <w:rFonts w:ascii="Times New Roman" w:eastAsia="Times New Roman" w:hAnsi="Times New Roman" w:cs="Times New Roman"/>
          <w:i/>
          <w:iCs/>
          <w:noProof/>
          <w:sz w:val="24"/>
          <w:szCs w:val="24"/>
        </w:rPr>
        <w:t>dictionary</w:t>
      </w:r>
      <w:r w:rsidRPr="00A3322A">
        <w:rPr>
          <w:rFonts w:ascii="Times New Roman" w:eastAsia="Times New Roman" w:hAnsi="Times New Roman" w:cs="Times New Roman"/>
          <w:noProof/>
          <w:sz w:val="24"/>
          <w:szCs w:val="24"/>
        </w:rPr>
        <w:t xml:space="preserve">. Model ini bekerja di balik asumsi bahwa kemunculan kata-kata dalam dokumen disebabkan oleh topik-topik </w:t>
      </w:r>
      <w:r w:rsidRPr="00A3322A">
        <w:rPr>
          <w:rFonts w:ascii="Times New Roman" w:eastAsia="Times New Roman" w:hAnsi="Times New Roman" w:cs="Times New Roman"/>
          <w:noProof/>
          <w:sz w:val="24"/>
          <w:szCs w:val="24"/>
        </w:rPr>
        <w:lastRenderedPageBreak/>
        <w:t xml:space="preserve">laten (tersembunyi) yang mendasarinya. Parameter utama dalam LDA meliputi </w:t>
      </w:r>
      <w:r>
        <w:rPr>
          <w:rFonts w:ascii="Times New Roman" w:eastAsia="Times New Roman" w:hAnsi="Times New Roman" w:cs="Times New Roman"/>
          <w:noProof/>
          <w:sz w:val="24"/>
          <w:szCs w:val="24"/>
        </w:rPr>
        <w:t>α</w:t>
      </w:r>
      <w:r w:rsidRPr="00A3322A">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i/>
          <w:iCs/>
          <w:noProof/>
          <w:sz w:val="24"/>
          <w:szCs w:val="24"/>
        </w:rPr>
        <w:t>alpha</w:t>
      </w:r>
      <w:r w:rsidRPr="00A3322A">
        <w:rPr>
          <w:rFonts w:ascii="Times New Roman" w:eastAsia="Times New Roman" w:hAnsi="Times New Roman" w:cs="Times New Roman"/>
          <w:noProof/>
          <w:sz w:val="24"/>
          <w:szCs w:val="24"/>
        </w:rPr>
        <w:t xml:space="preserve">), yang mengontrol distribusi topik pada tingkat dokumen;  </w:t>
      </w:r>
      <w:r>
        <w:rPr>
          <w:rFonts w:ascii="Times New Roman" w:eastAsia="Times New Roman" w:hAnsi="Times New Roman" w:cs="Times New Roman"/>
          <w:noProof/>
          <w:sz w:val="24"/>
          <w:szCs w:val="24"/>
        </w:rPr>
        <w:t xml:space="preserve">π </w:t>
      </w:r>
      <w:r w:rsidRPr="00A3322A">
        <w:rPr>
          <w:rFonts w:ascii="Times New Roman" w:eastAsia="Times New Roman" w:hAnsi="Times New Roman" w:cs="Times New Roman"/>
          <w:noProof/>
          <w:sz w:val="24"/>
          <w:szCs w:val="24"/>
        </w:rPr>
        <w:t xml:space="preserve">atau </w:t>
      </w:r>
      <w:r>
        <w:rPr>
          <w:rFonts w:ascii="Times New Roman" w:eastAsia="Times New Roman" w:hAnsi="Times New Roman" w:cs="Times New Roman"/>
          <w:noProof/>
          <w:sz w:val="24"/>
          <w:szCs w:val="24"/>
        </w:rPr>
        <w:t>β</w:t>
      </w:r>
      <w:r w:rsidRPr="00A3322A">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i/>
          <w:iCs/>
          <w:noProof/>
          <w:sz w:val="24"/>
          <w:szCs w:val="24"/>
        </w:rPr>
        <w:t>eta/beta</w:t>
      </w:r>
      <w:r w:rsidRPr="00A3322A">
        <w:rPr>
          <w:rFonts w:ascii="Times New Roman" w:eastAsia="Times New Roman" w:hAnsi="Times New Roman" w:cs="Times New Roman"/>
          <w:noProof/>
          <w:sz w:val="24"/>
          <w:szCs w:val="24"/>
        </w:rPr>
        <w:t xml:space="preserve">), yang mengontrol distribusi kata pada tingkat topik; serta </w:t>
      </w:r>
      <w:r>
        <w:rPr>
          <w:rFonts w:ascii="Times New Roman" w:eastAsia="Times New Roman" w:hAnsi="Times New Roman" w:cs="Times New Roman"/>
          <w:noProof/>
          <w:sz w:val="24"/>
          <w:szCs w:val="24"/>
        </w:rPr>
        <w:t>K</w:t>
      </w:r>
      <w:r w:rsidRPr="00A3322A">
        <w:rPr>
          <w:rFonts w:ascii="Times New Roman" w:eastAsia="Times New Roman" w:hAnsi="Times New Roman" w:cs="Times New Roman"/>
          <w:noProof/>
          <w:sz w:val="24"/>
          <w:szCs w:val="24"/>
        </w:rPr>
        <w:t xml:space="preserve">,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w:t>
      </w:r>
      <w:r w:rsidRPr="00A3322A">
        <w:rPr>
          <w:rFonts w:ascii="Times New Roman" w:eastAsia="Times New Roman" w:hAnsi="Times New Roman" w:cs="Times New Roman"/>
          <w:i/>
          <w:iCs/>
          <w:noProof/>
          <w:sz w:val="24"/>
          <w:szCs w:val="24"/>
        </w:rPr>
        <w:t>grid search</w:t>
      </w:r>
      <w:r w:rsidRPr="00A3322A">
        <w:rPr>
          <w:rFonts w:ascii="Times New Roman" w:eastAsia="Times New Roman" w:hAnsi="Times New Roman" w:cs="Times New Roman"/>
          <w:noProof/>
          <w:sz w:val="24"/>
          <w:szCs w:val="24"/>
        </w:rPr>
        <w:t xml:space="preserve"> otomatis. Berdasarkan pengujian </w:t>
      </w:r>
      <w:r w:rsidRPr="00A3322A">
        <w:rPr>
          <w:rFonts w:ascii="Times New Roman" w:eastAsia="Times New Roman" w:hAnsi="Times New Roman" w:cs="Times New Roman"/>
          <w:i/>
          <w:iCs/>
          <w:noProof/>
          <w:sz w:val="24"/>
          <w:szCs w:val="24"/>
        </w:rPr>
        <w:t>grid search</w:t>
      </w:r>
      <w:r w:rsidRPr="00A3322A">
        <w:rPr>
          <w:rFonts w:ascii="Times New Roman" w:eastAsia="Times New Roman" w:hAnsi="Times New Roman" w:cs="Times New Roman"/>
          <w:noProof/>
          <w:sz w:val="24"/>
          <w:szCs w:val="24"/>
        </w:rPr>
        <w:t xml:space="preserve"> pada 285 dokumen bersih dalam penelitian ini, ditemukan bahwa </w:t>
      </w:r>
      <w:r w:rsidR="00231641" w:rsidRPr="00231641">
        <w:rPr>
          <w:rFonts w:ascii="Times New Roman" w:eastAsia="Times New Roman" w:hAnsi="Times New Roman" w:cs="Times New Roman"/>
          <w:noProof/>
          <w:sz w:val="24"/>
          <w:szCs w:val="24"/>
        </w:rPr>
        <w:t>konfigurasi optimal tercapai pada K=8 topik dengan parameter α = asymmetric dan η = auto</w:t>
      </w:r>
      <w:r w:rsidRPr="00A3322A">
        <w:rPr>
          <w:rFonts w:ascii="Times New Roman" w:eastAsia="Times New Roman" w:hAnsi="Times New Roman" w:cs="Times New Roman"/>
          <w:noProof/>
          <w:sz w:val="24"/>
          <w:szCs w:val="24"/>
        </w:rPr>
        <w:t>, yang kemudian diintegrasikan ke dalam sistem untuk memetakan dokumen skripsi secara akurat.</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w:t>
            </w:r>
            <w:r w:rsidRPr="00235A68">
              <w:rPr>
                <w:rFonts w:ascii="Times New Roman" w:eastAsia="Times New Roman" w:hAnsi="Times New Roman" w:cs="Times New Roman"/>
                <w:noProof/>
                <w:sz w:val="20"/>
                <w:szCs w:val="20"/>
              </w:rPr>
              <w:t xml:space="preserve"> 332 data mentah repositori, audit kelengkapan teks, dan penanganan anomali HTML.</w:t>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Populasi Repositori</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332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Total skripsi rentang 2021–2025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Hasil Web Scraping</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diunduh menggunakan pola ekspresi reguler (20 tanpa abstrak)</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Lolos seleksi deduplikasi judul dan batas minimum </w:t>
            </w:r>
            <w:r>
              <w:rPr>
                <w:rFonts w:ascii="Times New Roman" w:eastAsia="Times New Roman" w:hAnsi="Times New Roman" w:cs="Times New Roman"/>
                <w:noProof/>
                <w:sz w:val="20"/>
                <w:szCs w:val="20"/>
              </w:rPr>
              <w:t xml:space="preserve">≥ </w:t>
            </w:r>
            <w:r w:rsidRPr="00B03E02">
              <w:rPr>
                <w:rFonts w:ascii="Times New Roman" w:eastAsia="Times New Roman" w:hAnsi="Times New Roman" w:cs="Times New Roman"/>
                <w:noProof/>
                <w:sz w:val="20"/>
                <w:szCs w:val="20"/>
              </w:rPr>
              <w:t>5</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w:t>
      </w:r>
      <w:r w:rsidRPr="00B03E02">
        <w:rPr>
          <w:rFonts w:ascii="Times New Roman" w:eastAsia="Times New Roman" w:hAnsi="Times New Roman" w:cs="Times New Roman"/>
          <w:i/>
          <w:iCs/>
          <w:noProof/>
          <w:sz w:val="24"/>
          <w:szCs w:val="24"/>
        </w:rPr>
        <w:t>Document ID</w:t>
      </w:r>
      <w:r w:rsidRPr="00B03E02">
        <w:rPr>
          <w:rFonts w:ascii="Times New Roman" w:eastAsia="Times New Roman" w:hAnsi="Times New Roman" w:cs="Times New Roman"/>
          <w:noProof/>
          <w:sz w:val="24"/>
          <w:szCs w:val="24"/>
        </w:rPr>
        <w:t xml:space="preserve">), lalu secara rekursif membuka setiap halaman detail skripsi guna mengekstrak atribut judul, nama pengarang, tahun terbit, dan teks abstrak. Modul </w:t>
      </w:r>
      <w:r w:rsidRPr="00B03E02">
        <w:rPr>
          <w:rFonts w:ascii="Times New Roman" w:eastAsia="Times New Roman" w:hAnsi="Times New Roman" w:cs="Times New Roman"/>
          <w:i/>
          <w:iCs/>
          <w:noProof/>
          <w:sz w:val="24"/>
          <w:szCs w:val="24"/>
        </w:rPr>
        <w:t>scraper</w:t>
      </w:r>
      <w:r w:rsidRPr="00B03E02">
        <w:rPr>
          <w:rFonts w:ascii="Times New Roman" w:eastAsia="Times New Roman" w:hAnsi="Times New Roman" w:cs="Times New Roman"/>
          <w:noProof/>
          <w:sz w:val="24"/>
          <w:szCs w:val="24"/>
        </w:rPr>
        <w:t xml:space="preserve"> telah diperbarui dengan pola ekspresi reguler (</w:t>
      </w:r>
      <w:r w:rsidRPr="00B03E02">
        <w:rPr>
          <w:rFonts w:ascii="Times New Roman" w:eastAsia="Times New Roman" w:hAnsi="Times New Roman" w:cs="Times New Roman"/>
          <w:i/>
          <w:iCs/>
          <w:noProof/>
          <w:sz w:val="24"/>
          <w:szCs w:val="24"/>
        </w:rPr>
        <w:t>regex</w:t>
      </w:r>
      <w:r w:rsidRPr="00B03E02">
        <w:rPr>
          <w:rFonts w:ascii="Times New Roman" w:eastAsia="Times New Roman" w:hAnsi="Times New Roman" w:cs="Times New Roman"/>
          <w:noProof/>
          <w:sz w:val="24"/>
          <w:szCs w:val="24"/>
        </w:rPr>
        <w:t xml:space="preserve">) dinamis guna mengatasi </w:t>
      </w:r>
      <w:r w:rsidRPr="00B03E02">
        <w:rPr>
          <w:rFonts w:ascii="Times New Roman" w:eastAsia="Times New Roman" w:hAnsi="Times New Roman" w:cs="Times New Roman"/>
          <w:noProof/>
          <w:sz w:val="24"/>
          <w:szCs w:val="24"/>
        </w:rPr>
        <w:lastRenderedPageBreak/>
        <w:t>inkonsistensi struktur penandaan HTML EPrints, khususnya dokumen yang menempatkan nama penulis di dalam tag &lt;span class="person_name"&gt; maupun tag tautan &lt;a&gt; yang bersarang dengan penanda penekanan &lt;em&gt;. Dari total 332 populasi yang terdaftar, teknik ekstraksi ini berhasil mengambil 312 dokumen, sedangkan 20 dokumen sisanya tidak memuat elemen teks abstrak pada halaman web aslinya.</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asymmetric),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w:t>
      </w:r>
      <w:r w:rsidRPr="00160DA9">
        <w:rPr>
          <w:rFonts w:ascii="Times New Roman" w:eastAsia="Times New Roman" w:hAnsi="Times New Roman" w:cs="Times New Roman"/>
          <w:i/>
          <w:iCs/>
          <w:noProof/>
          <w:sz w:val="24"/>
          <w:szCs w:val="24"/>
        </w:rPr>
        <w:t>noise</w:t>
      </w:r>
      <w:r w:rsidRPr="00160DA9">
        <w:rPr>
          <w:rFonts w:ascii="Times New Roman" w:eastAsia="Times New Roman" w:hAnsi="Times New Roman" w:cs="Times New Roman"/>
          <w:noProof/>
          <w:sz w:val="24"/>
          <w:szCs w:val="24"/>
        </w:rPr>
        <w:t xml:space="preserve">), tanda baca, serta variasi morfologi kata yang tidak seragam. Fase </w:t>
      </w:r>
      <w:r w:rsidRPr="00160DA9">
        <w:rPr>
          <w:rFonts w:ascii="Times New Roman" w:eastAsia="Times New Roman" w:hAnsi="Times New Roman" w:cs="Times New Roman"/>
          <w:i/>
          <w:iCs/>
          <w:noProof/>
          <w:sz w:val="24"/>
          <w:szCs w:val="24"/>
        </w:rPr>
        <w:t>Data Preparation</w:t>
      </w:r>
      <w:r w:rsidRPr="00160DA9">
        <w:rPr>
          <w:rFonts w:ascii="Times New Roman" w:eastAsia="Times New Roman" w:hAnsi="Times New Roman" w:cs="Times New Roman"/>
          <w:noProof/>
          <w:sz w:val="24"/>
          <w:szCs w:val="24"/>
        </w:rPr>
        <w:t xml:space="preserve"> menjalankan serangkaian tahapan prapemrosesan teks (</w:t>
      </w:r>
      <w:r w:rsidRPr="00160DA9">
        <w:rPr>
          <w:rFonts w:ascii="Times New Roman" w:eastAsia="Times New Roman" w:hAnsi="Times New Roman" w:cs="Times New Roman"/>
          <w:i/>
          <w:iCs/>
          <w:noProof/>
          <w:sz w:val="24"/>
          <w:szCs w:val="24"/>
        </w:rPr>
        <w:t>preprocessing</w:t>
      </w:r>
      <w:r w:rsidRPr="00160DA9">
        <w:rPr>
          <w:rFonts w:ascii="Times New Roman" w:eastAsia="Times New Roman" w:hAnsi="Times New Roman" w:cs="Times New Roman"/>
          <w:noProof/>
          <w:sz w:val="24"/>
          <w:szCs w:val="24"/>
        </w:rPr>
        <w:t>) secara berurutan pada file preprocess.py untuk mengonversi dokumen teks mentah menjadi representasi numerik yang siap dimodelkan. Rangkaian prapemrosesan teks dilakukan melalui 7 tahap sekuensial:</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w:t>
      </w:r>
      <w:r>
        <w:rPr>
          <w:rFonts w:ascii="Times New Roman" w:eastAsia="Times New Roman" w:hAnsi="Times New Roman" w:cs="Times New Roman"/>
          <w:noProof/>
          <w:sz w:val="24"/>
          <w:szCs w:val="24"/>
          <w:lang w:val="en-ID"/>
        </w:rPr>
        <w:t>α</w:t>
      </w:r>
      <w:r w:rsidRPr="006D05B7">
        <w:rPr>
          <w:rFonts w:ascii="Times New Roman" w:eastAsia="Times New Roman" w:hAnsi="Times New Roman" w:cs="Times New Roman"/>
          <w:noProof/>
          <w:sz w:val="24"/>
          <w:szCs w:val="24"/>
          <w:lang w:val="en-ID"/>
        </w:rPr>
        <w:t>): symmetric, asymmetric, 0.01, dan 0.1</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asymmetric,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auto_labeling.py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Rancang Bangun SI Berbasis Web &amp; Mobile</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dan Topik 8 bersifat heterogen dokumen yang terpetakan ke dalam kedua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trend_analyzer.py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Rancang Bangun SI Berbasis Web &amp; Mobile</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5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Hasil Web Scraping</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450 karakter hingga lebih dari 2.500 karakter per dokumen, dengan rata-rata panjang teks mentah berada pada kisaran 1.200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preprocess.py.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(tanpa abstrak &amp; token minim)</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≈8.450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w:t>
            </w:r>
            <w:proofErr w:type="spellEnd"/>
            <w:r w:rsidRPr="007A419E">
              <w:rPr>
                <w:sz w:val="20"/>
                <w:szCs w:val="20"/>
              </w:rPr>
              <w:t xml:space="preserve"> ~75% </w:t>
            </w:r>
            <w:proofErr w:type="spellStart"/>
            <w:r w:rsidRPr="007A419E">
              <w:rPr>
                <w:sz w:val="20"/>
                <w:szCs w:val="20"/>
              </w:rPr>
              <w:t>derau</w:t>
            </w:r>
            <w:proofErr w:type="spellEnd"/>
            <w:r w:rsidRPr="007A419E">
              <w:rPr>
                <w:sz w:val="20"/>
                <w:szCs w:val="20"/>
              </w:rPr>
              <w:t xml:space="preserve"> </w:t>
            </w:r>
            <w:proofErr w:type="spellStart"/>
            <w:r w:rsidRPr="007A419E">
              <w:rPr>
                <w:sz w:val="20"/>
                <w:szCs w:val="20"/>
              </w:rPr>
              <w:t>leksikal</w:t>
            </w:r>
            <w:proofErr w:type="spellEnd"/>
            <w:r w:rsidRPr="007A419E">
              <w:rPr>
                <w:sz w:val="20"/>
                <w:szCs w:val="20"/>
              </w:rPr>
              <w:t xml:space="preserve"> dan </w:t>
            </w:r>
            <w:proofErr w:type="spellStart"/>
            <w:r w:rsidRPr="007A419E">
              <w:rPr>
                <w:sz w:val="20"/>
                <w:szCs w:val="20"/>
              </w:rPr>
              <w:t>variasi</w:t>
            </w:r>
            <w:proofErr w:type="spellEnd"/>
            <w:r w:rsidRPr="007A419E">
              <w:rPr>
                <w:sz w:val="20"/>
                <w:szCs w:val="20"/>
              </w:rPr>
              <w:t xml:space="preserve"> </w:t>
            </w:r>
            <w:proofErr w:type="spellStart"/>
            <w:r w:rsidRPr="007A419E">
              <w:rPr>
                <w:sz w:val="20"/>
                <w:szCs w:val="20"/>
              </w:rPr>
              <w:t>imbuhan</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≈1.200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hyperparameter_tuning.py. Sebanyak 84 kombinasi konfigurasi diuji secara komprehensif, yang mencakup variasi jumlah topik (K = 4 hingga 10), parameter prior distribusi dokumen-topik (α  {symmetric}, \{asymmetric}, 0.1, 0.01}), serta parameter prior distribusi kata-topik (  {symmetric}, 0.1, 0.01}). Untuk menjaga efisiensi komputasi selama proses eksplorasi 84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0.1</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0.4116</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0.4074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0.4046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0.4046</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0.1</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0.4030</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0.4030</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6</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D63CFE">
        <w:rPr>
          <w:rFonts w:ascii="Times New Roman" w:eastAsia="Times New Roman" w:hAnsi="Times New Roman" w:cs="Times New Roman"/>
          <w:b/>
          <w:bCs/>
          <w:i w:val="0"/>
          <w:iCs w:val="0"/>
          <w:noProof/>
          <w:color w:val="auto"/>
          <w:sz w:val="20"/>
          <w:szCs w:val="20"/>
        </w:rPr>
        <w:t>Grafik Coherence Score C_V terhadap Jumlah Topik K dari Ha</w:t>
      </w:r>
      <w:r>
        <w:rPr>
          <w:rFonts w:ascii="Times New Roman" w:eastAsia="Times New Roman" w:hAnsi="Times New Roman" w:cs="Times New Roman"/>
          <w:b/>
          <w:bCs/>
          <w:i w:val="0"/>
          <w:iCs w:val="0"/>
          <w:noProof/>
          <w:color w:val="auto"/>
          <w:sz w:val="20"/>
          <w:szCs w:val="20"/>
        </w:rPr>
        <w:t>sil Grid Search 156 Konfigurasi</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(pipeline.py) dengan konfigurasi parameter yang disempurnakan: K=8, α=asymmetric,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Rancang Bangun SI Berbasis Web &amp; Mobile</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auto_labeling.py dan disimpan dalam berkas labels.json sebagai satu-</w:t>
      </w:r>
      <w:r w:rsidRPr="005D0FE7">
        <w:rPr>
          <w:rFonts w:ascii="Times New Roman" w:eastAsia="Times New Roman" w:hAnsi="Times New Roman" w:cs="Times New Roman"/>
          <w:noProof/>
          <w:sz w:val="24"/>
          <w:szCs w:val="24"/>
        </w:rPr>
        <w:lastRenderedPageBreak/>
        <w:t>satunya sumber kebenaran label dalam sistem. Kesesuaian seluruh delapan label topik telah didiskusikan dan divalidasi bersama dosen pembimbing selaku pakar di bidang Sistem Informasi, sehingga setiap label dapat dipertanggungjawabkan secara akademis</w:t>
      </w:r>
      <w:r w:rsidR="00F71177">
        <w:rPr>
          <w:rFonts w:ascii="Times New Roman" w:eastAsia="Times New Roman" w:hAnsi="Times New Roman" w:cs="Times New Roman"/>
          <w:noProof/>
          <w:sz w:val="24"/>
          <w:szCs w:val="24"/>
        </w:rPr>
        <w:t>.</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Rancang Bangun SI Berbasis Web &amp; Mobile</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Rancang Bangun SI Berbasis Web &amp; Mobile</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α=asymmetric,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5 dari 8 topik dalam hal rasio MAE terhadap baseline. Topik yang paling diuntungkan oleh pembobotan WMA adalah Topik 8 (Keamanan Informasi &amp; SI Institusi Pendidikan, rasio 0,70) dan Topik 5 (Manajemen Risiko TI &amp; Analitik Data, rasio 0,90). Topik 7 (Rancang Bangun SI Berbasis Web &amp; Mobile)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84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