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основных возможностей командной оболочки Midnight Commander. Приобретени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Изучите информацию о mc,вызвав в командной строкеman mc.</w:t>
      </w:r>
    </w:p>
    <w:p>
      <w:pPr>
        <w:numPr>
          <w:ilvl w:val="0"/>
          <w:numId w:val="1001"/>
        </w:numPr>
      </w:pPr>
      <w:r>
        <w:t xml:space="preserve">Запустите из командной строки mc,изучите его структуру и меню.</w:t>
      </w:r>
    </w:p>
    <w:p>
      <w:pPr>
        <w:numPr>
          <w:ilvl w:val="0"/>
          <w:numId w:val="1001"/>
        </w:numPr>
      </w:pPr>
      <w:r>
        <w:t xml:space="preserve">Выполните основные команды меню левой (или правой) панели.Оцените степеньподробности вывода информации о файлах.</w:t>
      </w:r>
    </w:p>
    <w:p>
      <w:pPr>
        <w:numPr>
          <w:ilvl w:val="0"/>
          <w:numId w:val="1001"/>
        </w:numPr>
      </w:pPr>
      <w:r>
        <w:t xml:space="preserve">Используя возможности подменюФайл,выполните:–просмотр содержимоготекстового файла;–редактирование содержимого текстового файла (без сохранения результатовредактирования);–создание каталога;–копирование в файлов в созданный каталог.</w:t>
      </w:r>
    </w:p>
    <w:p>
      <w:pPr>
        <w:numPr>
          <w:ilvl w:val="0"/>
          <w:numId w:val="1001"/>
        </w:numPr>
      </w:pPr>
      <w:r>
        <w:t xml:space="preserve">С помощью соответствующих средств подменюКомандаосуществите:–поиск в файловой системе файла с заданными условиями (например, файлас расширением.cили.cpp,содержащего строкуmain);–выбор и повторение одной из предыдущих команд;–переход в домашний каталог;–анализ файла меню и файла расширений.</w:t>
      </w:r>
    </w:p>
    <w:p>
      <w:pPr>
        <w:numPr>
          <w:ilvl w:val="0"/>
          <w:numId w:val="1001"/>
        </w:numPr>
      </w:pPr>
      <w:r>
        <w:t xml:space="preserve">Вызовите подменюНастройки.Освойте операции,определяющие структуру экрана mc(Full screen,Double Width,Show Hidden Files ит.д.)ю</w:t>
      </w:r>
    </w:p>
    <w:p>
      <w:pPr>
        <w:numPr>
          <w:ilvl w:val="0"/>
          <w:numId w:val="1001"/>
        </w:numPr>
      </w:pPr>
      <w:r>
        <w:t xml:space="preserve">Создайтетекстовой файлtext.txt.</w:t>
      </w:r>
    </w:p>
    <w:p>
      <w:pPr>
        <w:numPr>
          <w:ilvl w:val="0"/>
          <w:numId w:val="1001"/>
        </w:numPr>
      </w:pPr>
      <w:r>
        <w:t xml:space="preserve">Откройте этот файл с помощью встроенного вmcредактора.</w:t>
      </w:r>
    </w:p>
    <w:p>
      <w:pPr>
        <w:numPr>
          <w:ilvl w:val="0"/>
          <w:numId w:val="1001"/>
        </w:numPr>
      </w:pPr>
      <w:r>
        <w:t xml:space="preserve">Вставьте в открытый файл небольшой фрагменттекста,скопированный из любогодругого файла или Интернета.</w:t>
      </w:r>
    </w:p>
    <w:p>
      <w:pPr>
        <w:numPr>
          <w:ilvl w:val="0"/>
          <w:numId w:val="1001"/>
        </w:numPr>
      </w:pPr>
      <w:r>
        <w:t xml:space="preserve">Проделайте стекстом следующие манипуляции,используя горячие клавиши:</w:t>
      </w:r>
    </w:p>
    <w:p>
      <w:pPr>
        <w:numPr>
          <w:ilvl w:val="1"/>
          <w:numId w:val="1002"/>
        </w:numPr>
        <w:pStyle w:val="Compact"/>
      </w:pPr>
      <w:r>
        <w:t xml:space="preserve">Удалите строкутекста.</w:t>
      </w:r>
    </w:p>
    <w:p>
      <w:pPr>
        <w:numPr>
          <w:ilvl w:val="1"/>
          <w:numId w:val="1002"/>
        </w:numPr>
        <w:pStyle w:val="Compact"/>
      </w:pPr>
      <w:r>
        <w:t xml:space="preserve">Выделите фрагменттекста и скопируйте его на новую строку.</w:t>
      </w:r>
    </w:p>
    <w:p>
      <w:pPr>
        <w:numPr>
          <w:ilvl w:val="1"/>
          <w:numId w:val="1002"/>
        </w:numPr>
        <w:pStyle w:val="Compact"/>
      </w:pPr>
      <w:r>
        <w:t xml:space="preserve">Выделите фрагменттекста и перенесите его на новую строку.</w:t>
      </w:r>
    </w:p>
    <w:p>
      <w:pPr>
        <w:numPr>
          <w:ilvl w:val="1"/>
          <w:numId w:val="1002"/>
        </w:numPr>
        <w:pStyle w:val="Compact"/>
      </w:pPr>
      <w:r>
        <w:t xml:space="preserve">Сохраните файл.</w:t>
      </w:r>
    </w:p>
    <w:p>
      <w:pPr>
        <w:numPr>
          <w:ilvl w:val="1"/>
          <w:numId w:val="1002"/>
        </w:numPr>
        <w:pStyle w:val="Compact"/>
      </w:pPr>
      <w:r>
        <w:t xml:space="preserve">Отмените последнее действие.</w:t>
      </w:r>
    </w:p>
    <w:p>
      <w:pPr>
        <w:numPr>
          <w:ilvl w:val="1"/>
          <w:numId w:val="1002"/>
        </w:numPr>
        <w:pStyle w:val="Compact"/>
      </w:pPr>
      <w:r>
        <w:t xml:space="preserve">Перейдите в конец файла (нажав комбинацию клавиш) и напишите некоторыйтекст.</w:t>
      </w:r>
    </w:p>
    <w:p>
      <w:pPr>
        <w:numPr>
          <w:ilvl w:val="1"/>
          <w:numId w:val="1002"/>
        </w:numPr>
        <w:pStyle w:val="Compact"/>
      </w:pPr>
      <w:r>
        <w:t xml:space="preserve">Перейдите в начало файла (нажав комбинацию клавиш) и напишите некоторыйтекст.</w:t>
      </w:r>
    </w:p>
    <w:p>
      <w:pPr>
        <w:numPr>
          <w:ilvl w:val="1"/>
          <w:numId w:val="1002"/>
        </w:numPr>
        <w:pStyle w:val="Compact"/>
      </w:pPr>
      <w:r>
        <w:t xml:space="preserve">Сохраните и закройте файл.</w:t>
      </w:r>
    </w:p>
    <w:p>
      <w:pPr>
        <w:numPr>
          <w:ilvl w:val="0"/>
          <w:numId w:val="1001"/>
        </w:numPr>
      </w:pPr>
      <w:r>
        <w:t xml:space="preserve">Откройте файл с исходнымтекстом на некотором языке программирования (напри-мер C или Java)</w:t>
      </w:r>
    </w:p>
    <w:p>
      <w:pPr>
        <w:numPr>
          <w:ilvl w:val="0"/>
          <w:numId w:val="1001"/>
        </w:numPr>
      </w:pPr>
      <w:r>
        <w:t xml:space="preserve">Используя меню редактора,включите подсветку синтаксиса,если она не включена,или выключите,если она включена.</w:t>
      </w:r>
    </w:p>
    <w:bookmarkEnd w:id="21"/>
    <w:bookmarkStart w:id="3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31" w:name="midnight-commander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Midnight Commander</w:t>
      </w:r>
    </w:p>
    <w:p>
      <w:pPr>
        <w:numPr>
          <w:ilvl w:val="0"/>
          <w:numId w:val="1003"/>
        </w:numPr>
        <w:pStyle w:val="Compact"/>
      </w:pPr>
      <w:r>
        <w:t xml:space="preserve">Изучим информацию о mc, вызвав в консоле команду man mc (рис.1). Midnight Commander - это программа, предназначенная для просмотра содержимого каталогов и выполнения основных функций управления файлами в UNIX-подобных операционных системах.</w:t>
      </w:r>
    </w:p>
    <w:p>
      <w:pPr>
        <w:pStyle w:val="CaptionedFigure"/>
      </w:pPr>
      <w:bookmarkStart w:id="22" w:name="fig:001"/>
      <w:r>
        <w:t xml:space="preserve">Рис. 1: Описание mc</w:t>
      </w:r>
      <w:bookmarkEnd w:id="22"/>
    </w:p>
    <w:p>
      <w:pPr>
        <w:pStyle w:val="ImageCaption"/>
      </w:pPr>
      <w:r>
        <w:t xml:space="preserve">Рис. 1: Описание mc</w:t>
      </w:r>
    </w:p>
    <w:p>
      <w:pPr>
        <w:numPr>
          <w:ilvl w:val="0"/>
          <w:numId w:val="1004"/>
        </w:numPr>
        <w:pStyle w:val="Compact"/>
      </w:pPr>
      <w:r>
        <w:t xml:space="preserve">Запустим из командной строки mc и изучим его структуру и меню (рис.2-9). Верхнее меню содержит меню</w:t>
      </w:r>
      <w:r>
        <w:t xml:space="preserve"> </w:t>
      </w:r>
      <w:r>
        <w:t xml:space="preserve">“</w:t>
      </w:r>
      <w:r>
        <w:t xml:space="preserve">Левая панель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Файл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Команда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Настройка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Правая панель</w:t>
      </w:r>
      <w:r>
        <w:t xml:space="preserve">”</w:t>
      </w:r>
      <w:r>
        <w:t xml:space="preserve">. С помощью горячих клавиш F1, F2 можно открыть</w:t>
      </w:r>
      <w:r>
        <w:t xml:space="preserve"> </w:t>
      </w:r>
      <w:r>
        <w:t xml:space="preserve">“</w:t>
      </w:r>
      <w:r>
        <w:t xml:space="preserve">Помощь</w:t>
      </w:r>
      <w:r>
        <w:t xml:space="preserve">”</w:t>
      </w:r>
      <w:r>
        <w:t xml:space="preserve"> </w:t>
      </w:r>
      <w:r>
        <w:t xml:space="preserve">и</w:t>
      </w:r>
      <w:r>
        <w:t xml:space="preserve"> </w:t>
      </w:r>
      <w:r>
        <w:t xml:space="preserve">“</w:t>
      </w:r>
      <w:r>
        <w:t xml:space="preserve">Меню пользователя</w:t>
      </w:r>
      <w:r>
        <w:t xml:space="preserve">”</w:t>
      </w:r>
      <w:r>
        <w:t xml:space="preserve"> </w:t>
      </w:r>
      <w:r>
        <w:t xml:space="preserve">соответственно.</w:t>
      </w:r>
    </w:p>
    <w:p>
      <w:pPr>
        <w:pStyle w:val="CaptionedFigure"/>
      </w:pPr>
      <w:bookmarkStart w:id="23" w:name="fig:002"/>
      <w:r>
        <w:t xml:space="preserve">Рис. 2: mc</w:t>
      </w:r>
      <w:bookmarkEnd w:id="23"/>
    </w:p>
    <w:p>
      <w:pPr>
        <w:pStyle w:val="ImageCaption"/>
      </w:pPr>
      <w:r>
        <w:t xml:space="preserve">Рис. 2: mc</w:t>
      </w:r>
    </w:p>
    <w:p>
      <w:pPr>
        <w:pStyle w:val="CaptionedFigure"/>
      </w:pPr>
      <w:bookmarkStart w:id="24" w:name="fig:003"/>
      <w:r>
        <w:t xml:space="preserve">Рис. 3: Левая панель</w:t>
      </w:r>
      <w:bookmarkEnd w:id="24"/>
    </w:p>
    <w:p>
      <w:pPr>
        <w:pStyle w:val="ImageCaption"/>
      </w:pPr>
      <w:r>
        <w:t xml:space="preserve">Рис. 3: Левая панель</w:t>
      </w:r>
    </w:p>
    <w:p>
      <w:pPr>
        <w:pStyle w:val="CaptionedFigure"/>
      </w:pPr>
      <w:bookmarkStart w:id="25" w:name="fig:004"/>
      <w:r>
        <w:t xml:space="preserve">Рис. 4: Файл</w:t>
      </w:r>
      <w:bookmarkEnd w:id="25"/>
    </w:p>
    <w:p>
      <w:pPr>
        <w:pStyle w:val="ImageCaption"/>
      </w:pPr>
      <w:r>
        <w:t xml:space="preserve">Рис. 4: Файл</w:t>
      </w:r>
    </w:p>
    <w:p>
      <w:pPr>
        <w:pStyle w:val="CaptionedFigure"/>
      </w:pPr>
      <w:bookmarkStart w:id="26" w:name="fig:005"/>
      <w:r>
        <w:t xml:space="preserve">Рис. 5: Команда</w:t>
      </w:r>
      <w:bookmarkEnd w:id="26"/>
    </w:p>
    <w:p>
      <w:pPr>
        <w:pStyle w:val="ImageCaption"/>
      </w:pPr>
      <w:r>
        <w:t xml:space="preserve">Рис. 5: Команда</w:t>
      </w:r>
    </w:p>
    <w:p>
      <w:pPr>
        <w:pStyle w:val="CaptionedFigure"/>
      </w:pPr>
      <w:bookmarkStart w:id="27" w:name="fig:006"/>
      <w:r>
        <w:t xml:space="preserve">Рис. 6: Настройка</w:t>
      </w:r>
      <w:bookmarkEnd w:id="27"/>
    </w:p>
    <w:p>
      <w:pPr>
        <w:pStyle w:val="ImageCaption"/>
      </w:pPr>
      <w:r>
        <w:t xml:space="preserve">Рис. 6: Настройка</w:t>
      </w:r>
    </w:p>
    <w:p>
      <w:pPr>
        <w:pStyle w:val="CaptionedFigure"/>
      </w:pPr>
      <w:bookmarkStart w:id="28" w:name="fig:007"/>
      <w:r>
        <w:t xml:space="preserve">Рис. 7: Правая панель</w:t>
      </w:r>
      <w:bookmarkEnd w:id="28"/>
    </w:p>
    <w:p>
      <w:pPr>
        <w:pStyle w:val="ImageCaption"/>
      </w:pPr>
      <w:r>
        <w:t xml:space="preserve">Рис. 7: Правая панель</w:t>
      </w:r>
    </w:p>
    <w:p>
      <w:pPr>
        <w:pStyle w:val="CaptionedFigure"/>
      </w:pPr>
      <w:bookmarkStart w:id="29" w:name="fig:008"/>
      <w:r>
        <w:t xml:space="preserve">Рис. 8: Помощь</w:t>
      </w:r>
      <w:bookmarkEnd w:id="29"/>
    </w:p>
    <w:p>
      <w:pPr>
        <w:pStyle w:val="ImageCaption"/>
      </w:pPr>
      <w:r>
        <w:t xml:space="preserve">Рис. 8: Помощь</w:t>
      </w:r>
    </w:p>
    <w:p>
      <w:pPr>
        <w:pStyle w:val="CaptionedFigure"/>
      </w:pPr>
      <w:bookmarkStart w:id="30" w:name="fig:009"/>
      <w:r>
        <w:t xml:space="preserve">Рис. 9: Меню пользователя</w:t>
      </w:r>
      <w:bookmarkEnd w:id="30"/>
    </w:p>
    <w:p>
      <w:pPr>
        <w:pStyle w:val="ImageCaption"/>
      </w:pPr>
      <w:r>
        <w:t xml:space="preserve">Рис. 9: Меню пользователя</w:t>
      </w:r>
    </w:p>
    <w:bookmarkEnd w:id="31"/>
    <w:bookmarkEnd w:id="32"/>
    <w:bookmarkStart w:id="33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33"/>
    <w:bookmarkStart w:id="35" w:name="список-литературы"/>
    <w:p>
      <w:pPr>
        <w:pStyle w:val="Heading1"/>
      </w:pPr>
      <w:r>
        <w:t xml:space="preserve">Список литературы</w:t>
      </w:r>
    </w:p>
    <w:bookmarkStart w:id="34" w:name="refs"/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2022-05-12T15:14:51Z</dcterms:created>
  <dcterms:modified xsi:type="dcterms:W3CDTF">2022-05-12T15:14:51Z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equationNumberTeX">
    <vt:lpwstr>qquad</vt:lpwstr>
  </property>
  <property fmtid="{D5CDD505-2E9C-101B-9397-08002B2CF9AE}" pid="25" name="figLabels">
    <vt:lpwstr>arabic</vt:lpwstr>
  </property>
  <property fmtid="{D5CDD505-2E9C-101B-9397-08002B2CF9AE}" pid="26" name="figPrefix">
    <vt:lpwstr/>
  </property>
  <property fmtid="{D5CDD505-2E9C-101B-9397-08002B2CF9AE}" pid="27" name="figPrefixTemplate">
    <vt:lpwstr>p i</vt:lpwstr>
  </property>
  <property fmtid="{D5CDD505-2E9C-101B-9397-08002B2CF9AE}" pid="28" name="figureTemplate">
    <vt:lpwstr>figureTitle ititleDelim t</vt:lpwstr>
  </property>
  <property fmtid="{D5CDD505-2E9C-101B-9397-08002B2CF9AE}" pid="29" name="figureTitle">
    <vt:lpwstr>Рис.</vt:lpwstr>
  </property>
  <property fmtid="{D5CDD505-2E9C-101B-9397-08002B2CF9AE}" pid="30" name="fontsize">
    <vt:lpwstr>12pt</vt:lpwstr>
  </property>
  <property fmtid="{D5CDD505-2E9C-101B-9397-08002B2CF9AE}" pid="31" name="header-includes">
    <vt:lpwstr/>
  </property>
  <property fmtid="{D5CDD505-2E9C-101B-9397-08002B2CF9AE}" pid="32" name="indent">
    <vt:lpwstr>True</vt:lpwstr>
  </property>
  <property fmtid="{D5CDD505-2E9C-101B-9397-08002B2CF9AE}" pid="33" name="lastDelim">
    <vt:lpwstr>, </vt:lpwstr>
  </property>
  <property fmtid="{D5CDD505-2E9C-101B-9397-08002B2CF9AE}" pid="34" name="linestretch">
    <vt:lpwstr>1.5</vt:lpwstr>
  </property>
  <property fmtid="{D5CDD505-2E9C-101B-9397-08002B2CF9AE}" pid="35" name="linkReferences">
    <vt:lpwstr>False</vt:lpwstr>
  </property>
  <property fmtid="{D5CDD505-2E9C-101B-9397-08002B2CF9AE}" pid="36" name="listingTemplate">
    <vt:lpwstr>listingTitle ititleDelim t</vt:lpwstr>
  </property>
  <property fmtid="{D5CDD505-2E9C-101B-9397-08002B2CF9AE}" pid="37" name="listingTitle">
    <vt:lpwstr>Листинг</vt:lpwstr>
  </property>
  <property fmtid="{D5CDD505-2E9C-101B-9397-08002B2CF9AE}" pid="38" name="listings">
    <vt:lpwstr>False</vt:lpwstr>
  </property>
  <property fmtid="{D5CDD505-2E9C-101B-9397-08002B2CF9AE}" pid="39" name="lof">
    <vt:lpwstr>True</vt:lpwstr>
  </property>
  <property fmtid="{D5CDD505-2E9C-101B-9397-08002B2CF9AE}" pid="40" name="lofTitle">
    <vt:lpwstr>Список иллюстраций</vt:lpwstr>
  </property>
  <property fmtid="{D5CDD505-2E9C-101B-9397-08002B2CF9AE}" pid="41" name="lolTitle">
    <vt:lpwstr>Листинги</vt:lpwstr>
  </property>
  <property fmtid="{D5CDD505-2E9C-101B-9397-08002B2CF9AE}" pid="42" name="lot">
    <vt:lpwstr>True</vt:lpwstr>
  </property>
  <property fmtid="{D5CDD505-2E9C-101B-9397-08002B2CF9AE}" pid="43" name="lotTitle">
    <vt:lpwstr>Список таблиц</vt:lpwstr>
  </property>
  <property fmtid="{D5CDD505-2E9C-101B-9397-08002B2CF9AE}" pid="44" name="lstLabels">
    <vt:lpwstr>arabic</vt:lpwstr>
  </property>
  <property fmtid="{D5CDD505-2E9C-101B-9397-08002B2CF9AE}" pid="45" name="lstPrefix">
    <vt:lpwstr/>
  </property>
  <property fmtid="{D5CDD505-2E9C-101B-9397-08002B2CF9AE}" pid="46" name="lstPrefixTemplate">
    <vt:lpwstr>p i</vt:lpwstr>
  </property>
  <property fmtid="{D5CDD505-2E9C-101B-9397-08002B2CF9AE}" pid="47" name="mainfont">
    <vt:lpwstr>PT Serif</vt:lpwstr>
  </property>
  <property fmtid="{D5CDD505-2E9C-101B-9397-08002B2CF9AE}" pid="48" name="mainfontoptions">
    <vt:lpwstr>Ligatures=TeX</vt:lpwstr>
  </property>
  <property fmtid="{D5CDD505-2E9C-101B-9397-08002B2CF9AE}" pid="49" name="monofont">
    <vt:lpwstr>PT Mono</vt:lpwstr>
  </property>
  <property fmtid="{D5CDD505-2E9C-101B-9397-08002B2CF9AE}" pid="50" name="monofontoptions">
    <vt:lpwstr>Scale=MatchLowercase,Scale=0.9</vt:lpwstr>
  </property>
  <property fmtid="{D5CDD505-2E9C-101B-9397-08002B2CF9AE}" pid="51" name="nameInLink">
    <vt:lpwstr>False</vt:lpwstr>
  </property>
  <property fmtid="{D5CDD505-2E9C-101B-9397-08002B2CF9AE}" pid="52" name="numberSections">
    <vt:lpwstr>False</vt:lpwstr>
  </property>
  <property fmtid="{D5CDD505-2E9C-101B-9397-08002B2CF9AE}" pid="53" name="pairDelim">
    <vt:lpwstr>, </vt:lpwstr>
  </property>
  <property fmtid="{D5CDD505-2E9C-101B-9397-08002B2CF9AE}" pid="54" name="papersize">
    <vt:lpwstr>a4</vt:lpwstr>
  </property>
  <property fmtid="{D5CDD505-2E9C-101B-9397-08002B2CF9AE}" pid="55" name="polyglossia-lang">
    <vt:lpwstr/>
  </property>
  <property fmtid="{D5CDD505-2E9C-101B-9397-08002B2CF9AE}" pid="56" name="polyglossia-otherlangs">
    <vt:lpwstr/>
  </property>
  <property fmtid="{D5CDD505-2E9C-101B-9397-08002B2CF9AE}" pid="57" name="rangeDelim">
    <vt:lpwstr>-</vt:lpwstr>
  </property>
  <property fmtid="{D5CDD505-2E9C-101B-9397-08002B2CF9AE}" pid="58" name="refDelim">
    <vt:lpwstr>, </vt:lpwstr>
  </property>
  <property fmtid="{D5CDD505-2E9C-101B-9397-08002B2CF9AE}" pid="59" name="refIndexTemplate">
    <vt:lpwstr>isuf</vt:lpwstr>
  </property>
  <property fmtid="{D5CDD505-2E9C-101B-9397-08002B2CF9AE}" pid="60" name="romanfont">
    <vt:lpwstr>PT Serif</vt:lpwstr>
  </property>
  <property fmtid="{D5CDD505-2E9C-101B-9397-08002B2CF9AE}" pid="61" name="romanfontoptions">
    <vt:lpwstr>Ligatures=TeX</vt:lpwstr>
  </property>
  <property fmtid="{D5CDD505-2E9C-101B-9397-08002B2CF9AE}" pid="62" name="sansfont">
    <vt:lpwstr>PT Sans</vt:lpwstr>
  </property>
  <property fmtid="{D5CDD505-2E9C-101B-9397-08002B2CF9AE}" pid="63" name="sansfontoptions">
    <vt:lpwstr>Ligatures=TeX,Scale=MatchLowercase</vt:lpwstr>
  </property>
  <property fmtid="{D5CDD505-2E9C-101B-9397-08002B2CF9AE}" pid="64" name="secHeaderDelim">
    <vt:lpwstr> </vt:lpwstr>
  </property>
  <property fmtid="{D5CDD505-2E9C-101B-9397-08002B2CF9AE}" pid="65" name="secHeaderTemplate">
    <vt:lpwstr>isecHeaderDelim[n]t</vt:lpwstr>
  </property>
  <property fmtid="{D5CDD505-2E9C-101B-9397-08002B2CF9AE}" pid="66" name="secLabels">
    <vt:lpwstr>arabic</vt:lpwstr>
  </property>
  <property fmtid="{D5CDD505-2E9C-101B-9397-08002B2CF9AE}" pid="67" name="secPrefix">
    <vt:lpwstr/>
  </property>
  <property fmtid="{D5CDD505-2E9C-101B-9397-08002B2CF9AE}" pid="68" name="secPrefixTemplate">
    <vt:lpwstr>p i</vt:lpwstr>
  </property>
  <property fmtid="{D5CDD505-2E9C-101B-9397-08002B2CF9AE}" pid="69" name="sectionsDepth">
    <vt:lpwstr>0</vt:lpwstr>
  </property>
  <property fmtid="{D5CDD505-2E9C-101B-9397-08002B2CF9AE}" pid="70" name="subfigGrid">
    <vt:lpwstr>False</vt:lpwstr>
  </property>
  <property fmtid="{D5CDD505-2E9C-101B-9397-08002B2CF9AE}" pid="71" name="subfigLabels">
    <vt:lpwstr>alpha a</vt:lpwstr>
  </property>
  <property fmtid="{D5CDD505-2E9C-101B-9397-08002B2CF9AE}" pid="72" name="subfigureChildTemplate">
    <vt:lpwstr>i</vt:lpwstr>
  </property>
  <property fmtid="{D5CDD505-2E9C-101B-9397-08002B2CF9AE}" pid="73" name="subfigureRefIndexTemplate">
    <vt:lpwstr>isuf (s)</vt:lpwstr>
  </property>
  <property fmtid="{D5CDD505-2E9C-101B-9397-08002B2CF9AE}" pid="74" name="subfigureTemplate">
    <vt:lpwstr>figureTitle ititleDelim t. ccs</vt:lpwstr>
  </property>
  <property fmtid="{D5CDD505-2E9C-101B-9397-08002B2CF9AE}" pid="75" name="subtitle">
    <vt:lpwstr>Простейший вариант</vt:lpwstr>
  </property>
  <property fmtid="{D5CDD505-2E9C-101B-9397-08002B2CF9AE}" pid="76" name="tableEqns">
    <vt:lpwstr>False</vt:lpwstr>
  </property>
  <property fmtid="{D5CDD505-2E9C-101B-9397-08002B2CF9AE}" pid="77" name="tableTemplate">
    <vt:lpwstr>tableTitle ititleDelim t</vt:lpwstr>
  </property>
  <property fmtid="{D5CDD505-2E9C-101B-9397-08002B2CF9AE}" pid="78" name="tableTitle">
    <vt:lpwstr>Таблица</vt:lpwstr>
  </property>
  <property fmtid="{D5CDD505-2E9C-101B-9397-08002B2CF9AE}" pid="79" name="tblLabels">
    <vt:lpwstr>arabic</vt:lpwstr>
  </property>
  <property fmtid="{D5CDD505-2E9C-101B-9397-08002B2CF9AE}" pid="80" name="tblPrefix">
    <vt:lpwstr/>
  </property>
  <property fmtid="{D5CDD505-2E9C-101B-9397-08002B2CF9AE}" pid="81" name="tblPrefixTemplate">
    <vt:lpwstr>p i</vt:lpwstr>
  </property>
  <property fmtid="{D5CDD505-2E9C-101B-9397-08002B2CF9AE}" pid="82" name="titleDelim">
    <vt:lpwstr>:</vt:lpwstr>
  </property>
  <property fmtid="{D5CDD505-2E9C-101B-9397-08002B2CF9AE}" pid="83" name="toc">
    <vt:lpwstr>True</vt:lpwstr>
  </property>
  <property fmtid="{D5CDD505-2E9C-101B-9397-08002B2CF9AE}" pid="84" name="toc-depth">
    <vt:lpwstr>2</vt:lpwstr>
  </property>
  <property fmtid="{D5CDD505-2E9C-101B-9397-08002B2CF9AE}" pid="85" name="toc-title">
    <vt:lpwstr>Содержание</vt:lpwstr>
  </property>
</Properties>
</file>