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73.png" ContentType="image/png"/>
  <Override PartName="/word/media/rId21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BodyText"/>
      </w:pPr>
      <w:r>
        <w:t xml:space="preserve">#Задание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emacs через командную строку emacs &amp; (рис.1)</w:t>
      </w:r>
    </w:p>
    <w:p>
      <w:pPr>
        <w:pStyle w:val="CaptionedFigure"/>
      </w:pPr>
      <w:bookmarkStart w:id="24" w:name="fig:001"/>
      <w:r>
        <w:drawing>
          <wp:inline>
            <wp:extent cx="5334000" cy="5128103"/>
            <wp:effectExtent b="0" l="0" r="0" t="0"/>
            <wp:docPr descr="Рис. 1: Emacs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Emacs</w:t>
      </w:r>
    </w:p>
    <w:p>
      <w:pPr>
        <w:numPr>
          <w:ilvl w:val="0"/>
          <w:numId w:val="1003"/>
        </w:numPr>
        <w:pStyle w:val="Compact"/>
      </w:pPr>
      <w:r>
        <w:t xml:space="preserve">Создаем файл lab07.sh с помощью комбинации Ctrl-x Ctrl-f (рис.2)</w:t>
      </w:r>
    </w:p>
    <w:p>
      <w:pPr>
        <w:pStyle w:val="CaptionedFigure"/>
      </w:pPr>
      <w:bookmarkStart w:id="28" w:name="fig:002"/>
      <w:r>
        <w:drawing>
          <wp:inline>
            <wp:extent cx="5334000" cy="353990"/>
            <wp:effectExtent b="0" l="0" r="0" t="0"/>
            <wp:docPr descr="Рис. 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Набираем предложенный текст (рис.3) и сохраняем файл с помощью комбинации Ctrl-x Ctrl-s</w:t>
      </w:r>
    </w:p>
    <w:p>
      <w:pPr>
        <w:pStyle w:val="CaptionedFigure"/>
      </w:pPr>
      <w:bookmarkStart w:id="32" w:name="fig:003"/>
      <w:r>
        <w:drawing>
          <wp:inline>
            <wp:extent cx="5334000" cy="5103201"/>
            <wp:effectExtent b="0" l="0" r="0" t="0"/>
            <wp:docPr descr="Рис. 3: Текст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5"/>
        </w:numPr>
        <w:pStyle w:val="Compact"/>
      </w:pPr>
      <w:r>
        <w:t xml:space="preserve">Редактируем текст.</w:t>
      </w:r>
    </w:p>
    <w:p>
      <w:pPr>
        <w:pStyle w:val="FirstParagraph"/>
      </w:pPr>
      <w:r>
        <w:t xml:space="preserve">4.1. Вырежем одной командой строку с помощью комбинации Ctrl-k (рис.4)</w:t>
      </w:r>
    </w:p>
    <w:p>
      <w:pPr>
        <w:pStyle w:val="CaptionedFigure"/>
      </w:pPr>
      <w:bookmarkStart w:id="36" w:name="fig:004"/>
      <w:r>
        <w:drawing>
          <wp:inline>
            <wp:extent cx="5334000" cy="2416446"/>
            <wp:effectExtent b="0" l="0" r="0" t="0"/>
            <wp:docPr descr="Рис. 4: Редактир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текста</w:t>
      </w:r>
    </w:p>
    <w:p>
      <w:pPr>
        <w:pStyle w:val="BodyText"/>
      </w:pPr>
      <w:r>
        <w:t xml:space="preserve">4.2. Вставим эту строку в конец файла (Ctrl-y) (рис.5).</w:t>
      </w:r>
    </w:p>
    <w:p>
      <w:pPr>
        <w:pStyle w:val="CaptionedFigure"/>
      </w:pPr>
      <w:bookmarkStart w:id="40" w:name="fig:005"/>
      <w:r>
        <w:drawing>
          <wp:inline>
            <wp:extent cx="5334000" cy="2657158"/>
            <wp:effectExtent b="0" l="0" r="0" t="0"/>
            <wp:docPr descr="Рис. 5: Вставка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Вставка</w:t>
      </w:r>
    </w:p>
    <w:p>
      <w:pPr>
        <w:pStyle w:val="BodyText"/>
      </w:pPr>
      <w:r>
        <w:t xml:space="preserve">4.3. Выделим область текста (Ctrl-space) и скопируем область в буфер обмена (Alt-w) (рис.6).</w:t>
      </w:r>
    </w:p>
    <w:p>
      <w:pPr>
        <w:pStyle w:val="CaptionedFigure"/>
      </w:pPr>
      <w:bookmarkStart w:id="44" w:name="fig:006"/>
      <w:r>
        <w:drawing>
          <wp:inline>
            <wp:extent cx="5334000" cy="2878119"/>
            <wp:effectExtent b="0" l="0" r="0" t="0"/>
            <wp:docPr descr="Рис. 6: Выделение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Выделение</w:t>
      </w:r>
    </w:p>
    <w:p>
      <w:pPr>
        <w:pStyle w:val="BodyText"/>
      </w:pPr>
      <w:r>
        <w:t xml:space="preserve">4.4. Вставим область в конец файла (Ctrl-y) (рис.7).</w:t>
      </w:r>
    </w:p>
    <w:p>
      <w:pPr>
        <w:pStyle w:val="CaptionedFigure"/>
      </w:pPr>
      <w:bookmarkStart w:id="48" w:name="fig:007"/>
      <w:r>
        <w:drawing>
          <wp:inline>
            <wp:extent cx="5334000" cy="2462530"/>
            <wp:effectExtent b="0" l="0" r="0" t="0"/>
            <wp:docPr descr="Рис. 7: Вставк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Вставка</w:t>
      </w:r>
    </w:p>
    <w:p>
      <w:pPr>
        <w:pStyle w:val="BodyText"/>
      </w:pPr>
      <w:r>
        <w:t xml:space="preserve">4.5. Вновь выделим эту область и на этот раз вырежем её (Ctrl-w) (рис.8).</w:t>
      </w:r>
    </w:p>
    <w:p>
      <w:pPr>
        <w:pStyle w:val="CaptionedFigure"/>
      </w:pPr>
      <w:bookmarkStart w:id="52" w:name="fig:008"/>
      <w:r>
        <w:drawing>
          <wp:inline>
            <wp:extent cx="5334000" cy="2007247"/>
            <wp:effectExtent b="0" l="0" r="0" t="0"/>
            <wp:docPr descr="Рис. 8: Удаление текст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Удаление текста</w:t>
      </w:r>
    </w:p>
    <w:p>
      <w:pPr>
        <w:pStyle w:val="BodyText"/>
      </w:pPr>
      <w:r>
        <w:t xml:space="preserve">4.6. Отменим последнее действие (Ctrl-/) (рис.9).</w:t>
      </w:r>
    </w:p>
    <w:p>
      <w:pPr>
        <w:pStyle w:val="CaptionedFigure"/>
      </w:pPr>
      <w:bookmarkStart w:id="56" w:name="fig:009"/>
      <w:r>
        <w:drawing>
          <wp:inline>
            <wp:extent cx="5334000" cy="1982422"/>
            <wp:effectExtent b="0" l="0" r="0" t="0"/>
            <wp:docPr descr="Рис. 9: Отмена действия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Отмена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Научимся пользоваться командами по перемещению курсора:</w:t>
      </w:r>
    </w:p>
    <w:p>
      <w:pPr>
        <w:pStyle w:val="FirstParagraph"/>
      </w:pPr>
      <w:r>
        <w:t xml:space="preserve">5.1. Переместим курсор в начало строки (Ctrl-a) (рис.10).</w:t>
      </w:r>
    </w:p>
    <w:p>
      <w:pPr>
        <w:pStyle w:val="CaptionedFigure"/>
      </w:pPr>
      <w:bookmarkStart w:id="60" w:name="fig:010"/>
      <w:r>
        <w:drawing>
          <wp:inline>
            <wp:extent cx="5334000" cy="3135923"/>
            <wp:effectExtent b="0" l="0" r="0" t="0"/>
            <wp:docPr descr="Рис. 10: Курсор в начале строки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5.2. Переместим курсор в конец строки (Ctrl-e) (рис.11).</w:t>
      </w:r>
    </w:p>
    <w:p>
      <w:pPr>
        <w:pStyle w:val="CaptionedFigure"/>
      </w:pPr>
      <w:bookmarkStart w:id="64" w:name="fig:011"/>
      <w:r>
        <w:drawing>
          <wp:inline>
            <wp:extent cx="5334000" cy="2428164"/>
            <wp:effectExtent b="0" l="0" r="0" t="0"/>
            <wp:docPr descr="Рис. 11: Курсор в конец строки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Курсор в конец строки</w:t>
      </w:r>
    </w:p>
    <w:p>
      <w:pPr>
        <w:pStyle w:val="BodyText"/>
      </w:pPr>
      <w:r>
        <w:t xml:space="preserve">5.3. Переместим курсор в начало буфера (Alt-&lt;) (рис.12).</w:t>
      </w:r>
    </w:p>
    <w:p>
      <w:pPr>
        <w:pStyle w:val="CaptionedFigure"/>
      </w:pPr>
      <w:bookmarkStart w:id="68" w:name="fig:012"/>
      <w:r>
        <w:drawing>
          <wp:inline>
            <wp:extent cx="5334000" cy="2322553"/>
            <wp:effectExtent b="0" l="0" r="0" t="0"/>
            <wp:docPr descr="Рис. 12: Начало буфера" title="" id="66" name="Picture"/>
            <a:graphic>
              <a:graphicData uri="http://schemas.openxmlformats.org/drawingml/2006/picture">
                <pic:pic>
                  <pic:nvPicPr>
                    <pic:cNvPr descr="image/3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Начало буфера</w:t>
      </w:r>
    </w:p>
    <w:p>
      <w:pPr>
        <w:pStyle w:val="BodyText"/>
      </w:pPr>
      <w:r>
        <w:t xml:space="preserve">5.4. Переместим курсор в конец буфера (Alt-&gt;) (рис.13).</w:t>
      </w:r>
    </w:p>
    <w:p>
      <w:pPr>
        <w:pStyle w:val="CaptionedFigure"/>
      </w:pPr>
      <w:bookmarkStart w:id="72" w:name="fig:013"/>
      <w:r>
        <w:drawing>
          <wp:inline>
            <wp:extent cx="2984500" cy="3187700"/>
            <wp:effectExtent b="0" l="0" r="0" t="0"/>
            <wp:docPr descr="Рис. 13: Конец буфера" title="" id="70" name="Picture"/>
            <a:graphic>
              <a:graphicData uri="http://schemas.openxmlformats.org/drawingml/2006/picture">
                <pic:pic>
                  <pic:nvPicPr>
                    <pic:cNvPr descr="image/3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Конец буфера</w:t>
      </w:r>
    </w:p>
    <w:p>
      <w:pPr>
        <w:numPr>
          <w:ilvl w:val="0"/>
          <w:numId w:val="1007"/>
        </w:numPr>
        <w:pStyle w:val="Compact"/>
      </w:pPr>
      <w:r>
        <w:t xml:space="preserve">Выведем список активных буферов на экран (Ctrl-x Ctrl-b) (рис.14).</w:t>
      </w:r>
    </w:p>
    <w:p>
      <w:pPr>
        <w:pStyle w:val="CaptionedFigure"/>
      </w:pPr>
      <w:bookmarkStart w:id="76" w:name="fig:014"/>
      <w:r>
        <w:drawing>
          <wp:inline>
            <wp:extent cx="5334000" cy="2660332"/>
            <wp:effectExtent b="0" l="0" r="0" t="0"/>
            <wp:docPr descr="Рис. 14: Список буферов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Список буферов</w:t>
      </w:r>
    </w:p>
    <w:p>
      <w:pPr>
        <w:pStyle w:val="BodyText"/>
      </w:pPr>
      <w:r>
        <w:t xml:space="preserve">6.1. Переместимся во вновь открытое окно (Ctrl-x) со списком открытых буферов и переключимся на другой буфер (Ctrl-x b) (рис.15-16).</w:t>
      </w:r>
    </w:p>
    <w:p>
      <w:pPr>
        <w:pStyle w:val="CaptionedFigure"/>
      </w:pPr>
      <w:bookmarkStart w:id="80" w:name="fig:015"/>
      <w:r>
        <w:drawing>
          <wp:inline>
            <wp:extent cx="5334000" cy="2504773"/>
            <wp:effectExtent b="0" l="0" r="0" t="0"/>
            <wp:docPr descr="Рис. 15: Выбор буфера" title="" id="78" name="Picture"/>
            <a:graphic>
              <a:graphicData uri="http://schemas.openxmlformats.org/drawingml/2006/picture">
                <pic:pic>
                  <pic:nvPicPr>
                    <pic:cNvPr descr="image/3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Выбор буфера</w:t>
      </w:r>
    </w:p>
    <w:p>
      <w:pPr>
        <w:pStyle w:val="CaptionedFigure"/>
      </w:pPr>
      <w:bookmarkStart w:id="84" w:name="fig:016"/>
      <w:r>
        <w:drawing>
          <wp:inline>
            <wp:extent cx="5334000" cy="1762653"/>
            <wp:effectExtent b="0" l="0" r="0" t="0"/>
            <wp:docPr descr="Рис. 16: Перемещение" title="" id="82" name="Picture"/>
            <a:graphic>
              <a:graphicData uri="http://schemas.openxmlformats.org/drawingml/2006/picture">
                <pic:pic>
                  <pic:nvPicPr>
                    <pic:cNvPr descr="image/4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Перемещение</w:t>
      </w:r>
    </w:p>
    <w:p>
      <w:pPr>
        <w:pStyle w:val="BodyText"/>
      </w:pPr>
      <w:r>
        <w:t xml:space="preserve">6.2. Закроем это окно (Ctrl-x 0) (рис.17).</w:t>
      </w:r>
    </w:p>
    <w:p>
      <w:pPr>
        <w:pStyle w:val="CaptionedFigure"/>
      </w:pPr>
      <w:bookmarkStart w:id="88" w:name="fig:017"/>
      <w:r>
        <w:drawing>
          <wp:inline>
            <wp:extent cx="5334000" cy="6618767"/>
            <wp:effectExtent b="0" l="0" r="0" t="0"/>
            <wp:docPr descr="Рис. 17: Закрытие окна" title="" id="86" name="Picture"/>
            <a:graphic>
              <a:graphicData uri="http://schemas.openxmlformats.org/drawingml/2006/picture">
                <pic:pic>
                  <pic:nvPicPr>
                    <pic:cNvPr descr="image/4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Закрытие окна</w:t>
      </w:r>
    </w:p>
    <w:p>
      <w:pPr>
        <w:pStyle w:val="BodyText"/>
      </w:pPr>
      <w:r>
        <w:t xml:space="preserve">6.3. Теперь вновь переключимся между буферами, но уже без вывода их списка на</w:t>
      </w:r>
      <w:r>
        <w:t xml:space="preserve"> </w:t>
      </w:r>
      <w:r>
        <w:t xml:space="preserve">экран (Ctrl-x b) (рис.18).</w:t>
      </w:r>
    </w:p>
    <w:p>
      <w:pPr>
        <w:pStyle w:val="CaptionedFigure"/>
      </w:pPr>
      <w:bookmarkStart w:id="92" w:name="fig:018"/>
      <w:r>
        <w:drawing>
          <wp:inline>
            <wp:extent cx="5334000" cy="5639408"/>
            <wp:effectExtent b="0" l="0" r="0" t="0"/>
            <wp:docPr descr="Рис. 18: Перемещение" title="" id="90" name="Picture"/>
            <a:graphic>
              <a:graphicData uri="http://schemas.openxmlformats.org/drawingml/2006/picture">
                <pic:pic>
                  <pic:nvPicPr>
                    <pic:cNvPr descr="image/4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Перемещение</w:t>
      </w:r>
    </w:p>
    <w:p>
      <w:pPr>
        <w:numPr>
          <w:ilvl w:val="0"/>
          <w:numId w:val="1008"/>
        </w:numPr>
        <w:pStyle w:val="Compact"/>
      </w:pPr>
      <w:r>
        <w:t xml:space="preserve">Поделим фрейм на 4 части: разделим сначала фрейм на два окна по вертикали (Ctrl-x 3) (рис.19), а затем каждое из этих окон на две части по горизонтали (Ctrl-x 2) (рис.20). В каждом из четырёх созданных окон откроем новый буфер (файл) и введем несколько строк текста (рис.21).</w:t>
      </w:r>
    </w:p>
    <w:p>
      <w:pPr>
        <w:pStyle w:val="CaptionedFigure"/>
      </w:pPr>
      <w:bookmarkStart w:id="96" w:name="fig:019"/>
      <w:r>
        <w:drawing>
          <wp:inline>
            <wp:extent cx="5334000" cy="4748482"/>
            <wp:effectExtent b="0" l="0" r="0" t="0"/>
            <wp:docPr descr="Рис. 19: На 2 части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На 2 части</w:t>
      </w:r>
    </w:p>
    <w:p>
      <w:pPr>
        <w:pStyle w:val="CaptionedFigure"/>
      </w:pPr>
      <w:bookmarkStart w:id="100" w:name="fig:020"/>
      <w:r>
        <w:drawing>
          <wp:inline>
            <wp:extent cx="5334000" cy="2326395"/>
            <wp:effectExtent b="0" l="0" r="0" t="0"/>
            <wp:docPr descr="Рис. 20: На 4 части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На 4 части</w:t>
      </w:r>
    </w:p>
    <w:p>
      <w:pPr>
        <w:pStyle w:val="CaptionedFigure"/>
      </w:pPr>
      <w:bookmarkStart w:id="104" w:name="fig:021"/>
      <w:r>
        <w:drawing>
          <wp:inline>
            <wp:extent cx="5334000" cy="5195881"/>
            <wp:effectExtent b="0" l="0" r="0" t="0"/>
            <wp:docPr descr="Рис. 21: Открытие новых файлов" title="" id="102" name="Picture"/>
            <a:graphic>
              <a:graphicData uri="http://schemas.openxmlformats.org/drawingml/2006/picture">
                <pic:pic>
                  <pic:nvPicPr>
                    <pic:cNvPr descr="image/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Открытие новых файлов</w:t>
      </w:r>
    </w:p>
    <w:p>
      <w:pPr>
        <w:numPr>
          <w:ilvl w:val="0"/>
          <w:numId w:val="1009"/>
        </w:numPr>
        <w:pStyle w:val="Compact"/>
      </w:pPr>
      <w:r>
        <w:t xml:space="preserve">Переключимся в режим поиска (Ctrl-s) и найдем несколько слов, присутствующих в тексте (рис.22).</w:t>
      </w:r>
    </w:p>
    <w:p>
      <w:pPr>
        <w:pStyle w:val="CaptionedFigure"/>
      </w:pPr>
      <w:bookmarkStart w:id="108" w:name="fig:022"/>
      <w:r>
        <w:drawing>
          <wp:inline>
            <wp:extent cx="5334000" cy="4737809"/>
            <wp:effectExtent b="0" l="0" r="0" t="0"/>
            <wp:docPr descr="Рис. 22: Режим поиска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Режим поиска</w:t>
      </w:r>
    </w:p>
    <w:p>
      <w:pPr>
        <w:pStyle w:val="BodyText"/>
      </w:pPr>
      <w:r>
        <w:t xml:space="preserve">8.1. Переключимся между результатами поиска, нажимая Ctrl-s (рис.23).</w:t>
      </w:r>
    </w:p>
    <w:p>
      <w:pPr>
        <w:pStyle w:val="CaptionedFigure"/>
      </w:pPr>
      <w:bookmarkStart w:id="112" w:name="fig:023"/>
      <w:r>
        <w:drawing>
          <wp:inline>
            <wp:extent cx="5334000" cy="2567985"/>
            <wp:effectExtent b="0" l="0" r="0" t="0"/>
            <wp:docPr descr="Рис. 23: Переключение между результатами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Переключение между результатами</w:t>
      </w:r>
    </w:p>
    <w:p>
      <w:pPr>
        <w:pStyle w:val="BodyText"/>
      </w:pPr>
      <w:r>
        <w:t xml:space="preserve">8.2. Выйдем из режима поиска, нажав Ctrl-g (рис.24).</w:t>
      </w:r>
    </w:p>
    <w:p>
      <w:pPr>
        <w:pStyle w:val="CaptionedFigure"/>
      </w:pPr>
      <w:bookmarkStart w:id="116" w:name="fig:024"/>
      <w:r>
        <w:drawing>
          <wp:inline>
            <wp:extent cx="5334000" cy="2570682"/>
            <wp:effectExtent b="0" l="0" r="0" t="0"/>
            <wp:docPr descr="Рис. 24: Выход из режима поиска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Выход из режима поиска</w:t>
      </w:r>
    </w:p>
    <w:p>
      <w:pPr>
        <w:pStyle w:val="BodyText"/>
      </w:pPr>
      <w:r>
        <w:t xml:space="preserve">8.3. Перейдем в режим поиска и замены (Alt-%), введем текст, который следует найти и заменить, нажмем Enter, затем введем текст для замены (рис.25). После того как будут подсвечены результаты поиска, нажмем ! для подтверждения замены (рис.26).</w:t>
      </w:r>
    </w:p>
    <w:p>
      <w:pPr>
        <w:pStyle w:val="CaptionedFigure"/>
      </w:pPr>
      <w:bookmarkStart w:id="120" w:name="fig:025"/>
      <w:r>
        <w:drawing>
          <wp:inline>
            <wp:extent cx="5334000" cy="4864299"/>
            <wp:effectExtent b="0" l="0" r="0" t="0"/>
            <wp:docPr descr="Рис. 25: Поиск и замена" title="" id="118" name="Picture"/>
            <a:graphic>
              <a:graphicData uri="http://schemas.openxmlformats.org/drawingml/2006/picture">
                <pic:pic>
                  <pic:nvPicPr>
                    <pic:cNvPr descr="image/3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Поиск и замена</w:t>
      </w:r>
    </w:p>
    <w:p>
      <w:pPr>
        <w:pStyle w:val="CaptionedFigure"/>
      </w:pPr>
      <w:bookmarkStart w:id="124" w:name="fig:026"/>
      <w:r>
        <w:drawing>
          <wp:inline>
            <wp:extent cx="4711700" cy="3695700"/>
            <wp:effectExtent b="0" l="0" r="0" t="0"/>
            <wp:docPr descr="Рис. 26: Замена" title="" id="122" name="Picture"/>
            <a:graphic>
              <a:graphicData uri="http://schemas.openxmlformats.org/drawingml/2006/picture">
                <pic:pic>
                  <pic:nvPicPr>
                    <pic:cNvPr descr="image/3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Замена</w:t>
      </w:r>
    </w:p>
    <w:p>
      <w:pPr>
        <w:pStyle w:val="BodyText"/>
      </w:pPr>
      <w:r>
        <w:t xml:space="preserve">8.4. Испробуем другой режим поиска, нажав Alt-s o (рис.27).</w:t>
      </w:r>
    </w:p>
    <w:p>
      <w:pPr>
        <w:pStyle w:val="CaptionedFigure"/>
      </w:pPr>
      <w:bookmarkStart w:id="128" w:name="fig:027"/>
      <w:r>
        <w:drawing>
          <wp:inline>
            <wp:extent cx="5334000" cy="5300452"/>
            <wp:effectExtent b="0" l="0" r="0" t="0"/>
            <wp:docPr descr="Рис. 27: Поиск 2.0" title="" id="126" name="Picture"/>
            <a:graphic>
              <a:graphicData uri="http://schemas.openxmlformats.org/drawingml/2006/picture">
                <pic:pic>
                  <pic:nvPicPr>
                    <pic:cNvPr descr="image/4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27: Поиск 2.0</w:t>
      </w:r>
    </w:p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работе с редактором emacs.</w:t>
      </w:r>
    </w:p>
    <w:bookmarkEnd w:id="130"/>
    <w:bookmarkStart w:id="1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Start w:id="131" w:name="refs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5" Target="media/rId2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Газизова Регина</dc:creator>
  <dc:language>ru-RU</dc:language>
  <cp:keywords/>
  <dcterms:created xsi:type="dcterms:W3CDTF">2022-05-19T12:33:44Z</dcterms:created>
  <dcterms:modified xsi:type="dcterms:W3CDTF">2022-05-19T12:33:44Z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