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3"/>
      </w:pPr>
      <w:r>
        <w:drawing>
          <wp:inline distT="0" distB="0" distL="0" distR="0">
            <wp:extent cx="1224000" cy="590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5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 Medium" w:cs="Poppins Medium" w:eastAsia="Poppins Medium" w:hAnsi="Poppins Medium"/>
          <w:color w:val="B52026"/>
          <w:spacing w:val="30"/>
          <w:sz w:val="15"/>
          <w:szCs w:val="15"/>
        </w:rPr>
        <w:t xml:space="preserve">FICHE RÉCAPITULATIVE</w:t>
      </w:r>
    </w:p>
    <w:p>
      <w:pPr>
        <w:spacing w:after="100" w:line="228" w:lineRule="auto"/>
        <w:ind w:right="3118"/>
      </w:pPr>
      <w:r>
        <w:rPr>
          <w:rFonts w:ascii="Poppins SemiBold" w:cs="Poppins SemiBold" w:eastAsia="Poppins SemiBold" w:hAnsi="Poppins SemiBold"/>
          <w:color w:val="304859"/>
          <w:sz w:val="46"/>
          <w:szCs w:val="46"/>
        </w:rPr>
        <w:t xml:space="preserve">Votre entretien de</w:t>
      </w:r>
      <w:r>
        <w:rPr>
          <w:rFonts w:ascii="Poppins SemiBold" w:cs="Poppins SemiBold" w:eastAsia="Poppins SemiBold" w:hAnsi="Poppins SemiBold"/>
          <w:color w:val="B52026"/>
          <w:sz w:val="46"/>
          <w:szCs w:val="46"/>
        </w:rPr>
        <w:br/>
        <w:t xml:space="preserve">parcours professionnel</w:t>
      </w:r>
    </w:p>
    <w:p>
      <w:pPr>
        <w:spacing w:after="0" w:line="259" w:lineRule="auto"/>
        <w:ind w:right="3118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Faire le point et construire votre évolution professionnelle</w:t>
      </w:r>
    </w:p>
    <w:p>
      <w:pPr>
        <w:spacing w:after="227" w:before="794" w:line="264" w:lineRule="auto"/>
      </w:pPr>
      <w:r>
        <w:rPr>
          <w:rFonts w:ascii="Open Sans" w:cs="Open Sans" w:eastAsia="Open Sans" w:hAnsi="Open Sans"/>
          <w:color w:val="333333"/>
          <w:sz w:val="19"/>
          <w:szCs w:val="19"/>
        </w:rPr>
        <w:t xml:space="preserve">Un temps d’échange consacré à </w:t>
      </w:r>
      <w:r>
        <w:rPr>
          <w:rFonts w:ascii="Open Sans SemiBold" w:cs="Open Sans SemiBold" w:eastAsia="Open Sans SemiBold" w:hAnsi="Open Sans SemiBold"/>
          <w:color w:val="333333"/>
          <w:sz w:val="19"/>
          <w:szCs w:val="19"/>
        </w:rPr>
        <w:t xml:space="preserve">vos perspectives d’évolution</w:t>
      </w:r>
      <w:r>
        <w:rPr>
          <w:rFonts w:ascii="Open Sans" w:cs="Open Sans" w:eastAsia="Open Sans" w:hAnsi="Open Sans"/>
          <w:color w:val="333333"/>
          <w:sz w:val="19"/>
          <w:szCs w:val="19"/>
        </w:rPr>
        <w:t xml:space="preserve"> (compétences, qualifications, formation, mobilité, reconversion), qui </w:t>
      </w:r>
      <w:r>
        <w:rPr>
          <w:rFonts w:ascii="Open Sans SemiBold" w:cs="Open Sans SemiBold" w:eastAsia="Open Sans SemiBold" w:hAnsi="Open Sans SemiBold"/>
          <w:color w:val="333333"/>
          <w:sz w:val="19"/>
          <w:szCs w:val="19"/>
        </w:rPr>
        <w:t xml:space="preserve">ne porte pas sur l’évaluation de votre travail</w:t>
      </w:r>
      <w:r>
        <w:rPr>
          <w:rFonts w:ascii="Open Sans" w:cs="Open Sans" w:eastAsia="Open Sans" w:hAnsi="Open Sans"/>
          <w:color w:val="333333"/>
          <w:sz w:val="19"/>
          <w:szCs w:val="19"/>
        </w:rPr>
        <w:t xml:space="preserve">. Il a lieu dans l’année suivant votre embauche puis tous les 4 ans, et donne lieu à un compte rendu écrit dont vous recevez une copie.</w:t>
      </w:r>
    </w:p>
    <w:p>
      <w:pPr>
        <w:spacing w:after="70"/>
      </w:pPr>
      <w:r>
        <w:rPr>
          <w:rFonts w:ascii="Poppins Medium" w:cs="Poppins Medium" w:eastAsia="Poppins Medium" w:hAnsi="Poppins Medium"/>
          <w:color w:val="5F6B73"/>
          <w:spacing w:val="30"/>
          <w:sz w:val="13"/>
          <w:szCs w:val="13"/>
        </w:rPr>
        <w:t xml:space="preserve">QUATRE DISPOSITIFS POUR VOUS ACCOMPAGNER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227"/>
        <w:gridCol w:w="3212"/>
        <w:gridCol w:w="227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E6E6" w:color="auto" w:val="clear"/>
            <w:tcMar>
              <w:top w:type="dxa" w:w="12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Poppins SemiBold" w:cs="Poppins SemiBold" w:eastAsia="Poppins SemiBold" w:hAnsi="Poppins SemiBold"/>
                <w:color w:val="B52026"/>
                <w:sz w:val="26"/>
                <w:szCs w:val="26"/>
              </w:rPr>
              <w:t xml:space="preserve">01</w:t>
            </w:r>
          </w:p>
          <w:p>
            <w:pPr>
              <w:spacing w:after="40" w:line="240" w:lineRule="auto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Vous vous interrogez sur votre avenir professionnel ?</w:t>
            </w:r>
          </w:p>
          <w:p>
            <w:pPr>
              <w:spacing w:after="0" w:line="24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19"/>
                <w:szCs w:val="19"/>
              </w:rPr>
              <w:t xml:space="preserve">Le CEP vous aide à y voir clair</w:t>
            </w:r>
          </w:p>
        </w:tc>
        <w:tc>
          <w:tcPr>
            <w:tcW w:type="dxa" w:w="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C" w:color="auto" w:val="clear"/>
            <w:tcMar>
              <w:top w:type="dxa" w:w="12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Poppins SemiBold" w:cs="Poppins SemiBold" w:eastAsia="Poppins SemiBold" w:hAnsi="Poppins SemiBold"/>
                <w:color w:val="A86A00"/>
                <w:sz w:val="26"/>
                <w:szCs w:val="26"/>
              </w:rPr>
              <w:t xml:space="preserve">02</w:t>
            </w:r>
          </w:p>
          <w:p>
            <w:pPr>
              <w:spacing w:after="40" w:line="240" w:lineRule="auto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Votre expérience vaut un diplôme que vous n’avez pas ?</w:t>
            </w:r>
          </w:p>
          <w:p>
            <w:pPr>
              <w:spacing w:after="0" w:line="24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19"/>
                <w:szCs w:val="19"/>
              </w:rPr>
              <w:t xml:space="preserve">La VAE la fait reconnaître</w:t>
            </w:r>
          </w:p>
        </w:tc>
        <w:tc>
          <w:tcPr>
            <w:tcW w:type="dxa" w:w="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E2" w:color="auto" w:val="clear"/>
            <w:tcMar>
              <w:top w:type="dxa" w:w="12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Poppins SemiBold" w:cs="Poppins SemiBold" w:eastAsia="Poppins SemiBold" w:hAnsi="Poppins SemiBold"/>
                <w:color w:val="5A8A1F"/>
                <w:sz w:val="26"/>
                <w:szCs w:val="26"/>
              </w:rPr>
              <w:t xml:space="preserve">03 · 04</w:t>
            </w:r>
          </w:p>
          <w:p>
            <w:pPr>
              <w:spacing w:after="40" w:line="240" w:lineRule="auto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Vous avez un projet de formation ?</w:t>
            </w:r>
          </w:p>
          <w:p>
            <w:pPr>
              <w:spacing w:after="0" w:line="24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19"/>
                <w:szCs w:val="19"/>
              </w:rPr>
              <w:t xml:space="preserve">Votre CPF, complété par l’entreprise</w:t>
            </w:r>
          </w:p>
        </w:tc>
      </w:tr>
    </w:tbl>
    <w:p>
      <w:pPr>
        <w:spacing w:after="0" w:line="6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4"/>
        <w:gridCol w:w="9298"/>
      </w:tblGrid>
      <w:tr>
        <w:trPr>
          <w:cantSplit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59" w:lineRule="auto"/>
            </w:pPr>
            <w:r>
              <w:drawing>
                <wp:inline distT="0" distB="0" distL="0" distR="0">
                  <wp:extent cx="414000" cy="41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00" cy="41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10"/>
            </w:pPr>
            <w:r>
              <w:rPr>
                <w:rFonts w:ascii="Poppins Medium" w:cs="Poppins Medium" w:eastAsia="Poppins Medium" w:hAnsi="Poppins Medium"/>
                <w:color w:val="B52026"/>
                <w:spacing w:val="30"/>
                <w:sz w:val="14"/>
                <w:szCs w:val="14"/>
              </w:rPr>
              <w:t xml:space="preserve">01  ·  ÊTRE ACCOMPAGNÉ(E)</w:t>
            </w:r>
          </w:p>
          <w:p>
            <w:pPr>
              <w:spacing w:after="0" w:line="25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27"/>
                <w:szCs w:val="27"/>
              </w:rPr>
              <w:t xml:space="preserve">Le conseil en évolution professionnelle (CEP)</w:t>
            </w:r>
          </w:p>
        </w:tc>
      </w:tr>
    </w:tbl>
    <w:p>
      <w:pPr>
        <w:spacing w:after="0" w:before="0" w:line="142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227"/>
        <w:gridCol w:w="3212"/>
        <w:gridCol w:w="227"/>
        <w:gridCol w:w="3214"/>
      </w:tblGrid>
      <w:tr>
        <w:trPr>
          <w:cantSplit/>
        </w:trPr>
        <w:tc>
          <w:tcPr>
            <w:tcW w:type="dxa" w:w="3212"/>
            <w:tcBorders>
              <w:top w:val="single" w:color="B52026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40"/>
              <w:right w:type="dxa" w:w="60"/>
            </w:tcMar>
            <w:vAlign w:val="top"/>
          </w:tcPr>
          <w:p>
            <w:pPr>
              <w:spacing w:after="30"/>
            </w:pPr>
            <w:r>
              <w:rPr>
                <w:rFonts w:ascii="Poppins SemiBold" w:cs="Poppins SemiBold" w:eastAsia="Poppins SemiBold" w:hAnsi="Poppins SemiBold"/>
                <w:color w:val="304859"/>
                <w:sz w:val="19"/>
                <w:szCs w:val="19"/>
              </w:rPr>
              <w:t xml:space="preserve">Gratuit et confidentiel</w:t>
            </w:r>
          </w:p>
          <w:p>
            <w:pPr>
              <w:spacing w:after="0" w:line="252" w:lineRule="auto"/>
            </w:pP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Un service public ouvert à tous les actifs, à votre initiative, sans l’accord de votre employeur.</w:t>
            </w:r>
          </w:p>
        </w:tc>
        <w:tc>
          <w:tcPr>
            <w:tcW w:type="dxa" w:w="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3212"/>
            <w:tcBorders>
              <w:top w:val="single" w:color="B52026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40"/>
              <w:right w:type="dxa" w:w="60"/>
            </w:tcMar>
            <w:vAlign w:val="top"/>
          </w:tcPr>
          <w:p>
            <w:pPr>
              <w:spacing w:after="30"/>
            </w:pPr>
            <w:r>
              <w:rPr>
                <w:rFonts w:ascii="Poppins SemiBold" w:cs="Poppins SemiBold" w:eastAsia="Poppins SemiBold" w:hAnsi="Poppins SemiBold"/>
                <w:color w:val="304859"/>
                <w:sz w:val="19"/>
                <w:szCs w:val="19"/>
              </w:rPr>
              <w:t xml:space="preserve">Pour quoi faire ?</w:t>
            </w:r>
          </w:p>
          <w:p>
            <w:pPr>
              <w:spacing w:after="0" w:line="252" w:lineRule="auto"/>
            </w:pP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Faire le point sur vos compétences, clarifier un projet, préparer une reconversion, choisir une formation ou changer de poste.</w:t>
            </w:r>
          </w:p>
        </w:tc>
        <w:tc>
          <w:tcPr>
            <w:tcW w:type="dxa" w:w="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3214"/>
            <w:tcBorders>
              <w:top w:val="single" w:color="B52026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40"/>
              <w:right w:type="dxa" w:w="60"/>
            </w:tcMar>
            <w:vAlign w:val="top"/>
          </w:tcPr>
          <w:p>
            <w:pPr>
              <w:spacing w:after="30"/>
            </w:pPr>
            <w:r>
              <w:rPr>
                <w:rFonts w:ascii="Poppins SemiBold" w:cs="Poppins SemiBold" w:eastAsia="Poppins SemiBold" w:hAnsi="Poppins SemiBold"/>
                <w:color w:val="304859"/>
                <w:sz w:val="19"/>
                <w:szCs w:val="19"/>
              </w:rPr>
              <w:t xml:space="preserve">Comment ?</w:t>
            </w:r>
          </w:p>
          <w:p>
            <w:pPr>
              <w:spacing w:after="0" w:line="252" w:lineRule="auto"/>
            </w:pP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Entretiens sur place ou à distance, ateliers, immersions. Vous repartez avec un diagnostic et un plan d’action.</w:t>
            </w:r>
          </w:p>
        </w:tc>
      </w:tr>
    </w:tbl>
    <w:p>
      <w:pPr>
        <w:spacing w:after="0" w:before="0" w:line="198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2"/>
        <w:gridCol w:w="227"/>
        <w:gridCol w:w="4933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C7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Poppins Medium" w:cs="Poppins Medium" w:eastAsia="Poppins Medium" w:hAnsi="Poppins Medium"/>
                <w:color w:val="B52026"/>
                <w:spacing w:val="30"/>
                <w:sz w:val="13"/>
                <w:szCs w:val="13"/>
              </w:rPr>
              <w:t xml:space="preserve">CADRES ET JEUNES DIPLÔMÉ(E)S</w:t>
            </w:r>
          </w:p>
          <w:p>
            <w:pPr>
              <w:spacing w:after="60"/>
            </w:pPr>
            <w:r>
              <w:rPr>
                <w:rFonts w:ascii="Poppins SemiBold" w:cs="Poppins SemiBold" w:eastAsia="Poppins SemiBold" w:hAnsi="Poppins SemiBold"/>
                <w:color w:val="304859"/>
                <w:sz w:val="26"/>
                <w:szCs w:val="26"/>
              </w:rPr>
              <w:t xml:space="preserve">Apec</w:t>
            </w:r>
          </w:p>
          <w:p>
            <w:pPr>
              <w:spacing w:after="50" w:line="250" w:lineRule="auto"/>
            </w:pPr>
            <w:r>
              <w:drawing>
                <wp:inline distT="0" distB="0" distL="0" distR="0">
                  <wp:extent cx="122400" cy="12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" cy="1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5"/>
                <w:szCs w:val="15"/>
              </w:rPr>
              <w:t xml:space="preserve">  </w:t>
            </w:r>
            <w:r>
              <w:rPr>
                <w:rFonts w:ascii="Poppins SemiBold" w:cs="Poppins SemiBold" w:eastAsia="Poppins SemiBold" w:hAnsi="Poppins SemiBold"/>
                <w:color w:val="304859"/>
                <w:sz w:val="22"/>
                <w:szCs w:val="22"/>
              </w:rPr>
              <w:t xml:space="preserve">0 809 361 212</w:t>
            </w:r>
            <w:r>
              <w:rPr>
                <w:rFonts w:ascii="Open Sans" w:cs="Open Sans" w:eastAsia="Open Sans" w:hAnsi="Open Sans"/>
                <w:color w:val="5F6B73"/>
                <w:sz w:val="14"/>
                <w:szCs w:val="14"/>
              </w:rPr>
              <w:t xml:space="preserve">   service gratuit + prix d’un appel</w:t>
            </w:r>
          </w:p>
          <w:p>
            <w:pPr>
              <w:spacing w:after="50" w:line="250" w:lineRule="auto"/>
            </w:pPr>
            <w:r>
              <w:drawing>
                <wp:inline distT="0" distB="0" distL="0" distR="0">
                  <wp:extent cx="122400" cy="12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" cy="1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5"/>
                <w:szCs w:val="15"/>
              </w:rPr>
              <w:t xml:space="preserve">  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Du lundi au vendredi, de 9 h à 19 h</w:t>
            </w:r>
          </w:p>
          <w:p>
            <w:pPr>
              <w:spacing w:after="50" w:line="250" w:lineRule="auto"/>
            </w:pPr>
            <w:r>
              <w:drawing>
                <wp:inline distT="0" distB="0" distL="0" distR="0">
                  <wp:extent cx="122400" cy="12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" cy="1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5"/>
                <w:szCs w:val="15"/>
              </w:rPr>
              <w:t xml:space="preserve"> 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6"/>
                <w:szCs w:val="16"/>
              </w:rPr>
              <w:t xml:space="preserve">apec.fr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 › Conseil en évolution professionnelle</w:t>
            </w:r>
          </w:p>
          <w:p>
            <w:pPr>
              <w:spacing w:after="0" w:line="250" w:lineRule="auto"/>
            </w:pPr>
            <w:r>
              <w:drawing>
                <wp:inline distT="0" distB="0" distL="0" distR="0">
                  <wp:extent cx="122400" cy="12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" cy="1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5"/>
                <w:szCs w:val="15"/>
              </w:rPr>
              <w:t xml:space="preserve">  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600 consultants, rendez-vous individuels ou collectifs</w:t>
            </w:r>
          </w:p>
        </w:tc>
        <w:tc>
          <w:tcPr>
            <w:tcW w:type="dxa" w:w="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1F9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Poppins Medium" w:cs="Poppins Medium" w:eastAsia="Poppins Medium" w:hAnsi="Poppins Medium"/>
                <w:color w:val="B52026"/>
                <w:spacing w:val="30"/>
                <w:sz w:val="13"/>
                <w:szCs w:val="13"/>
              </w:rPr>
              <w:t xml:space="preserve">SALARIÉ(E)S ET INDÉPENDANT(E)S · AURA</w:t>
            </w:r>
          </w:p>
          <w:p>
            <w:pPr>
              <w:spacing w:after="60"/>
            </w:pPr>
            <w:r>
              <w:rPr>
                <w:rFonts w:ascii="Poppins SemiBold" w:cs="Poppins SemiBold" w:eastAsia="Poppins SemiBold" w:hAnsi="Poppins SemiBold"/>
                <w:color w:val="304859"/>
                <w:sz w:val="26"/>
                <w:szCs w:val="26"/>
              </w:rPr>
              <w:t xml:space="preserve">Mon CEP par Avenir Actifs</w:t>
            </w:r>
          </w:p>
          <w:p>
            <w:pPr>
              <w:spacing w:after="50" w:line="250" w:lineRule="auto"/>
            </w:pPr>
            <w:r>
              <w:drawing>
                <wp:inline distT="0" distB="0" distL="0" distR="0">
                  <wp:extent cx="122400" cy="12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" cy="1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5"/>
                <w:szCs w:val="15"/>
              </w:rPr>
              <w:t xml:space="preserve">  </w:t>
            </w:r>
            <w:r>
              <w:rPr>
                <w:rFonts w:ascii="Poppins SemiBold" w:cs="Poppins SemiBold" w:eastAsia="Poppins SemiBold" w:hAnsi="Poppins SemiBold"/>
                <w:color w:val="304859"/>
                <w:sz w:val="22"/>
                <w:szCs w:val="22"/>
              </w:rPr>
              <w:t xml:space="preserve">09 72 01 02 03</w:t>
            </w:r>
          </w:p>
          <w:p>
            <w:pPr>
              <w:spacing w:after="50" w:line="250" w:lineRule="auto"/>
            </w:pPr>
            <w:r>
              <w:drawing>
                <wp:inline distT="0" distB="0" distL="0" distR="0">
                  <wp:extent cx="122400" cy="12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" cy="1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5"/>
                <w:szCs w:val="15"/>
              </w:rPr>
              <w:t xml:space="preserve">  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Lundi au vendredi 8 h – 19 h, samedi 9 h – 12 h</w:t>
            </w:r>
          </w:p>
          <w:p>
            <w:pPr>
              <w:spacing w:after="50" w:line="250" w:lineRule="auto"/>
            </w:pPr>
            <w:r>
              <w:drawing>
                <wp:inline distT="0" distB="0" distL="0" distR="0">
                  <wp:extent cx="122400" cy="12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" cy="1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5"/>
                <w:szCs w:val="15"/>
              </w:rPr>
              <w:t xml:space="preserve"> 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6"/>
                <w:szCs w:val="16"/>
              </w:rPr>
              <w:t xml:space="preserve">ara.avenir-actifs.org</w:t>
            </w:r>
          </w:p>
          <w:p>
            <w:pPr>
              <w:spacing w:after="0" w:line="250" w:lineRule="auto"/>
            </w:pPr>
            <w:r>
              <w:drawing>
                <wp:inline distT="0" distB="0" distL="0" distR="0">
                  <wp:extent cx="122400" cy="12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" cy="1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5"/>
                <w:szCs w:val="15"/>
              </w:rPr>
              <w:t xml:space="preserve">  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130 lieux d’accueil, ou à distance (tél., visio, e-mail)</w:t>
            </w:r>
          </w:p>
        </w:tc>
      </w:tr>
    </w:tbl>
    <w:p>
      <w:pPr>
        <w:spacing w:after="0" w:before="80"/>
      </w:pPr>
      <w:r>
        <w:rPr>
          <w:rFonts w:ascii="Open Sans SemiBold" w:cs="Open Sans SemiBold" w:eastAsia="Open Sans SemiBold" w:hAnsi="Open Sans SemiBold"/>
          <w:color w:val="5F6B73"/>
          <w:sz w:val="14"/>
          <w:szCs w:val="14"/>
        </w:rPr>
        <w:t xml:space="preserve">Autres situations  </w:t>
      </w:r>
      <w:r>
        <w:rPr>
          <w:rFonts w:ascii="Open Sans" w:cs="Open Sans" w:eastAsia="Open Sans" w:hAnsi="Open Sans"/>
          <w:color w:val="5F6B73"/>
          <w:sz w:val="14"/>
          <w:szCs w:val="14"/>
        </w:rPr>
        <w:t xml:space="preserve">moins de 26 ans › Mission locale   ·   situation de handicap › Cap emploi   ·   autre région › </w:t>
      </w:r>
      <w:r>
        <w:rPr>
          <w:rFonts w:ascii="Open Sans SemiBold" w:cs="Open Sans SemiBold" w:eastAsia="Open Sans SemiBold" w:hAnsi="Open Sans SemiBold"/>
          <w:color w:val="5F6B73"/>
          <w:sz w:val="14"/>
          <w:szCs w:val="14"/>
        </w:rPr>
        <w:t xml:space="preserve">mon-cep.org</w:t>
      </w:r>
    </w:p>
    <w:p>
      <w:pPr>
        <w:spacing w:after="0" w:before="0" w:line="170" w:lineRule="exact"/>
      </w:pPr>
    </w:p>
    <w:p>
      <w:pPr>
        <w:spacing w:after="0" w:line="6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4"/>
        <w:gridCol w:w="9298"/>
      </w:tblGrid>
      <w:tr>
        <w:trPr>
          <w:cantSplit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59" w:lineRule="auto"/>
            </w:pPr>
            <w:r>
              <w:drawing>
                <wp:inline distT="0" distB="0" distL="0" distR="0">
                  <wp:extent cx="414000" cy="41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00" cy="41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10"/>
            </w:pPr>
            <w:r>
              <w:rPr>
                <w:rFonts w:ascii="Poppins Medium" w:cs="Poppins Medium" w:eastAsia="Poppins Medium" w:hAnsi="Poppins Medium"/>
                <w:color w:val="A86A00"/>
                <w:spacing w:val="30"/>
                <w:sz w:val="14"/>
                <w:szCs w:val="14"/>
              </w:rPr>
              <w:t xml:space="preserve">02  ·  FAIRE RECONNAÎTRE SON EXPÉRIENCE</w:t>
            </w:r>
          </w:p>
          <w:p>
            <w:pPr>
              <w:spacing w:after="0" w:line="25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27"/>
                <w:szCs w:val="27"/>
              </w:rPr>
              <w:t xml:space="preserve">La validation des acquis de l’expérience (VAE)</w:t>
            </w:r>
          </w:p>
        </w:tc>
      </w:tr>
    </w:tbl>
    <w:p>
      <w:pPr>
        <w:spacing w:after="0" w:before="0" w:line="142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52"/>
        <w:gridCol w:w="227"/>
        <w:gridCol w:w="2352"/>
        <w:gridCol w:w="227"/>
        <w:gridCol w:w="2352"/>
        <w:gridCol w:w="227"/>
        <w:gridCol w:w="2355"/>
      </w:tblGrid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C" w:color="auto" w:val="clear"/>
            <w:tcMar>
              <w:top w:type="dxa" w:w="130"/>
              <w:left w:type="dxa" w:w="150"/>
              <w:bottom w:type="dxa" w:w="130"/>
              <w:right w:type="dxa" w:w="150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Poppins SemiBold" w:cs="Poppins SemiBold" w:eastAsia="Poppins SemiBold" w:hAnsi="Poppins SemiBold"/>
                <w:color w:val="A86A00"/>
                <w:sz w:val="32"/>
                <w:szCs w:val="32"/>
              </w:rPr>
              <w:t xml:space="preserve">48 h</w:t>
            </w:r>
          </w:p>
          <w:p>
            <w:pPr>
              <w:spacing w:after="0" w:line="240" w:lineRule="auto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de congé VAE sur le temps de travail, rémunération maintenue</w:t>
            </w:r>
          </w:p>
        </w:tc>
        <w:tc>
          <w:tcPr>
            <w:tcW w:type="dxa" w:w="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23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C" w:color="auto" w:val="clear"/>
            <w:tcMar>
              <w:top w:type="dxa" w:w="130"/>
              <w:left w:type="dxa" w:w="150"/>
              <w:bottom w:type="dxa" w:w="130"/>
              <w:right w:type="dxa" w:w="150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Poppins SemiBold" w:cs="Poppins SemiBold" w:eastAsia="Poppins SemiBold" w:hAnsi="Poppins SemiBold"/>
                <w:color w:val="A86A00"/>
                <w:sz w:val="32"/>
                <w:szCs w:val="32"/>
              </w:rPr>
              <w:t xml:space="preserve">6 à 8 mois</w:t>
            </w:r>
          </w:p>
          <w:p>
            <w:pPr>
              <w:spacing w:after="0" w:line="240" w:lineRule="auto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de parcours, pour certains diplômes</w:t>
            </w:r>
          </w:p>
        </w:tc>
        <w:tc>
          <w:tcPr>
            <w:tcW w:type="dxa" w:w="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23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C" w:color="auto" w:val="clear"/>
            <w:tcMar>
              <w:top w:type="dxa" w:w="130"/>
              <w:left w:type="dxa" w:w="150"/>
              <w:bottom w:type="dxa" w:w="130"/>
              <w:right w:type="dxa" w:w="150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Poppins SemiBold" w:cs="Poppins SemiBold" w:eastAsia="Poppins SemiBold" w:hAnsi="Poppins SemiBold"/>
                <w:color w:val="A86A00"/>
                <w:sz w:val="32"/>
                <w:szCs w:val="32"/>
              </w:rPr>
              <w:t xml:space="preserve">CPF</w:t>
            </w:r>
          </w:p>
          <w:p>
            <w:pPr>
              <w:spacing w:after="0" w:line="240" w:lineRule="auto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pour financer, avec l’appui possible de l’employeur, de l’OPCO ou de la Région</w:t>
            </w:r>
          </w:p>
        </w:tc>
        <w:tc>
          <w:tcPr>
            <w:tcW w:type="dxa" w:w="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2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C" w:color="auto" w:val="clear"/>
            <w:tcMar>
              <w:top w:type="dxa" w:w="130"/>
              <w:left w:type="dxa" w:w="150"/>
              <w:bottom w:type="dxa" w:w="130"/>
              <w:right w:type="dxa" w:w="150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Poppins SemiBold" w:cs="Poppins SemiBold" w:eastAsia="Poppins SemiBold" w:hAnsi="Poppins SemiBold"/>
                <w:color w:val="A86A00"/>
                <w:sz w:val="32"/>
                <w:szCs w:val="32"/>
              </w:rPr>
              <w:t xml:space="preserve">1 référent</w:t>
            </w:r>
          </w:p>
          <w:p>
            <w:pPr>
              <w:spacing w:after="0" w:line="240" w:lineRule="auto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l’architecte accompagnateur de parcours, du diagnostic au jury</w:t>
            </w:r>
          </w:p>
        </w:tc>
      </w:tr>
    </w:tbl>
    <w:p>
      <w:pPr>
        <w:spacing w:after="0" w:before="0" w:line="170" w:lineRule="exact"/>
      </w:pP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Open Sans" w:cs="Open Sans" w:eastAsia="Open Sans" w:hAnsi="Open Sans"/>
          <w:color w:val="333333"/>
          <w:sz w:val="17"/>
          <w:szCs w:val="17"/>
        </w:rPr>
        <w:t xml:space="preserve">Obtenez </w:t>
      </w:r>
      <w:r>
        <w:rPr>
          <w:rFonts w:ascii="Open Sans SemiBold" w:cs="Open Sans SemiBold" w:eastAsia="Open Sans SemiBold" w:hAnsi="Open Sans SemiBold"/>
          <w:color w:val="333333"/>
          <w:sz w:val="17"/>
          <w:szCs w:val="17"/>
        </w:rPr>
        <w:t xml:space="preserve">tout ou partie d’une certification professionnelle</w:t>
      </w:r>
      <w:r>
        <w:rPr>
          <w:rFonts w:ascii="Open Sans" w:cs="Open Sans" w:eastAsia="Open Sans" w:hAnsi="Open Sans"/>
          <w:color w:val="333333"/>
          <w:sz w:val="17"/>
          <w:szCs w:val="17"/>
        </w:rPr>
        <w:t xml:space="preserve"> (diplôme, titre, certificat de qualification professionnelle) grâce à votre expérience professionnelle, bénévole ou syndicale, </w:t>
      </w:r>
      <w:r>
        <w:rPr>
          <w:rFonts w:ascii="Open Sans SemiBold" w:cs="Open Sans SemiBold" w:eastAsia="Open Sans SemiBold" w:hAnsi="Open Sans SemiBold"/>
          <w:color w:val="333333"/>
          <w:sz w:val="17"/>
          <w:szCs w:val="17"/>
        </w:rPr>
        <w:t xml:space="preserve">sans condition de durée</w:t>
      </w:r>
      <w:r>
        <w:rPr>
          <w:rFonts w:ascii="Open Sans" w:cs="Open Sans" w:eastAsia="Open Sans" w:hAnsi="Open Sans"/>
          <w:color w:val="333333"/>
          <w:sz w:val="17"/>
          <w:szCs w:val="17"/>
        </w:rPr>
        <w:t xml:space="preserve">. Candidature en ligne sur </w:t>
      </w:r>
      <w:r>
        <w:rPr>
          <w:rFonts w:ascii="Open Sans SemiBold" w:cs="Open Sans SemiBold" w:eastAsia="Open Sans SemiBold" w:hAnsi="Open Sans SemiBold"/>
          <w:color w:val="333333"/>
          <w:sz w:val="17"/>
          <w:szCs w:val="17"/>
        </w:rPr>
        <w:t xml:space="preserve">vae.gouv.fr</w:t>
      </w:r>
      <w:r>
        <w:rPr>
          <w:rFonts w:ascii="Open Sans" w:cs="Open Sans" w:eastAsia="Open Sans" w:hAnsi="Open Sans"/>
          <w:color w:val="333333"/>
          <w:sz w:val="17"/>
          <w:szCs w:val="17"/>
        </w:rPr>
        <w:t xml:space="preserve"> en moins de 10 minutes ; le congé VAE se demande par écrit à votre employeur.</w:t>
      </w:r>
    </w:p>
    <w:p>
      <w:pPr>
        <w:pageBreakBefore/>
        <w:spacing w:after="0" w:line="6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4"/>
        <w:gridCol w:w="9298"/>
      </w:tblGrid>
      <w:tr>
        <w:trPr>
          <w:cantSplit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59" w:lineRule="auto"/>
            </w:pPr>
            <w:r>
              <w:drawing>
                <wp:inline distT="0" distB="0" distL="0" distR="0">
                  <wp:extent cx="414000" cy="41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00" cy="41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10"/>
            </w:pPr>
            <w:r>
              <w:rPr>
                <w:rFonts w:ascii="Poppins Medium" w:cs="Poppins Medium" w:eastAsia="Poppins Medium" w:hAnsi="Poppins Medium"/>
                <w:color w:val="5A8A1F"/>
                <w:spacing w:val="30"/>
                <w:sz w:val="14"/>
                <w:szCs w:val="14"/>
              </w:rPr>
              <w:t xml:space="preserve">03  ·  SE FORMER</w:t>
            </w:r>
          </w:p>
          <w:p>
            <w:pPr>
              <w:spacing w:after="0" w:line="25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27"/>
                <w:szCs w:val="27"/>
              </w:rPr>
              <w:t xml:space="preserve">Votre compte personnel de formation (CPF)</w:t>
            </w:r>
          </w:p>
        </w:tc>
      </w:tr>
    </w:tbl>
    <w:p>
      <w:pPr>
        <w:spacing w:after="0" w:before="0" w:line="142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227"/>
        <w:gridCol w:w="3212"/>
        <w:gridCol w:w="227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E2" w:color="auto" w:val="clear"/>
            <w:tcMar>
              <w:top w:type="dxa" w:w="130"/>
              <w:left w:type="dxa" w:w="150"/>
              <w:bottom w:type="dxa" w:w="130"/>
              <w:right w:type="dxa" w:w="150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Poppins SemiBold" w:cs="Poppins SemiBold" w:eastAsia="Poppins SemiBold" w:hAnsi="Poppins SemiBold"/>
                <w:color w:val="5A8A1F"/>
                <w:sz w:val="36"/>
                <w:szCs w:val="36"/>
              </w:rPr>
              <w:t xml:space="preserve">500 €</w:t>
            </w:r>
          </w:p>
          <w:p>
            <w:pPr>
              <w:spacing w:after="0" w:line="240" w:lineRule="auto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crédités par an, jusqu’à 5 000 € – salarié(e) à mi-temps ou plus</w:t>
            </w:r>
          </w:p>
        </w:tc>
        <w:tc>
          <w:tcPr>
            <w:tcW w:type="dxa" w:w="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E2" w:color="auto" w:val="clear"/>
            <w:tcMar>
              <w:top w:type="dxa" w:w="130"/>
              <w:left w:type="dxa" w:w="150"/>
              <w:bottom w:type="dxa" w:w="130"/>
              <w:right w:type="dxa" w:w="150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Poppins SemiBold" w:cs="Poppins SemiBold" w:eastAsia="Poppins SemiBold" w:hAnsi="Poppins SemiBold"/>
                <w:color w:val="5A8A1F"/>
                <w:sz w:val="36"/>
                <w:szCs w:val="36"/>
              </w:rPr>
              <w:t xml:space="preserve">800 €</w:t>
            </w:r>
          </w:p>
          <w:p>
            <w:pPr>
              <w:spacing w:after="0" w:line="240" w:lineRule="auto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par an, jusqu’à 8 000 € – sans diplôme de niveau CAP-BEP, ou bénéficiaire de l’obligation d’emploi des travailleurs handicapés</w:t>
            </w:r>
          </w:p>
        </w:tc>
        <w:tc>
          <w:tcPr>
            <w:tcW w:type="dxa" w:w="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E2" w:color="auto" w:val="clear"/>
            <w:tcMar>
              <w:top w:type="dxa" w:w="130"/>
              <w:left w:type="dxa" w:w="150"/>
              <w:bottom w:type="dxa" w:w="130"/>
              <w:right w:type="dxa" w:w="150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Poppins SemiBold" w:cs="Poppins SemiBold" w:eastAsia="Poppins SemiBold" w:hAnsi="Poppins SemiBold"/>
                <w:color w:val="5A8A1F"/>
                <w:sz w:val="36"/>
                <w:szCs w:val="36"/>
              </w:rPr>
              <w:t xml:space="preserve">150 €</w:t>
            </w:r>
          </w:p>
          <w:p>
            <w:pPr>
              <w:spacing w:after="0" w:line="240" w:lineRule="auto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de participation par formation en 2026 – non due si votre employeur cofinance</w:t>
            </w:r>
          </w:p>
        </w:tc>
      </w:tr>
    </w:tbl>
    <w:p>
      <w:pPr>
        <w:spacing w:after="0" w:before="0" w:line="170" w:lineRule="exact"/>
      </w:pPr>
    </w:p>
    <w:p>
      <w:pPr>
        <w:pStyle w:val="ListParagraph"/>
        <w:numPr>
          <w:ilvl w:val="0"/>
          <w:numId w:val="3"/>
        </w:numPr>
        <w:spacing w:after="60" w:line="259" w:lineRule="auto"/>
      </w:pPr>
      <w:r>
        <w:rPr>
          <w:rFonts w:ascii="Open Sans" w:cs="Open Sans" w:eastAsia="Open Sans" w:hAnsi="Open Sans"/>
          <w:color w:val="333333"/>
          <w:sz w:val="17"/>
          <w:szCs w:val="17"/>
        </w:rPr>
        <w:t xml:space="preserve">Consultez vos droits et choisissez une formation certifiante sur </w:t>
      </w:r>
      <w:r>
        <w:rPr>
          <w:rFonts w:ascii="Open Sans SemiBold" w:cs="Open Sans SemiBold" w:eastAsia="Open Sans SemiBold" w:hAnsi="Open Sans SemiBold"/>
          <w:color w:val="333333"/>
          <w:sz w:val="17"/>
          <w:szCs w:val="17"/>
        </w:rPr>
        <w:t xml:space="preserve">moncompteformation.gouv.fr</w:t>
      </w:r>
      <w:r>
        <w:rPr>
          <w:rFonts w:ascii="Open Sans" w:cs="Open Sans" w:eastAsia="Open Sans" w:hAnsi="Open Sans"/>
          <w:color w:val="333333"/>
          <w:sz w:val="17"/>
          <w:szCs w:val="17"/>
        </w:rPr>
        <w:t xml:space="preserve"> ou l’application Mon Compte Formation.</w:t>
      </w:r>
    </w:p>
    <w:p>
      <w:pPr>
        <w:pStyle w:val="ListParagraph"/>
        <w:numPr>
          <w:ilvl w:val="0"/>
          <w:numId w:val="3"/>
        </w:numPr>
        <w:spacing w:after="60" w:line="259" w:lineRule="auto"/>
      </w:pPr>
      <w:r>
        <w:rPr>
          <w:rFonts w:ascii="Open Sans" w:cs="Open Sans" w:eastAsia="Open Sans" w:hAnsi="Open Sans"/>
          <w:color w:val="333333"/>
          <w:sz w:val="17"/>
          <w:szCs w:val="17"/>
        </w:rPr>
        <w:t xml:space="preserve">Depuis le 20 février 2026, certains usages sont plafonnés : </w:t>
      </w:r>
      <w:r>
        <w:rPr>
          <w:rFonts w:ascii="Open Sans SemiBold" w:cs="Open Sans SemiBold" w:eastAsia="Open Sans SemiBold" w:hAnsi="Open Sans SemiBold"/>
          <w:color w:val="333333"/>
          <w:sz w:val="17"/>
          <w:szCs w:val="17"/>
        </w:rPr>
        <w:t xml:space="preserve">bilan de compétences</w:t>
      </w:r>
      <w:r>
        <w:rPr>
          <w:rFonts w:ascii="Open Sans" w:cs="Open Sans" w:eastAsia="Open Sans" w:hAnsi="Open Sans"/>
          <w:color w:val="333333"/>
          <w:sz w:val="17"/>
          <w:szCs w:val="17"/>
        </w:rPr>
        <w:t xml:space="preserve"> (1 600 € au maximum, un tous les 5 ans), </w:t>
      </w:r>
      <w:r>
        <w:rPr>
          <w:rFonts w:ascii="Open Sans SemiBold" w:cs="Open Sans SemiBold" w:eastAsia="Open Sans SemiBold" w:hAnsi="Open Sans SemiBold"/>
          <w:color w:val="333333"/>
          <w:sz w:val="17"/>
          <w:szCs w:val="17"/>
        </w:rPr>
        <w:t xml:space="preserve">certifications du Répertoire spécifique</w:t>
      </w:r>
      <w:r>
        <w:rPr>
          <w:rFonts w:ascii="Open Sans" w:cs="Open Sans" w:eastAsia="Open Sans" w:hAnsi="Open Sans"/>
          <w:color w:val="333333"/>
          <w:sz w:val="17"/>
          <w:szCs w:val="17"/>
        </w:rPr>
        <w:t xml:space="preserve"> (1 500 €), </w:t>
      </w:r>
      <w:r>
        <w:rPr>
          <w:rFonts w:ascii="Open Sans SemiBold" w:cs="Open Sans SemiBold" w:eastAsia="Open Sans SemiBold" w:hAnsi="Open Sans SemiBold"/>
          <w:color w:val="333333"/>
          <w:sz w:val="17"/>
          <w:szCs w:val="17"/>
        </w:rPr>
        <w:t xml:space="preserve">permis B</w:t>
      </w:r>
      <w:r>
        <w:rPr>
          <w:rFonts w:ascii="Open Sans" w:cs="Open Sans" w:eastAsia="Open Sans" w:hAnsi="Open Sans"/>
          <w:color w:val="333333"/>
          <w:sz w:val="17"/>
          <w:szCs w:val="17"/>
        </w:rPr>
        <w:t xml:space="preserve"> (900 €, uniquement avec un cofinancement).</w:t>
      </w:r>
    </w:p>
    <w:p>
      <w:pPr>
        <w:pStyle w:val="ListParagraph"/>
        <w:numPr>
          <w:ilvl w:val="0"/>
          <w:numId w:val="3"/>
        </w:numPr>
        <w:spacing w:after="60" w:line="259" w:lineRule="auto"/>
      </w:pPr>
      <w:r>
        <w:rPr>
          <w:rFonts w:ascii="Open Sans SemiBold" w:cs="Open Sans SemiBold" w:eastAsia="Open Sans SemiBold" w:hAnsi="Open Sans SemiBold"/>
          <w:color w:val="333333"/>
          <w:sz w:val="17"/>
          <w:szCs w:val="17"/>
        </w:rPr>
        <w:t xml:space="preserve">Hors temps de travail : </w:t>
      </w:r>
      <w:r>
        <w:rPr>
          <w:rFonts w:ascii="Open Sans" w:cs="Open Sans" w:eastAsia="Open Sans" w:hAnsi="Open Sans"/>
          <w:color w:val="333333"/>
          <w:sz w:val="17"/>
          <w:szCs w:val="17"/>
        </w:rPr>
        <w:t xml:space="preserve">aucune autorisation n’est nécessaire. </w:t>
      </w:r>
      <w:r>
        <w:rPr>
          <w:rFonts w:ascii="Open Sans SemiBold" w:cs="Open Sans SemiBold" w:eastAsia="Open Sans SemiBold" w:hAnsi="Open Sans SemiBold"/>
          <w:color w:val="333333"/>
          <w:sz w:val="17"/>
          <w:szCs w:val="17"/>
        </w:rPr>
        <w:t xml:space="preserve">Sur le temps de travail : </w:t>
      </w:r>
      <w:r>
        <w:rPr>
          <w:rFonts w:ascii="Open Sans" w:cs="Open Sans" w:eastAsia="Open Sans" w:hAnsi="Open Sans"/>
          <w:color w:val="333333"/>
          <w:sz w:val="17"/>
          <w:szCs w:val="17"/>
        </w:rPr>
        <w:t xml:space="preserve">demandez l’accord de votre employeur au moins 60 jours avant (120 jours si la formation dure 6 mois ou plus) ; sans réponse sous 30 jours, la demande est acceptée.</w:t>
      </w:r>
    </w:p>
    <w:p>
      <w:pPr>
        <w:spacing w:after="0" w:before="0" w:line="170" w:lineRule="exact"/>
      </w:pPr>
    </w:p>
    <w:p>
      <w:pPr>
        <w:spacing w:after="0" w:line="6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4"/>
        <w:gridCol w:w="9298"/>
      </w:tblGrid>
      <w:tr>
        <w:trPr>
          <w:cantSplit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59" w:lineRule="auto"/>
            </w:pPr>
            <w:r>
              <w:drawing>
                <wp:inline distT="0" distB="0" distL="0" distR="0">
                  <wp:extent cx="414000" cy="41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00" cy="41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10"/>
            </w:pPr>
            <w:r>
              <w:rPr>
                <w:rFonts w:ascii="Poppins Medium" w:cs="Poppins Medium" w:eastAsia="Poppins Medium" w:hAnsi="Poppins Medium"/>
                <w:color w:val="304859"/>
                <w:spacing w:val="30"/>
                <w:sz w:val="14"/>
                <w:szCs w:val="14"/>
              </w:rPr>
              <w:t xml:space="preserve">04  ·  CONSTRUIRE ENSEMBLE</w:t>
            </w:r>
          </w:p>
          <w:p>
            <w:pPr>
              <w:spacing w:after="0" w:line="25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27"/>
                <w:szCs w:val="27"/>
              </w:rPr>
              <w:t xml:space="preserve">La dotation de l’employeur</w:t>
            </w:r>
          </w:p>
        </w:tc>
      </w:tr>
    </w:tbl>
    <w:p>
      <w:pPr>
        <w:spacing w:after="0" w:before="0" w:line="142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9"/>
        <w:gridCol w:w="454"/>
        <w:gridCol w:w="3629"/>
      </w:tblGrid>
      <w:tr>
        <w:trPr>
          <w:cantSplit/>
        </w:trPr>
        <w:tc>
          <w:tcPr>
            <w:tcW w:type="dxa" w:w="6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60" w:line="259" w:lineRule="auto"/>
            </w:pPr>
            <w:r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  <w:t xml:space="preserve">Votre employeur peut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7"/>
                <w:szCs w:val="17"/>
              </w:rPr>
              <w:t xml:space="preserve">abonder votre CPF</w:t>
            </w:r>
            <w:r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  <w:t xml:space="preserve"> (« dotation ») pour financer tout ou partie d’une formation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7"/>
                <w:szCs w:val="17"/>
              </w:rPr>
              <w:t xml:space="preserve">définie ensemble</w:t>
            </w:r>
            <w:r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  <w:t xml:space="preserve">, qui répond à vos souhaits et aux besoins de l’entreprise.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9" w:lineRule="auto"/>
            </w:pPr>
            <w:r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  <w:t xml:space="preserve">Vous êtes averti(e) sur votre compte : la dotation est utilisée en premier, vos droits CPF complètent si nécessaire.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9" w:lineRule="auto"/>
            </w:pPr>
            <w:r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  <w:t xml:space="preserve">Avec ce cofinancement,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7"/>
                <w:szCs w:val="17"/>
              </w:rPr>
              <w:t xml:space="preserve">vous n’avez pas à payer la participation de 150 €</w:t>
            </w:r>
            <w:r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  <w:t xml:space="preserve">. L’OPCO ou la Région peuvent aussi compléter.</w:t>
            </w:r>
          </w:p>
        </w:tc>
        <w:tc>
          <w:tcPr>
            <w:tcW w:type="dxa" w:w="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C7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60"/>
            </w:pPr>
            <w:r>
              <w:drawing>
                <wp:inline distT="0" distB="0" distL="0" distR="0">
                  <wp:extent cx="32400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5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21"/>
                <w:szCs w:val="21"/>
              </w:rPr>
              <w:t xml:space="preserve">Parlez-en pendant votre entretien</w:t>
            </w:r>
          </w:p>
          <w:p>
            <w:pPr>
              <w:spacing w:after="0" w:line="252" w:lineRule="auto"/>
            </w:pP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C’est le bon moment pour imaginer un projet de formation commun et son financement.</w:t>
            </w:r>
          </w:p>
        </w:tc>
      </w:tr>
    </w:tbl>
    <w:p>
      <w:pPr>
        <w:spacing w:after="0" w:before="0" w:line="283" w:lineRule="exact"/>
      </w:pPr>
    </w:p>
    <w:p>
      <w:pPr>
        <w:spacing w:after="10"/>
      </w:pPr>
      <w:r>
        <w:rPr>
          <w:rFonts w:ascii="Poppins Medium" w:cs="Poppins Medium" w:eastAsia="Poppins Medium" w:hAnsi="Poppins Medium"/>
          <w:color w:val="B52026"/>
          <w:spacing w:val="30"/>
          <w:sz w:val="13"/>
          <w:szCs w:val="13"/>
        </w:rPr>
        <w:t xml:space="preserve">ET ENSUITE ?</w:t>
      </w:r>
    </w:p>
    <w:p>
      <w:pPr>
        <w:spacing w:after="100"/>
      </w:pPr>
      <w:r>
        <w:rPr>
          <w:rFonts w:ascii="Poppins SemiBold" w:cs="Poppins SemiBold" w:eastAsia="Poppins SemiBold" w:hAnsi="Poppins SemiBold"/>
          <w:color w:val="304859"/>
          <w:sz w:val="27"/>
          <w:szCs w:val="27"/>
        </w:rPr>
        <w:t xml:space="preserve">Le rythme de vos entretiens</w:t>
      </w:r>
    </w:p>
    <w:p>
      <w:pPr>
        <w:spacing w:after="0"/>
      </w:pPr>
      <w:r>
        <w:drawing>
          <wp:inline distT="0" distB="0" distL="0" distR="0">
            <wp:extent cx="6408000" cy="2530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000" cy="25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spacing w:after="20" w:before="60"/>
              <w:jc w:val="center"/>
            </w:pPr>
            <w:r>
              <w:rPr>
                <w:rFonts w:ascii="Poppins SemiBold" w:cs="Poppins SemiBold" w:eastAsia="Poppins SemiBold" w:hAnsi="Poppins SemiBold"/>
                <w:color w:val="B52026"/>
                <w:sz w:val="19"/>
                <w:szCs w:val="19"/>
              </w:rPr>
              <w:t xml:space="preserve">À l’embauche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Vous êtes informé(e) de ce droit</w:t>
            </w:r>
          </w:p>
        </w:tc>
        <w:tc>
          <w:tcPr>
            <w:tcW w:type="dxa" w:w="25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spacing w:after="20" w:before="60"/>
              <w:jc w:val="center"/>
            </w:pPr>
            <w:r>
              <w:rPr>
                <w:rFonts w:ascii="Poppins SemiBold" w:cs="Poppins SemiBold" w:eastAsia="Poppins SemiBold" w:hAnsi="Poppins SemiBold"/>
                <w:color w:val="A86A00"/>
                <w:sz w:val="19"/>
                <w:szCs w:val="19"/>
              </w:rPr>
              <w:t xml:space="preserve">Dans l’année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Premier entretien de parcours professionnel</w:t>
            </w:r>
          </w:p>
        </w:tc>
        <w:tc>
          <w:tcPr>
            <w:tcW w:type="dxa" w:w="25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spacing w:after="20" w:before="60"/>
              <w:jc w:val="center"/>
            </w:pPr>
            <w:r>
              <w:rPr>
                <w:rFonts w:ascii="Poppins SemiBold" w:cs="Poppins SemiBold" w:eastAsia="Poppins SemiBold" w:hAnsi="Poppins SemiBold"/>
                <w:color w:val="5A8A1F"/>
                <w:sz w:val="19"/>
                <w:szCs w:val="19"/>
              </w:rPr>
              <w:t xml:space="preserve">Tous les 4 ans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Un nouvel entretien, à compter du précédent</w:t>
            </w:r>
          </w:p>
        </w:tc>
        <w:tc>
          <w:tcPr>
            <w:tcW w:type="dxa" w:w="25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spacing w:after="20" w:before="60"/>
              <w:jc w:val="center"/>
            </w:pPr>
            <w:r>
              <w:rPr>
                <w:rFonts w:ascii="Poppins SemiBold" w:cs="Poppins SemiBold" w:eastAsia="Poppins SemiBold" w:hAnsi="Poppins SemiBold"/>
                <w:color w:val="304859"/>
                <w:sz w:val="19"/>
                <w:szCs w:val="19"/>
              </w:rPr>
              <w:t xml:space="preserve">Tous les 8 ans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Open Sans" w:cs="Open Sans" w:eastAsia="Open Sans" w:hAnsi="Open Sans"/>
                <w:color w:val="5F6B73"/>
                <w:sz w:val="15"/>
                <w:szCs w:val="15"/>
              </w:rPr>
              <w:t xml:space="preserve">Un état des lieux récapitulatif de votre parcours</w:t>
            </w:r>
          </w:p>
        </w:tc>
      </w:tr>
    </w:tbl>
    <w:p>
      <w:pPr>
        <w:spacing w:after="0" w:before="120" w:line="245" w:lineRule="auto"/>
        <w:jc w:val="center"/>
      </w:pPr>
      <w:r>
        <w:rPr>
          <w:rFonts w:ascii="Open Sans SemiBold" w:cs="Open Sans SemiBold" w:eastAsia="Open Sans SemiBold" w:hAnsi="Open Sans SemiBold"/>
          <w:color w:val="5F6B73"/>
          <w:sz w:val="15"/>
          <w:szCs w:val="15"/>
        </w:rPr>
        <w:t xml:space="preserve">Également proposé </w:t>
      </w:r>
      <w:r>
        <w:rPr>
          <w:rFonts w:ascii="Open Sans" w:cs="Open Sans" w:eastAsia="Open Sans" w:hAnsi="Open Sans"/>
          <w:color w:val="5F6B73"/>
          <w:sz w:val="15"/>
          <w:szCs w:val="15"/>
        </w:rPr>
        <w:t xml:space="preserve">à votre retour de certaines absences (congé de maternité, d’adoption, parental, de proche aidant, sabbatique, arrêt longue maladie…), après la visite médicale de mi-carrière et à l’approche de vos 60 ans.</w:t>
      </w:r>
    </w:p>
    <w:p>
      <w:pPr>
        <w:spacing w:after="0" w:before="0" w:line="34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2"/>
        <w:gridCol w:w="227"/>
        <w:gridCol w:w="4933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C7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20"/>
            </w:pPr>
            <w:r>
              <w:rPr>
                <w:rFonts w:ascii="Poppins Medium" w:cs="Poppins Medium" w:eastAsia="Poppins Medium" w:hAnsi="Poppins Medium"/>
                <w:color w:val="B52026"/>
                <w:spacing w:val="30"/>
                <w:sz w:val="13"/>
                <w:szCs w:val="13"/>
              </w:rPr>
              <w:t xml:space="preserve">À L’ISSUE DE L’ENTRETIEN</w:t>
            </w:r>
          </w:p>
          <w:p>
            <w:pPr>
              <w:spacing w:after="140"/>
            </w:pPr>
            <w:r>
              <w:rPr>
                <w:rFonts w:ascii="Poppins SemiBold" w:cs="Poppins SemiBold" w:eastAsia="Poppins SemiBold" w:hAnsi="Poppins SemiBold"/>
                <w:color w:val="304859"/>
                <w:sz w:val="26"/>
                <w:szCs w:val="26"/>
              </w:rPr>
              <w:t xml:space="preserve">Mes prochaines étapes</w:t>
            </w:r>
          </w:p>
          <w:p>
            <w:pPr>
              <w:spacing w:after="110" w:line="252" w:lineRule="auto"/>
              <w:ind w:left="397" w:hanging="397"/>
            </w:pPr>
            <w:r>
              <w:drawing>
                <wp:inline distT="0" distB="0" distL="0" distR="0">
                  <wp:extent cx="136800" cy="13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  <w:t xml:space="preserve">	Prendre rendez-vous avec un conseiller en évolution professionnelle</w:t>
            </w:r>
          </w:p>
          <w:p>
            <w:pPr>
              <w:spacing w:after="110" w:line="252" w:lineRule="auto"/>
              <w:ind w:left="397" w:hanging="397"/>
            </w:pPr>
            <w:r>
              <w:drawing>
                <wp:inline distT="0" distB="0" distL="0" distR="0">
                  <wp:extent cx="136800" cy="13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  <w:t xml:space="preserve">	Explorer une VAE sur vae.gouv.fr</w:t>
            </w:r>
          </w:p>
          <w:p>
            <w:pPr>
              <w:spacing w:after="110" w:line="252" w:lineRule="auto"/>
              <w:ind w:left="397" w:hanging="397"/>
            </w:pPr>
            <w:r>
              <w:drawing>
                <wp:inline distT="0" distB="0" distL="0" distR="0">
                  <wp:extent cx="136800" cy="13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  <w:t xml:space="preserve">	Consulter mes droits sur moncompteformation.gouv.fr</w:t>
            </w:r>
          </w:p>
          <w:p>
            <w:pPr>
              <w:spacing w:after="110" w:line="252" w:lineRule="auto"/>
              <w:ind w:left="397" w:hanging="397"/>
            </w:pPr>
            <w:r>
              <w:drawing>
                <wp:inline distT="0" distB="0" distL="0" distR="0">
                  <wp:extent cx="136800" cy="13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  <w:t xml:space="preserve">	Étudier un projet de formation cofinancé avec l’entreprise</w:t>
            </w:r>
          </w:p>
          <w:p>
            <w:pPr>
              <w:tabs>
                <w:tab w:val="left" w:pos="4095" w:leader="underscore"/>
              </w:tabs>
              <w:spacing w:after="0"/>
              <w:ind w:left="397" w:hanging="397"/>
            </w:pPr>
            <w:r>
              <w:drawing>
                <wp:inline distT="0" distB="0" distL="0" distR="0">
                  <wp:extent cx="136800" cy="13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  <w:t xml:space="preserve">	Autre : </w:t>
            </w:r>
            <w:r>
              <w:rPr>
                <w:rFonts w:ascii="Open Sans" w:cs="Open Sans" w:eastAsia="Open Sans" w:hAnsi="Open Sans"/>
                <w:color w:val="BEBBBB"/>
                <w:sz w:val="17"/>
                <w:szCs w:val="17"/>
              </w:rPr>
              <w:t xml:space="preserve">	</w:t>
            </w:r>
          </w:p>
        </w:tc>
        <w:tc>
          <w:tcPr>
            <w:tcW w:type="dxa" w:w="2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1F9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20"/>
            </w:pPr>
            <w:r>
              <w:rPr>
                <w:rFonts w:ascii="Poppins Medium" w:cs="Poppins Medium" w:eastAsia="Poppins Medium" w:hAnsi="Poppins Medium"/>
                <w:color w:val="B52026"/>
                <w:spacing w:val="30"/>
                <w:sz w:val="13"/>
                <w:szCs w:val="13"/>
              </w:rPr>
              <w:t xml:space="preserve">POUR GARDER LE FIL</w:t>
            </w:r>
          </w:p>
          <w:p>
            <w:pPr>
              <w:spacing w:after="40"/>
            </w:pPr>
            <w:r>
              <w:rPr>
                <w:rFonts w:ascii="Poppins SemiBold" w:cs="Poppins SemiBold" w:eastAsia="Poppins SemiBold" w:hAnsi="Poppins SemiBold"/>
                <w:color w:val="304859"/>
                <w:sz w:val="26"/>
                <w:szCs w:val="26"/>
              </w:rPr>
              <w:t xml:space="preserve">Mes notes</w:t>
            </w:r>
          </w:p>
          <w:p>
            <w:pPr>
              <w:tabs>
                <w:tab w:val="left" w:pos="4493" w:leader="underscore"/>
              </w:tabs>
              <w:spacing w:after="0" w:before="190"/>
            </w:pPr>
            <w:r>
              <w:rPr>
                <w:rFonts w:ascii="Open Sans" w:cs="Open Sans" w:eastAsia="Open Sans" w:hAnsi="Open Sans"/>
                <w:color w:val="BEBBBB"/>
                <w:sz w:val="17"/>
                <w:szCs w:val="17"/>
              </w:rPr>
              <w:t xml:space="preserve">	</w:t>
            </w:r>
          </w:p>
          <w:p>
            <w:pPr>
              <w:tabs>
                <w:tab w:val="left" w:pos="4493" w:leader="underscore"/>
              </w:tabs>
              <w:spacing w:after="0" w:before="190"/>
            </w:pPr>
            <w:r>
              <w:rPr>
                <w:rFonts w:ascii="Open Sans" w:cs="Open Sans" w:eastAsia="Open Sans" w:hAnsi="Open Sans"/>
                <w:color w:val="BEBBBB"/>
                <w:sz w:val="17"/>
                <w:szCs w:val="17"/>
              </w:rPr>
              <w:t xml:space="preserve">	</w:t>
            </w:r>
          </w:p>
          <w:p>
            <w:pPr>
              <w:tabs>
                <w:tab w:val="left" w:pos="4493" w:leader="underscore"/>
              </w:tabs>
              <w:spacing w:after="0" w:before="190"/>
            </w:pPr>
            <w:r>
              <w:rPr>
                <w:rFonts w:ascii="Open Sans" w:cs="Open Sans" w:eastAsia="Open Sans" w:hAnsi="Open Sans"/>
                <w:color w:val="BEBBBB"/>
                <w:sz w:val="17"/>
                <w:szCs w:val="17"/>
              </w:rPr>
              <w:t xml:space="preserve">	</w:t>
            </w:r>
          </w:p>
          <w:p>
            <w:pPr>
              <w:tabs>
                <w:tab w:val="left" w:pos="4493" w:leader="underscore"/>
              </w:tabs>
              <w:spacing w:after="0" w:before="190"/>
            </w:pPr>
            <w:r>
              <w:rPr>
                <w:rFonts w:ascii="Open Sans" w:cs="Open Sans" w:eastAsia="Open Sans" w:hAnsi="Open Sans"/>
                <w:color w:val="BEBBBB"/>
                <w:sz w:val="17"/>
                <w:szCs w:val="17"/>
              </w:rPr>
              <w:t xml:space="preserve">	</w:t>
            </w:r>
          </w:p>
          <w:p>
            <w:pPr>
              <w:tabs>
                <w:tab w:val="left" w:pos="4493" w:leader="underscore"/>
              </w:tabs>
              <w:spacing w:after="0" w:before="300"/>
            </w:pPr>
            <w:r>
              <w:rPr>
                <w:rFonts w:ascii="Poppins Medium" w:cs="Poppins Medium" w:eastAsia="Poppins Medium" w:hAnsi="Poppins Medium"/>
                <w:color w:val="5F6B73"/>
                <w:spacing w:val="30"/>
                <w:sz w:val="13"/>
                <w:szCs w:val="13"/>
              </w:rPr>
              <w:t xml:space="preserve">CONTACT RH  </w:t>
            </w:r>
            <w:r>
              <w:rPr>
                <w:rFonts w:ascii="Open Sans" w:cs="Open Sans" w:eastAsia="Open Sans" w:hAnsi="Open Sans"/>
                <w:color w:val="BEBBBB"/>
                <w:sz w:val="17"/>
                <w:szCs w:val="17"/>
              </w:rPr>
              <w:t xml:space="preserve">	</w:t>
            </w:r>
          </w:p>
          <w:p>
            <w:pPr>
              <w:tabs>
                <w:tab w:val="left" w:pos="4493" w:leader="underscore"/>
              </w:tabs>
              <w:spacing w:after="0" w:before="220"/>
            </w:pPr>
            <w:r>
              <w:rPr>
                <w:rFonts w:ascii="Poppins Medium" w:cs="Poppins Medium" w:eastAsia="Poppins Medium" w:hAnsi="Poppins Medium"/>
                <w:color w:val="5F6B73"/>
                <w:spacing w:val="30"/>
                <w:sz w:val="13"/>
                <w:szCs w:val="13"/>
              </w:rPr>
              <w:t xml:space="preserve">FICHE REMISE LE  </w:t>
            </w:r>
            <w:r>
              <w:rPr>
                <w:rFonts w:ascii="Open Sans" w:cs="Open Sans" w:eastAsia="Open Sans" w:hAnsi="Open Sans"/>
                <w:color w:val="BEBBBB"/>
                <w:sz w:val="17"/>
                <w:szCs w:val="17"/>
              </w:rPr>
              <w:t xml:space="preserve">	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680" w:right="907" w:bottom="850" w:left="907" w:header="340" w:footer="39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ppins SemiBold">
    <w:charset w:val="00"/>
    <w:family w:val="auto"/>
    <w:pitch w:val="variable"/>
    <w:sig w:usb0="E0002AFF" w:usb1="C000247B" w:usb2="00000009" w:usb3="00000000" w:csb0="000001FF" w:csb1="00000000"/>
    <w:embedRegular r:id="rId1" w:fontKey="{95C606ED-2EA4-3E94-63E7-F5777409B475}"/>
  </w:font>
  <w:font w:name="Poppins Medium">
    <w:charset w:val="00"/>
    <w:family w:val="auto"/>
    <w:pitch w:val="variable"/>
    <w:sig w:usb0="E0002AFF" w:usb1="C000247B" w:usb2="00000009" w:usb3="00000000" w:csb0="000001FF" w:csb1="00000000"/>
    <w:embedRegular r:id="rId2" w:fontKey="{93787F95-7203-77AB-6851-B6EDF77D4068}"/>
  </w:font>
  <w:font w:name="Open Sans">
    <w:charset w:val="00"/>
    <w:family w:val="auto"/>
    <w:pitch w:val="variable"/>
    <w:sig w:usb0="E0002AFF" w:usb1="C000247B" w:usb2="00000009" w:usb3="00000000" w:csb0="000001FF" w:csb1="00000000"/>
    <w:embedRegular r:id="rId3" w:fontKey="{95BD2734-92BA-A42C-28A4-750BD780F561}"/>
  </w:font>
  <w:font w:name="Open Sans SemiBold">
    <w:charset w:val="00"/>
    <w:family w:val="auto"/>
    <w:pitch w:val="variable"/>
    <w:sig w:usb0="E0002AFF" w:usb1="C000247B" w:usb2="00000009" w:usb3="00000000" w:csb0="000001FF" w:csb1="00000000"/>
    <w:embedRegular r:id="rId4" w:fontKey="{680B2E6E-D9BA-77D9-A4B8-B80F61F0D17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92"/>
      </w:tabs>
      <w:spacing w:after="0" w:line="259" w:lineRule="auto"/>
    </w:pPr>
    <w:r>
      <w:drawing>
        <wp:anchor distT="0" distB="0" distL="0" distR="0" simplePos="0" allowOverlap="1" behindDoc="1" locked="1" layoutInCell="0" relativeHeight="79258">
          <wp:simplePos x="0" y="0"/>
          <wp:positionH relativeFrom="page">
            <wp:posOffset>0</wp:posOffset>
          </wp:positionH>
          <wp:positionV relativeFrom="page">
            <wp:posOffset>10612800</wp:posOffset>
          </wp:positionV>
          <wp:extent cx="7560000" cy="7925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792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pen Sans" w:cs="Open Sans" w:eastAsia="Open Sans" w:hAnsi="Open Sans"/>
        <w:color w:val="5F6B73"/>
        <w:sz w:val="12"/>
        <w:szCs w:val="12"/>
      </w:rPr>
      <w:t xml:space="preserve">Informations à jour au 23 septembre 2026 – sources : apec.fr, ara.avenir-actifs.org, vae.gouv.fr, moncompteformation.gouv.fr. Montants et règles susceptibles d’évoluer.</w:t>
    </w:r>
    <w:r>
      <w:rPr>
        <w:rFonts w:ascii="Poppins Medium" w:cs="Poppins Medium" w:eastAsia="Poppins Medium" w:hAnsi="Poppins Medium"/>
        <w:color w:val="304859"/>
        <w:sz w:val="13"/>
        <w:szCs w:val="13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92"/>
      </w:tabs>
      <w:spacing w:after="0" w:line="259" w:lineRule="auto"/>
    </w:pPr>
    <w:r>
      <w:drawing>
        <wp:anchor distT="0" distB="0" distL="0" distR="0" simplePos="0" allowOverlap="1" behindDoc="1" locked="1" layoutInCell="0" relativeHeight="79258">
          <wp:simplePos x="0" y="0"/>
          <wp:positionH relativeFrom="page">
            <wp:posOffset>0</wp:posOffset>
          </wp:positionH>
          <wp:positionV relativeFrom="page">
            <wp:posOffset>10612800</wp:posOffset>
          </wp:positionV>
          <wp:extent cx="7560000" cy="7925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792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pen Sans" w:cs="Open Sans" w:eastAsia="Open Sans" w:hAnsi="Open Sans"/>
        <w:color w:val="5F6B73"/>
        <w:sz w:val="12"/>
        <w:szCs w:val="12"/>
      </w:rPr>
      <w:t xml:space="preserve">Informations à jour au 23 septembre 2026 – sources : apec.fr, ara.avenir-actifs.org, vae.gouv.fr, moncompteformation.gouv.fr. Montants et règles susceptibles d’évoluer.</w:t>
    </w:r>
    <w:r>
      <w:rPr>
        <w:rFonts w:ascii="Poppins Medium" w:cs="Poppins Medium" w:eastAsia="Poppins Medium" w:hAnsi="Poppins Medium"/>
        <w:color w:val="304859"/>
        <w:sz w:val="13"/>
        <w:szCs w:val="13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24"/>
    </w:pPr>
    <w:r>
      <w:drawing>
        <wp:anchor distT="0" distB="0" distL="0" distR="0" simplePos="0" allowOverlap="1" behindDoc="1" locked="1" layoutInCell="0" relativeHeight="61272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61272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6127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oppins Medium" w:cs="Poppins Medium" w:eastAsia="Poppins Medium" w:hAnsi="Poppins Medium"/>
        <w:color w:val="304859"/>
        <w:spacing w:val="30"/>
        <w:sz w:val="13"/>
        <w:szCs w:val="13"/>
      </w:rPr>
      <w:t xml:space="preserve">ENTRETIEN DE PARCOURS PROFESSIONNEL  ·  FICHE RÉCAPITULATIVE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59" w:lineRule="auto"/>
    </w:pPr>
    <w:r>
      <w:drawing>
        <wp:anchor distT="0" distB="0" distL="0" distR="0" simplePos="0" allowOverlap="1" behindDoc="1" locked="1" layoutInCell="0" relativeHeight="295388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2953887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2953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60" w:hanging="260"/>
      </w:pPr>
      <w:rPr>
        <w:color w:val="FCAF19"/>
        <w:sz w:val="12"/>
        <w:szCs w:val="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60" w:hanging="260"/>
      </w:pPr>
      <w:rPr>
        <w:color w:val="8EC33F"/>
        <w:sz w:val="12"/>
        <w:szCs w:val="1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60" w:hanging="260"/>
      </w:pPr>
      <w:rPr>
        <w:color w:val="304859"/>
        <w:sz w:val="12"/>
        <w:szCs w:val="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6bcb496850be6d6c4f7cefb0056a58f9a280ecf.png"/><Relationship Id="rId12" Type="http://schemas.openxmlformats.org/officeDocument/2006/relationships/image" Target="media/fcdcc014d234aa95bfcc53e1cff85f4ed96de5e0.png"/><Relationship Id="rId13" Type="http://schemas.openxmlformats.org/officeDocument/2006/relationships/image" Target="media/f4bd132036685d6a5356d6565e6e8c297d3831ac.png"/><Relationship Id="rId14" Type="http://schemas.openxmlformats.org/officeDocument/2006/relationships/image" Target="media/1a816df2450eaea356260966c45a939a5fdbef9e.png"/><Relationship Id="rId15" Type="http://schemas.openxmlformats.org/officeDocument/2006/relationships/image" Target="media/eaaeb9806943baba7ce4e6398cfdcc5293188d58.png"/><Relationship Id="rId16" Type="http://schemas.openxmlformats.org/officeDocument/2006/relationships/image" Target="media/24315eb030443b1442a276ae554b43d9aed69402.png"/><Relationship Id="rId17" Type="http://schemas.openxmlformats.org/officeDocument/2006/relationships/image" Target="media/0f2797253054945f896aaafd63014c973517a01f.png"/><Relationship Id="rId18" Type="http://schemas.openxmlformats.org/officeDocument/2006/relationships/image" Target="media/213a588ab4f4bafb0d7e20796b0b33e78b8bb78f.png"/><Relationship Id="rId19" Type="http://schemas.openxmlformats.org/officeDocument/2006/relationships/image" Target="media/c3cd67e4515c527d126b800174d30eb4bf3f9c22.png"/><Relationship Id="rId20" Type="http://schemas.openxmlformats.org/officeDocument/2006/relationships/image" Target="media/4d5ab17b88f5b2c4787e9225dc52bc75fb329ab6.png"/><Relationship Id="rId21" Type="http://schemas.openxmlformats.org/officeDocument/2006/relationships/image" Target="media/ea20944d8aca9b95786f581cd9cd92dd3d690a94.png"/><Relationship Id="rId22" Type="http://schemas.openxmlformats.org/officeDocument/2006/relationships/image" Target="media/d80deaa6290b045e723abdd9415993822e0ac918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973cb9ae50f0a91e3d601702ce019141ffec019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9973cb9ae50f0a91e3d601702ce019141ffec019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6b3ee908667a8d2d5eaf93a46f94af3928fff3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a5c167152d25cdcf9a8c661fc53459c4861f528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récapitulative – Entretien de parcours professionnel</dc:title>
  <dc:creator>Victimes &amp; Préjudices Avocats</dc:creator>
  <cp:lastModifiedBy>Un-named</cp:lastModifiedBy>
  <cp:revision>1</cp:revision>
  <dcterms:created xsi:type="dcterms:W3CDTF">2026-09-23T14:36:19.232Z</dcterms:created>
  <dcterms:modified xsi:type="dcterms:W3CDTF">2026-09-23T14:36:19.232Z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