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3"/>
      </w:pPr>
      <w:r>
        <w:drawing>
          <wp:inline distT="0" distB="0" distL="0" distR="0">
            <wp:extent cx="1224000" cy="590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5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  <w:r>
        <w:rPr>
          <w:rFonts w:ascii="Poppins Medium" w:cs="Poppins Medium" w:eastAsia="Poppins Medium" w:hAnsi="Poppins Medium"/>
          <w:color w:val="B52026"/>
          <w:spacing w:val="30"/>
          <w:sz w:val="15"/>
          <w:szCs w:val="15"/>
        </w:rPr>
        <w:t xml:space="preserve">FICHE D’INFORMATION</w:t>
      </w:r>
    </w:p>
    <w:p>
      <w:pPr>
        <w:spacing w:after="110" w:line="226" w:lineRule="auto"/>
        <w:ind w:right="3118"/>
      </w:pPr>
      <w:r>
        <w:rPr>
          <w:rFonts w:ascii="Poppins SemiBold" w:cs="Poppins SemiBold" w:eastAsia="Poppins SemiBold" w:hAnsi="Poppins SemiBold"/>
          <w:color w:val="304859"/>
          <w:sz w:val="50"/>
          <w:szCs w:val="50"/>
        </w:rPr>
        <w:t xml:space="preserve">Faire évoluer votre</w:t>
      </w:r>
      <w:r>
        <w:rPr>
          <w:rFonts w:ascii="Poppins SemiBold" w:cs="Poppins SemiBold" w:eastAsia="Poppins SemiBold" w:hAnsi="Poppins SemiBold"/>
          <w:color w:val="B52026"/>
          <w:sz w:val="50"/>
          <w:szCs w:val="50"/>
        </w:rPr>
        <w:br/>
        <w:t xml:space="preserve">parcours professionnel</w:t>
      </w:r>
    </w:p>
    <w:p>
      <w:pPr>
        <w:spacing w:after="70"/>
        <w:ind w:right="3118"/>
      </w:pPr>
      <w:r>
        <w:rPr>
          <w:rFonts w:ascii="Open Sans" w:cs="Open Sans" w:eastAsia="Open Sans" w:hAnsi="Open Sans"/>
          <w:color w:val="333333"/>
          <w:sz w:val="21"/>
          <w:szCs w:val="21"/>
        </w:rPr>
        <w:t xml:space="preserve">Quatre dispositifs à connaître</w:t>
      </w:r>
    </w:p>
    <w:p>
      <w:pPr>
        <w:spacing w:after="0" w:line="259" w:lineRule="auto"/>
        <w:ind w:right="3118"/>
      </w:pPr>
      <w:r>
        <w:rPr>
          <w:rFonts w:ascii="Poppins Medium" w:cs="Poppins Medium" w:eastAsia="Poppins Medium" w:hAnsi="Poppins Medium"/>
          <w:color w:val="B52026"/>
          <w:spacing w:val="30"/>
          <w:sz w:val="13"/>
          <w:szCs w:val="13"/>
        </w:rPr>
        <w:t xml:space="preserve">CEP</w:t>
      </w:r>
      <w:r>
        <w:rPr>
          <w:rFonts w:ascii="Poppins Medium" w:cs="Poppins Medium" w:eastAsia="Poppins Medium" w:hAnsi="Poppins Medium"/>
          <w:color w:val="BEBBBB"/>
          <w:spacing w:val="30"/>
          <w:sz w:val="13"/>
          <w:szCs w:val="13"/>
        </w:rPr>
        <w:t xml:space="preserve">   ·   </w:t>
      </w:r>
      <w:r>
        <w:rPr>
          <w:rFonts w:ascii="Poppins Medium" w:cs="Poppins Medium" w:eastAsia="Poppins Medium" w:hAnsi="Poppins Medium"/>
          <w:color w:val="A86A00"/>
          <w:spacing w:val="30"/>
          <w:sz w:val="13"/>
          <w:szCs w:val="13"/>
        </w:rPr>
        <w:t xml:space="preserve">VAE</w:t>
      </w:r>
      <w:r>
        <w:rPr>
          <w:rFonts w:ascii="Poppins Medium" w:cs="Poppins Medium" w:eastAsia="Poppins Medium" w:hAnsi="Poppins Medium"/>
          <w:color w:val="BEBBBB"/>
          <w:spacing w:val="30"/>
          <w:sz w:val="13"/>
          <w:szCs w:val="13"/>
        </w:rPr>
        <w:t xml:space="preserve">   ·   </w:t>
      </w:r>
      <w:r>
        <w:rPr>
          <w:rFonts w:ascii="Poppins Medium" w:cs="Poppins Medium" w:eastAsia="Poppins Medium" w:hAnsi="Poppins Medium"/>
          <w:color w:val="5A8A1F"/>
          <w:spacing w:val="30"/>
          <w:sz w:val="13"/>
          <w:szCs w:val="13"/>
        </w:rPr>
        <w:t xml:space="preserve">CPF</w:t>
      </w:r>
      <w:r>
        <w:rPr>
          <w:rFonts w:ascii="Poppins Medium" w:cs="Poppins Medium" w:eastAsia="Poppins Medium" w:hAnsi="Poppins Medium"/>
          <w:color w:val="BEBBBB"/>
          <w:spacing w:val="30"/>
          <w:sz w:val="13"/>
          <w:szCs w:val="13"/>
        </w:rPr>
        <w:t xml:space="preserve">   ·   </w:t>
      </w:r>
      <w:r>
        <w:rPr>
          <w:rFonts w:ascii="Poppins Medium" w:cs="Poppins Medium" w:eastAsia="Poppins Medium" w:hAnsi="Poppins Medium"/>
          <w:color w:val="304859"/>
          <w:spacing w:val="30"/>
          <w:sz w:val="13"/>
          <w:szCs w:val="13"/>
        </w:rPr>
        <w:t xml:space="preserve">DOTATION DU CABINET</w:t>
      </w:r>
    </w:p>
    <w:p>
      <w:pPr>
        <w:spacing w:after="0" w:before="0" w:line="737" w:lineRule="exact"/>
      </w:pPr>
    </w:p>
    <w:p>
      <w:pPr>
        <w:spacing w:after="0" w:line="4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41"/>
        <w:gridCol w:w="340"/>
        <w:gridCol w:w="7711"/>
      </w:tblGrid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98"/>
            </w:pPr>
            <w:r>
              <w:drawing>
                <wp:inline distT="0" distB="0" distL="0" distR="0">
                  <wp:extent cx="432000" cy="43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50" w:lineRule="auto"/>
              <w:ind w:right="113"/>
            </w:pPr>
            <w:r>
              <w:rPr>
                <w:rFonts w:ascii="Poppins SemiBold" w:cs="Poppins SemiBold" w:eastAsia="Poppins SemiBold" w:hAnsi="Poppins SemiBold"/>
                <w:color w:val="304859"/>
                <w:sz w:val="18"/>
                <w:szCs w:val="18"/>
              </w:rPr>
              <w:t xml:space="preserve">Vous vous interrogez sur votre avenir professionnel ?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/>
            </w:pPr>
            <w:r>
              <w:rPr>
                <w:rFonts w:ascii="Poppins Medium" w:cs="Poppins Medium" w:eastAsia="Poppins Medium" w:hAnsi="Poppins Medium"/>
                <w:color w:val="B52026"/>
                <w:spacing w:val="30"/>
                <w:sz w:val="13"/>
                <w:szCs w:val="13"/>
              </w:rPr>
              <w:t xml:space="preserve">01  ·  ÊTRE ACCOMPAGNÉ(E)</w:t>
            </w:r>
          </w:p>
          <w:p>
            <w:pPr>
              <w:spacing w:after="90" w:line="24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31"/>
                <w:szCs w:val="31"/>
              </w:rPr>
              <w:t xml:space="preserve">Le conseil en évolution professionnelle</w:t>
            </w:r>
          </w:p>
          <w:p>
            <w:pPr>
              <w:spacing w:after="198" w:line="276" w:lineRule="auto"/>
            </w:pPr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Un service public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9"/>
                <w:szCs w:val="19"/>
              </w:rPr>
              <w:t xml:space="preserve">gratuit, confidentiel et personnalisé</w:t>
            </w:r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 pour faire le point sur vos compétences, clarifier un projet, préparer une reconversion ou choisir une formation. Vous le sollicitez à votre initiative,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9"/>
                <w:szCs w:val="19"/>
              </w:rPr>
              <w:t xml:space="preserve">sans l’accord du cabinet</w:t>
            </w:r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.</w:t>
            </w: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742"/>
              <w:gridCol w:w="227"/>
              <w:gridCol w:w="3742"/>
            </w:tblGrid>
            <w:tr>
              <w:trPr>
                <w:cantSplit/>
              </w:trPr>
              <w:tc>
                <w:tcPr>
                  <w:tcW w:type="dxa" w:w="3742"/>
                  <w:tcBorders>
                    <w:top w:val="single" w:color="B52026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8E6" w:color="auto" w:val="clear"/>
                  <w:tcMar>
                    <w:top w:type="dxa" w:w="140"/>
                    <w:left w:type="dxa" w:w="180"/>
                    <w:bottom w:type="dxa" w:w="150"/>
                    <w:right w:type="dxa" w:w="160"/>
                  </w:tcMar>
                  <w:vAlign w:val="top"/>
                </w:tcPr>
                <w:p>
                  <w:pPr>
                    <w:spacing w:after="20"/>
                  </w:pPr>
                  <w:r>
                    <w:rPr>
                      <w:rFonts w:ascii="Poppins Medium" w:cs="Poppins Medium" w:eastAsia="Poppins Medium" w:hAnsi="Poppins Medium"/>
                      <w:color w:val="B52026"/>
                      <w:spacing w:val="30"/>
                      <w:sz w:val="12"/>
                      <w:szCs w:val="12"/>
                    </w:rPr>
                    <w:t xml:space="preserve">CADRES · AVOCAT(E)S SALARIÉ(E)S</w:t>
                  </w:r>
                </w:p>
                <w:p>
                  <w:pPr>
                    <w:spacing w:after="70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3"/>
                      <w:szCs w:val="23"/>
                    </w:rPr>
                    <w:t xml:space="preserve">Apec</w:t>
                  </w:r>
                </w:p>
                <w:p>
                  <w:pPr>
                    <w:spacing w:after="45" w:line="245" w:lineRule="auto"/>
                  </w:pPr>
                  <w:r>
                    <w:drawing>
                      <wp:inline distT="0" distB="0" distL="0" distR="0">
                        <wp:extent cx="115200" cy="1152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Open Sans" w:cs="Open Sans" w:eastAsia="Open Sans" w:hAnsi="Open Sans"/>
                      <w:color w:val="333333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1"/>
                      <w:szCs w:val="21"/>
                    </w:rPr>
                    <w:t xml:space="preserve">0 809 361 212</w:t>
                  </w:r>
                </w:p>
                <w:p>
                  <w:pPr>
                    <w:spacing w:after="45" w:line="245" w:lineRule="auto"/>
                  </w:pPr>
                  <w:r>
                    <w:drawing>
                      <wp:inline distT="0" distB="0" distL="0" distR="0">
                        <wp:extent cx="115200" cy="1152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Open Sans" w:cs="Open Sans" w:eastAsia="Open Sans" w:hAnsi="Open Sans"/>
                      <w:color w:val="333333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Open Sans" w:cs="Open Sans" w:eastAsia="Open Sans" w:hAnsi="Open Sans"/>
                      <w:color w:val="333333"/>
                      <w:sz w:val="15"/>
                      <w:szCs w:val="15"/>
                    </w:rPr>
                    <w:t xml:space="preserve">Du lundi au vendredi, 9 h – 19 h</w:t>
                  </w:r>
                </w:p>
                <w:p>
                  <w:pPr>
                    <w:spacing w:after="45" w:line="245" w:lineRule="auto"/>
                  </w:pPr>
                  <w:r>
                    <w:drawing>
                      <wp:inline distT="0" distB="0" distL="0" distR="0">
                        <wp:extent cx="115200" cy="1152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Open Sans" w:cs="Open Sans" w:eastAsia="Open Sans" w:hAnsi="Open Sans"/>
                      <w:color w:val="333333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Open Sans SemiBold" w:cs="Open Sans SemiBold" w:eastAsia="Open Sans SemiBold" w:hAnsi="Open Sans SemiBold"/>
                      <w:color w:val="333333"/>
                      <w:sz w:val="15"/>
                      <w:szCs w:val="15"/>
                    </w:rPr>
                    <w:t xml:space="preserve">apec.fr</w:t>
                  </w:r>
                </w:p>
                <w:p>
                  <w:pPr>
                    <w:spacing w:after="0" w:line="245" w:lineRule="auto"/>
                  </w:pPr>
                  <w:r>
                    <w:drawing>
                      <wp:inline distT="0" distB="0" distL="0" distR="0">
                        <wp:extent cx="115200" cy="1152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Open Sans" w:cs="Open Sans" w:eastAsia="Open Sans" w:hAnsi="Open Sans"/>
                      <w:color w:val="333333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Open Sans" w:cs="Open Sans" w:eastAsia="Open Sans" w:hAnsi="Open Sans"/>
                      <w:color w:val="333333"/>
                      <w:sz w:val="15"/>
                      <w:szCs w:val="15"/>
                    </w:rPr>
                    <w:t xml:space="preserve">Plus de 600 consultants en France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3742"/>
                  <w:tcBorders>
                    <w:top w:val="single" w:color="B52026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8E6" w:color="auto" w:val="clear"/>
                  <w:tcMar>
                    <w:top w:type="dxa" w:w="140"/>
                    <w:left w:type="dxa" w:w="180"/>
                    <w:bottom w:type="dxa" w:w="150"/>
                    <w:right w:type="dxa" w:w="160"/>
                  </w:tcMar>
                  <w:vAlign w:val="top"/>
                </w:tcPr>
                <w:p>
                  <w:pPr>
                    <w:spacing w:after="20"/>
                  </w:pPr>
                  <w:r>
                    <w:rPr>
                      <w:rFonts w:ascii="Poppins Medium" w:cs="Poppins Medium" w:eastAsia="Poppins Medium" w:hAnsi="Poppins Medium"/>
                      <w:color w:val="B52026"/>
                      <w:spacing w:val="30"/>
                      <w:sz w:val="12"/>
                      <w:szCs w:val="12"/>
                    </w:rPr>
                    <w:t xml:space="preserve">TOUS LES SALARIÉ(E)S · AURA</w:t>
                  </w:r>
                </w:p>
                <w:p>
                  <w:pPr>
                    <w:spacing w:after="70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3"/>
                      <w:szCs w:val="23"/>
                    </w:rPr>
                    <w:t xml:space="preserve">Mon CEP · Avenir Actifs</w:t>
                  </w:r>
                </w:p>
                <w:p>
                  <w:pPr>
                    <w:spacing w:after="45" w:line="245" w:lineRule="auto"/>
                  </w:pPr>
                  <w:r>
                    <w:drawing>
                      <wp:inline distT="0" distB="0" distL="0" distR="0">
                        <wp:extent cx="115200" cy="1152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Open Sans" w:cs="Open Sans" w:eastAsia="Open Sans" w:hAnsi="Open Sans"/>
                      <w:color w:val="333333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21"/>
                      <w:szCs w:val="21"/>
                    </w:rPr>
                    <w:t xml:space="preserve">09 72 01 02 03</w:t>
                  </w:r>
                </w:p>
                <w:p>
                  <w:pPr>
                    <w:spacing w:after="45" w:line="245" w:lineRule="auto"/>
                  </w:pPr>
                  <w:r>
                    <w:drawing>
                      <wp:inline distT="0" distB="0" distL="0" distR="0">
                        <wp:extent cx="115200" cy="1152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Open Sans" w:cs="Open Sans" w:eastAsia="Open Sans" w:hAnsi="Open Sans"/>
                      <w:color w:val="333333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Open Sans" w:cs="Open Sans" w:eastAsia="Open Sans" w:hAnsi="Open Sans"/>
                      <w:color w:val="333333"/>
                      <w:sz w:val="15"/>
                      <w:szCs w:val="15"/>
                    </w:rPr>
                    <w:t xml:space="preserve">Lun.–ven. 8 h – 19 h, sam. 9 h – 12 h</w:t>
                  </w:r>
                </w:p>
                <w:p>
                  <w:pPr>
                    <w:spacing w:after="45" w:line="245" w:lineRule="auto"/>
                  </w:pPr>
                  <w:r>
                    <w:drawing>
                      <wp:inline distT="0" distB="0" distL="0" distR="0">
                        <wp:extent cx="115200" cy="1152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Open Sans" w:cs="Open Sans" w:eastAsia="Open Sans" w:hAnsi="Open Sans"/>
                      <w:color w:val="333333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Open Sans SemiBold" w:cs="Open Sans SemiBold" w:eastAsia="Open Sans SemiBold" w:hAnsi="Open Sans SemiBold"/>
                      <w:color w:val="333333"/>
                      <w:sz w:val="15"/>
                      <w:szCs w:val="15"/>
                    </w:rPr>
                    <w:t xml:space="preserve">ara.avenir-actifs.org</w:t>
                  </w:r>
                </w:p>
                <w:p>
                  <w:pPr>
                    <w:spacing w:after="0" w:line="245" w:lineRule="auto"/>
                  </w:pPr>
                  <w:r>
                    <w:drawing>
                      <wp:inline distT="0" distB="0" distL="0" distR="0">
                        <wp:extent cx="115200" cy="1152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00" cy="11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Open Sans" w:cs="Open Sans" w:eastAsia="Open Sans" w:hAnsi="Open Sans"/>
                      <w:color w:val="333333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Open Sans" w:cs="Open Sans" w:eastAsia="Open Sans" w:hAnsi="Open Sans"/>
                      <w:color w:val="333333"/>
                      <w:sz w:val="15"/>
                      <w:szCs w:val="15"/>
                    </w:rPr>
                    <w:t xml:space="preserve">130 lieux, dont Grenoble et Annecy</w:t>
                  </w:r>
                </w:p>
              </w:tc>
            </w:tr>
          </w:tbl>
          <w:p>
            <w:pPr>
              <w:spacing w:after="0" w:before="170" w:line="250" w:lineRule="auto"/>
            </w:pPr>
            <w:r>
              <w:rPr>
                <w:rFonts w:ascii="Open Sans SemiBold" w:cs="Open Sans SemiBold" w:eastAsia="Open Sans SemiBold" w:hAnsi="Open Sans SemiBold"/>
                <w:color w:val="333333"/>
                <w:sz w:val="16"/>
                <w:szCs w:val="16"/>
              </w:rPr>
              <w:t xml:space="preserve">Comment ? 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Entretiens sur place ou à distance, ateliers, immersions : vous repartez avec un diagnostic et un plan d’action.</w:t>
            </w:r>
          </w:p>
          <w:p>
            <w:pPr>
              <w:spacing w:after="0" w:before="85" w:line="250" w:lineRule="auto"/>
            </w:pPr>
            <w:r>
              <w:rPr>
                <w:rFonts w:ascii="Open Sans SemiBold" w:cs="Open Sans SemiBold" w:eastAsia="Open Sans SemiBold" w:hAnsi="Open Sans SemiBold"/>
                <w:color w:val="5F6B73"/>
                <w:sz w:val="14"/>
                <w:szCs w:val="14"/>
              </w:rPr>
              <w:t xml:space="preserve">Autres situations </w:t>
            </w:r>
            <w:r>
              <w:rPr>
                <w:rFonts w:ascii="Open Sans" w:cs="Open Sans" w:eastAsia="Open Sans" w:hAnsi="Open Sans"/>
                <w:color w:val="5F6B73"/>
                <w:sz w:val="14"/>
                <w:szCs w:val="14"/>
              </w:rPr>
              <w:t xml:space="preserve">moins de 26 ans › Mission locale  ·  situation de handicap › Cap emploi  ·  autre région › </w:t>
            </w:r>
            <w:r>
              <w:rPr>
                <w:rFonts w:ascii="Open Sans SemiBold" w:cs="Open Sans SemiBold" w:eastAsia="Open Sans SemiBold" w:hAnsi="Open Sans SemiBold"/>
                <w:color w:val="5F6B73"/>
                <w:sz w:val="14"/>
                <w:szCs w:val="14"/>
              </w:rPr>
              <w:t xml:space="preserve">mon-cep.org</w:t>
            </w:r>
          </w:p>
        </w:tc>
      </w:tr>
    </w:tbl>
    <w:p>
      <w:pPr>
        <w:pBdr>
          <w:bottom w:val="single" w:color="DCD8D2" w:sz="4" w:space="1"/>
        </w:pBdr>
        <w:spacing w:after="312" w:before="255"/>
      </w:pPr>
    </w:p>
    <w:p>
      <w:pPr>
        <w:spacing w:after="0" w:line="4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41"/>
        <w:gridCol w:w="340"/>
        <w:gridCol w:w="7711"/>
      </w:tblGrid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98"/>
            </w:pPr>
            <w:r>
              <w:drawing>
                <wp:inline distT="0" distB="0" distL="0" distR="0">
                  <wp:extent cx="432000" cy="43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50" w:lineRule="auto"/>
              <w:ind w:right="113"/>
            </w:pPr>
            <w:r>
              <w:rPr>
                <w:rFonts w:ascii="Poppins SemiBold" w:cs="Poppins SemiBold" w:eastAsia="Poppins SemiBold" w:hAnsi="Poppins SemiBold"/>
                <w:color w:val="304859"/>
                <w:sz w:val="18"/>
                <w:szCs w:val="18"/>
              </w:rPr>
              <w:t xml:space="preserve">Votre expérience vaut un diplôme que vous n’avez pas ?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/>
            </w:pPr>
            <w:r>
              <w:rPr>
                <w:rFonts w:ascii="Poppins Medium" w:cs="Poppins Medium" w:eastAsia="Poppins Medium" w:hAnsi="Poppins Medium"/>
                <w:color w:val="A86A00"/>
                <w:spacing w:val="30"/>
                <w:sz w:val="13"/>
                <w:szCs w:val="13"/>
              </w:rPr>
              <w:t xml:space="preserve">02  ·  FAIRE RECONNAÎTRE SON EXPÉRIENCE</w:t>
            </w:r>
          </w:p>
          <w:p>
            <w:pPr>
              <w:spacing w:after="90" w:line="24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31"/>
                <w:szCs w:val="31"/>
              </w:rPr>
              <w:t xml:space="preserve">La validation des acquis de l’expérience</w:t>
            </w:r>
          </w:p>
          <w:p>
            <w:pPr>
              <w:spacing w:after="198" w:line="276" w:lineRule="auto"/>
            </w:pPr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Obtenez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9"/>
                <w:szCs w:val="19"/>
              </w:rPr>
              <w:t xml:space="preserve">tout ou partie d’un diplôme, d’un titre ou d’un CQP</w:t>
            </w:r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 grâce à votre expérience professionnelle, bénévole ou syndicale,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9"/>
                <w:szCs w:val="19"/>
              </w:rPr>
              <w:t xml:space="preserve">sans condition de durée</w:t>
            </w:r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.</w:t>
            </w: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742"/>
              <w:gridCol w:w="227"/>
              <w:gridCol w:w="3742"/>
            </w:tblGrid>
            <w:tr>
              <w:trPr>
                <w:cantSplit/>
              </w:trPr>
              <w:tc>
                <w:tcPr>
                  <w:tcW w:type="dxa" w:w="3742"/>
                  <w:tcBorders>
                    <w:top w:val="single" w:color="A86A00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8E6" w:color="auto" w:val="clear"/>
                  <w:tcMar>
                    <w:top w:type="dxa" w:w="110"/>
                    <w:left w:type="dxa" w:w="170"/>
                    <w:bottom w:type="dxa" w:w="115"/>
                    <w:right w:type="dxa" w:w="17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A86A00"/>
                      <w:sz w:val="30"/>
                      <w:szCs w:val="30"/>
                    </w:rPr>
                    <w:t xml:space="preserve">48 h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5F6B73"/>
                      <w:sz w:val="15"/>
                      <w:szCs w:val="15"/>
                    </w:rPr>
                    <w:t xml:space="preserve">de congé VAE sur votre temps de travail, rémunération maintenue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3742"/>
                  <w:tcBorders>
                    <w:top w:val="single" w:color="A86A00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8E6" w:color="auto" w:val="clear"/>
                  <w:tcMar>
                    <w:top w:type="dxa" w:w="110"/>
                    <w:left w:type="dxa" w:w="170"/>
                    <w:bottom w:type="dxa" w:w="115"/>
                    <w:right w:type="dxa" w:w="17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A86A00"/>
                      <w:sz w:val="30"/>
                      <w:szCs w:val="30"/>
                    </w:rPr>
                    <w:t xml:space="preserve">6 à 8 mois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5F6B73"/>
                      <w:sz w:val="15"/>
                      <w:szCs w:val="15"/>
                    </w:rPr>
                    <w:t xml:space="preserve">de parcours pour certains diplômes</w:t>
                  </w:r>
                </w:p>
              </w:tc>
            </w:tr>
          </w:tbl>
          <w:p>
            <w:pPr>
              <w:spacing w:after="0" w:before="0" w:line="170" w:lineRule="exact"/>
            </w:pP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742"/>
              <w:gridCol w:w="227"/>
              <w:gridCol w:w="3742"/>
            </w:tblGrid>
            <w:tr>
              <w:trPr>
                <w:cantSplit/>
              </w:trPr>
              <w:tc>
                <w:tcPr>
                  <w:tcW w:type="dxa" w:w="3742"/>
                  <w:tcBorders>
                    <w:top w:val="single" w:color="A86A00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8E6" w:color="auto" w:val="clear"/>
                  <w:tcMar>
                    <w:top w:type="dxa" w:w="110"/>
                    <w:left w:type="dxa" w:w="170"/>
                    <w:bottom w:type="dxa" w:w="115"/>
                    <w:right w:type="dxa" w:w="17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A86A00"/>
                      <w:sz w:val="30"/>
                      <w:szCs w:val="30"/>
                    </w:rPr>
                    <w:t xml:space="preserve">1 référent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5F6B73"/>
                      <w:sz w:val="15"/>
                      <w:szCs w:val="15"/>
                    </w:rPr>
                    <w:t xml:space="preserve">l’architecte accompagnateur de parcours, du diagnostic jusqu’au jury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3742"/>
                  <w:tcBorders>
                    <w:top w:val="single" w:color="A86A00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8E6" w:color="auto" w:val="clear"/>
                  <w:tcMar>
                    <w:top w:type="dxa" w:w="110"/>
                    <w:left w:type="dxa" w:w="170"/>
                    <w:bottom w:type="dxa" w:w="115"/>
                    <w:right w:type="dxa" w:w="17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A86A00"/>
                      <w:sz w:val="30"/>
                      <w:szCs w:val="30"/>
                    </w:rPr>
                    <w:t xml:space="preserve">CPF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5F6B73"/>
                      <w:sz w:val="15"/>
                      <w:szCs w:val="15"/>
                    </w:rPr>
                    <w:t xml:space="preserve">pour financer, avec l’appui possible du cabinet, de l’OPCO EP ou de la Région</w:t>
                  </w:r>
                </w:p>
              </w:tc>
            </w:tr>
          </w:tbl>
          <w:p>
            <w:pPr>
              <w:spacing w:after="0" w:before="170" w:line="250" w:lineRule="auto"/>
            </w:pPr>
            <w:r>
              <w:rPr>
                <w:rFonts w:ascii="Open Sans SemiBold" w:cs="Open Sans SemiBold" w:eastAsia="Open Sans SemiBold" w:hAnsi="Open Sans SemiBold"/>
                <w:color w:val="333333"/>
                <w:sz w:val="16"/>
                <w:szCs w:val="16"/>
              </w:rPr>
              <w:t xml:space="preserve">Comment ? 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Candidature en ligne sur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6"/>
                <w:szCs w:val="16"/>
              </w:rPr>
              <w:t xml:space="preserve">vae.gouv.fr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 ; congé VAE à demander par écrit au cabinet.</w:t>
            </w:r>
          </w:p>
        </w:tc>
      </w:tr>
    </w:tbl>
    <w:p>
      <w:pPr>
        <w:pageBreakBefore/>
        <w:spacing w:after="0" w:line="4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41"/>
        <w:gridCol w:w="340"/>
        <w:gridCol w:w="7711"/>
      </w:tblGrid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98"/>
            </w:pPr>
            <w:r>
              <w:drawing>
                <wp:inline distT="0" distB="0" distL="0" distR="0">
                  <wp:extent cx="432000" cy="43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50" w:lineRule="auto"/>
              <w:ind w:right="113"/>
            </w:pPr>
            <w:r>
              <w:rPr>
                <w:rFonts w:ascii="Poppins SemiBold" w:cs="Poppins SemiBold" w:eastAsia="Poppins SemiBold" w:hAnsi="Poppins SemiBold"/>
                <w:color w:val="304859"/>
                <w:sz w:val="18"/>
                <w:szCs w:val="18"/>
              </w:rPr>
              <w:t xml:space="preserve">Vous avez un projet de formation ?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/>
            </w:pPr>
            <w:r>
              <w:rPr>
                <w:rFonts w:ascii="Poppins Medium" w:cs="Poppins Medium" w:eastAsia="Poppins Medium" w:hAnsi="Poppins Medium"/>
                <w:color w:val="5A8A1F"/>
                <w:spacing w:val="30"/>
                <w:sz w:val="13"/>
                <w:szCs w:val="13"/>
              </w:rPr>
              <w:t xml:space="preserve">03  ·  SE FORMER</w:t>
            </w:r>
          </w:p>
          <w:p>
            <w:pPr>
              <w:spacing w:after="90" w:line="24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31"/>
                <w:szCs w:val="31"/>
              </w:rPr>
              <w:t xml:space="preserve">Le compte personnel de formation</w:t>
            </w:r>
          </w:p>
          <w:p>
            <w:pPr>
              <w:spacing w:after="198" w:line="276" w:lineRule="auto"/>
            </w:pPr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Votre compte est crédité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9"/>
                <w:szCs w:val="19"/>
              </w:rPr>
              <w:t xml:space="preserve">chaque année, automatiquement</w:t>
            </w:r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, tant que vous travaillez. Consultez vos droits et choisissez une formation certifiante sur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9"/>
                <w:szCs w:val="19"/>
              </w:rPr>
              <w:t xml:space="preserve">moncompteformation.gouv.fr</w:t>
            </w:r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 ou l’application Mon Compte Formation.</w:t>
            </w: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19"/>
              <w:gridCol w:w="227"/>
              <w:gridCol w:w="2419"/>
              <w:gridCol w:w="227"/>
              <w:gridCol w:w="2419"/>
            </w:tblGrid>
            <w:tr>
              <w:trPr>
                <w:cantSplit/>
              </w:trPr>
              <w:tc>
                <w:tcPr>
                  <w:tcW w:type="dxa" w:w="2419"/>
                  <w:tcBorders>
                    <w:top w:val="single" w:color="5A8A1F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8E6" w:color="auto" w:val="clear"/>
                  <w:tcMar>
                    <w:top w:type="dxa" w:w="110"/>
                    <w:left w:type="dxa" w:w="170"/>
                    <w:bottom w:type="dxa" w:w="115"/>
                    <w:right w:type="dxa" w:w="17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5A8A1F"/>
                      <w:sz w:val="30"/>
                      <w:szCs w:val="30"/>
                    </w:rPr>
                    <w:t xml:space="preserve">500 €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5F6B73"/>
                      <w:sz w:val="15"/>
                      <w:szCs w:val="15"/>
                    </w:rPr>
                    <w:t xml:space="preserve">par an, jusqu’à 5 000 € – salarié(e) à mi-temps ou plus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2419"/>
                  <w:tcBorders>
                    <w:top w:val="single" w:color="5A8A1F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8E6" w:color="auto" w:val="clear"/>
                  <w:tcMar>
                    <w:top w:type="dxa" w:w="110"/>
                    <w:left w:type="dxa" w:w="170"/>
                    <w:bottom w:type="dxa" w:w="115"/>
                    <w:right w:type="dxa" w:w="17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5A8A1F"/>
                      <w:sz w:val="30"/>
                      <w:szCs w:val="30"/>
                    </w:rPr>
                    <w:t xml:space="preserve">800 €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5F6B73"/>
                      <w:sz w:val="15"/>
                      <w:szCs w:val="15"/>
                    </w:rPr>
                    <w:t xml:space="preserve">par an, jusqu’à 8 000 € – sans diplôme de niveau CAP-BEP, ou travailleur handicapé bénéficiaire de l’OETH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2419"/>
                  <w:tcBorders>
                    <w:top w:val="single" w:color="5A8A1F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8E6" w:color="auto" w:val="clear"/>
                  <w:tcMar>
                    <w:top w:type="dxa" w:w="110"/>
                    <w:left w:type="dxa" w:w="170"/>
                    <w:bottom w:type="dxa" w:w="115"/>
                    <w:right w:type="dxa" w:w="17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5A8A1F"/>
                      <w:sz w:val="30"/>
                      <w:szCs w:val="30"/>
                    </w:rPr>
                    <w:t xml:space="preserve">150 €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5F6B73"/>
                      <w:sz w:val="15"/>
                      <w:szCs w:val="15"/>
                    </w:rPr>
                    <w:t xml:space="preserve">de participation par formation depuis le 2 avril 2026, non due si le cabinet cofinance</w:t>
                  </w:r>
                </w:p>
              </w:tc>
            </w:tr>
          </w:tbl>
          <w:p>
            <w:pPr>
              <w:spacing w:after="0" w:before="0" w:line="198" w:lineRule="exac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line="259" w:lineRule="auto"/>
            </w:pPr>
            <w:r>
              <w:rPr>
                <w:rFonts w:ascii="Open Sans SemiBold" w:cs="Open Sans SemiBold" w:eastAsia="Open Sans SemiBold" w:hAnsi="Open Sans SemiBold"/>
                <w:color w:val="333333"/>
                <w:sz w:val="16"/>
                <w:szCs w:val="16"/>
              </w:rPr>
              <w:t xml:space="preserve">Plafonds depuis le 20 février 2026 : 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bilan de compétences 1 600 € (un tous les 5 ans), certifications du Répertoire spécifique 1 500 €, permis B 900 € (avec un cofinancement).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9" w:lineRule="auto"/>
            </w:pPr>
            <w:r>
              <w:rPr>
                <w:rFonts w:ascii="Open Sans SemiBold" w:cs="Open Sans SemiBold" w:eastAsia="Open Sans SemiBold" w:hAnsi="Open Sans SemiBold"/>
                <w:color w:val="333333"/>
                <w:sz w:val="16"/>
                <w:szCs w:val="16"/>
              </w:rPr>
              <w:t xml:space="preserve">Hors temps de travail : 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aucune autorisation.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6"/>
                <w:szCs w:val="16"/>
              </w:rPr>
              <w:t xml:space="preserve">Sur le temps de travail : 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accord du cabinet à demander 60 jours avant (120 jours si la formation dure 6 mois ou plus) ; sans réponse sous 30 jours, la demande est acceptée.</w:t>
            </w:r>
          </w:p>
        </w:tc>
      </w:tr>
    </w:tbl>
    <w:p>
      <w:pPr>
        <w:pBdr>
          <w:bottom w:val="single" w:color="DCD8D2" w:sz="4" w:space="1"/>
        </w:pBdr>
        <w:spacing w:after="312" w:before="255"/>
      </w:pPr>
    </w:p>
    <w:p>
      <w:pPr>
        <w:spacing w:after="0" w:line="40" w:lineRule="exact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41"/>
        <w:gridCol w:w="340"/>
        <w:gridCol w:w="7711"/>
      </w:tblGrid>
      <w:tr>
        <w:trPr>
          <w:cantSplit/>
        </w:trPr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98"/>
            </w:pPr>
            <w:r>
              <w:drawing>
                <wp:inline distT="0" distB="0" distL="0" distR="0">
                  <wp:extent cx="432000" cy="43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50" w:lineRule="auto"/>
              <w:ind w:right="113"/>
            </w:pPr>
            <w:r>
              <w:rPr>
                <w:rFonts w:ascii="Poppins SemiBold" w:cs="Poppins SemiBold" w:eastAsia="Poppins SemiBold" w:hAnsi="Poppins SemiBold"/>
                <w:color w:val="304859"/>
                <w:sz w:val="18"/>
                <w:szCs w:val="18"/>
              </w:rPr>
              <w:t xml:space="preserve">Ce projet sert aussi le cabinet ?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59" w:lineRule="auto"/>
            </w:pP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/>
            </w:pPr>
            <w:r>
              <w:rPr>
                <w:rFonts w:ascii="Poppins Medium" w:cs="Poppins Medium" w:eastAsia="Poppins Medium" w:hAnsi="Poppins Medium"/>
                <w:color w:val="304859"/>
                <w:spacing w:val="30"/>
                <w:sz w:val="13"/>
                <w:szCs w:val="13"/>
              </w:rPr>
              <w:t xml:space="preserve">04  ·  CONSTRUIRE ENSEMBLE</w:t>
            </w:r>
          </w:p>
          <w:p>
            <w:pPr>
              <w:spacing w:after="90" w:line="240" w:lineRule="auto"/>
            </w:pPr>
            <w:r>
              <w:rPr>
                <w:rFonts w:ascii="Poppins SemiBold" w:cs="Poppins SemiBold" w:eastAsia="Poppins SemiBold" w:hAnsi="Poppins SemiBold"/>
                <w:color w:val="304859"/>
                <w:sz w:val="31"/>
                <w:szCs w:val="31"/>
              </w:rPr>
              <w:t xml:space="preserve">La dotation du cabinet</w:t>
            </w:r>
          </w:p>
          <w:p>
            <w:pPr>
              <w:spacing w:after="198" w:line="276" w:lineRule="auto"/>
            </w:pPr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Le cabinet peut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9"/>
                <w:szCs w:val="19"/>
              </w:rPr>
              <w:t xml:space="preserve">abonder votre CPF</w:t>
            </w:r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 pour financer tout ou partie d’une formation 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9"/>
                <w:szCs w:val="19"/>
              </w:rPr>
              <w:t xml:space="preserve">définie ensemble</w:t>
            </w:r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, qui répond à vos souhaits et à ses besoins.</w:t>
            </w:r>
          </w:p>
          <w:tbl>
            <w:tblPr>
              <w:tblW w:type="dxa" w:w="771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742"/>
              <w:gridCol w:w="227"/>
              <w:gridCol w:w="3742"/>
            </w:tblGrid>
            <w:tr>
              <w:trPr>
                <w:cantSplit/>
              </w:trPr>
              <w:tc>
                <w:tcPr>
                  <w:tcW w:type="dxa" w:w="3742"/>
                  <w:tcBorders>
                    <w:top w:val="single" w:color="304859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8E6" w:color="auto" w:val="clear"/>
                  <w:tcMar>
                    <w:top w:type="dxa" w:w="110"/>
                    <w:left w:type="dxa" w:w="170"/>
                    <w:bottom w:type="dxa" w:w="115"/>
                    <w:right w:type="dxa" w:w="17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30"/>
                      <w:szCs w:val="30"/>
                    </w:rPr>
                    <w:t xml:space="preserve">En premier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5F6B73"/>
                      <w:sz w:val="15"/>
                      <w:szCs w:val="15"/>
                    </w:rPr>
                    <w:t xml:space="preserve">la dotation du cabinet est utilisée avant vos droits CPF, qui complètent si nécessaire ; vous en êtes averti(e) sur votre compte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59" w:lineRule="auto"/>
                  </w:pPr>
                </w:p>
              </w:tc>
              <w:tc>
                <w:tcPr>
                  <w:tcW w:type="dxa" w:w="3742"/>
                  <w:tcBorders>
                    <w:top w:val="single" w:color="304859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8E6" w:color="auto" w:val="clear"/>
                  <w:tcMar>
                    <w:top w:type="dxa" w:w="110"/>
                    <w:left w:type="dxa" w:w="170"/>
                    <w:bottom w:type="dxa" w:w="115"/>
                    <w:right w:type="dxa" w:w="170"/>
                  </w:tcMar>
                  <w:vAlign w:val="top"/>
                </w:tcPr>
                <w:p>
                  <w:pPr>
                    <w:spacing w:after="30" w:line="240" w:lineRule="auto"/>
                  </w:pPr>
                  <w:r>
                    <w:rPr>
                      <w:rFonts w:ascii="Poppins SemiBold" w:cs="Poppins SemiBold" w:eastAsia="Poppins SemiBold" w:hAnsi="Poppins SemiBold"/>
                      <w:color w:val="304859"/>
                      <w:sz w:val="30"/>
                      <w:szCs w:val="30"/>
                    </w:rPr>
                    <w:t xml:space="preserve">150 € non dus</w:t>
                  </w:r>
                </w:p>
                <w:p>
                  <w:pPr>
                    <w:spacing w:after="0" w:line="245" w:lineRule="auto"/>
                  </w:pPr>
                  <w:r>
                    <w:rPr>
                      <w:rFonts w:ascii="Open Sans" w:cs="Open Sans" w:eastAsia="Open Sans" w:hAnsi="Open Sans"/>
                      <w:color w:val="5F6B73"/>
                      <w:sz w:val="15"/>
                      <w:szCs w:val="15"/>
                    </w:rPr>
                    <w:t xml:space="preserve">la participation obligatoire n’est pas demandée en cas de cofinancement ; l’OPCO EP ou la Région peuvent aussi compléter</w:t>
                  </w:r>
                </w:p>
              </w:tc>
            </w:tr>
          </w:tbl>
          <w:p>
            <w:pPr>
              <w:spacing w:after="0" w:before="198" w:line="250" w:lineRule="auto"/>
            </w:pPr>
            <w:r>
              <w:rPr>
                <w:rFonts w:ascii="Open Sans SemiBold" w:cs="Open Sans SemiBold" w:eastAsia="Open Sans SemiBold" w:hAnsi="Open Sans SemiBold"/>
                <w:color w:val="333333"/>
                <w:sz w:val="16"/>
                <w:szCs w:val="16"/>
              </w:rPr>
              <w:t xml:space="preserve">Formations métier : 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l’ENADEP (</w:t>
            </w:r>
            <w:r>
              <w:rPr>
                <w:rFonts w:ascii="Open Sans SemiBold" w:cs="Open Sans SemiBold" w:eastAsia="Open Sans SemiBold" w:hAnsi="Open Sans SemiBold"/>
                <w:color w:val="333333"/>
                <w:sz w:val="16"/>
                <w:szCs w:val="16"/>
              </w:rPr>
              <w:t xml:space="preserve">enadep.com</w:t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) forme le personnel des cabinets d’avocats ; ses formations peuvent être prises en charge par le cabinet ou l’OPCO EP, selon ses règles.</w:t>
            </w:r>
          </w:p>
          <w:p>
            <w:pPr>
              <w:spacing w:after="0" w:before="198" w:line="250" w:lineRule="auto"/>
            </w:pPr>
            <w:r>
              <w:drawing>
                <wp:inline distT="0" distB="0" distL="0" distR="0">
                  <wp:extent cx="252000" cy="25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cs="Open Sans" w:eastAsia="Open Sans" w:hAnsi="Open Sans"/>
                <w:color w:val="333333"/>
                <w:sz w:val="16"/>
                <w:szCs w:val="16"/>
              </w:rPr>
              <w:t xml:space="preserve">   </w:t>
            </w:r>
            <w:r>
              <w:rPr>
                <w:rFonts w:ascii="Open Sans SemiBold" w:cs="Open Sans SemiBold" w:eastAsia="Open Sans SemiBold" w:hAnsi="Open Sans SemiBold"/>
                <w:color w:val="304859"/>
                <w:sz w:val="17"/>
                <w:szCs w:val="17"/>
              </w:rPr>
              <w:t xml:space="preserve">Un projet de formation en tête ? </w:t>
            </w:r>
            <w:r>
              <w:rPr>
                <w:rFonts w:ascii="Open Sans" w:cs="Open Sans" w:eastAsia="Open Sans" w:hAnsi="Open Sans"/>
                <w:color w:val="333333"/>
                <w:sz w:val="17"/>
                <w:szCs w:val="17"/>
              </w:rPr>
              <w:t xml:space="preserve">Parlez-en à votre responsable au cabinet.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680" w:right="907" w:bottom="850" w:left="907" w:header="340" w:footer="39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ppins SemiBold">
    <w:charset w:val="00"/>
    <w:family w:val="auto"/>
    <w:pitch w:val="variable"/>
    <w:sig w:usb0="E0002AFF" w:usb1="C000247B" w:usb2="00000009" w:usb3="00000000" w:csb0="000001FF" w:csb1="00000000"/>
    <w:embedRegular r:id="rId1" w:fontKey="{8CF013F8-A0B4-984A-9B30-1CFD8C931014}"/>
  </w:font>
  <w:font w:name="Poppins Medium">
    <w:charset w:val="00"/>
    <w:family w:val="auto"/>
    <w:pitch w:val="variable"/>
    <w:sig w:usb0="E0002AFF" w:usb1="C000247B" w:usb2="00000009" w:usb3="00000000" w:csb0="000001FF" w:csb1="00000000"/>
    <w:embedRegular r:id="rId2" w:fontKey="{A8E4237B-D8E9-53FA-1475-249B806BB52F}"/>
  </w:font>
  <w:font w:name="Open Sans">
    <w:charset w:val="00"/>
    <w:family w:val="auto"/>
    <w:pitch w:val="variable"/>
    <w:sig w:usb0="E0002AFF" w:usb1="C000247B" w:usb2="00000009" w:usb3="00000000" w:csb0="000001FF" w:csb1="00000000"/>
    <w:embedRegular r:id="rId3" w:fontKey="{6A12271D-D388-F4AE-7F16-DAAACA27868A}"/>
  </w:font>
  <w:font w:name="Open Sans SemiBold">
    <w:charset w:val="00"/>
    <w:family w:val="auto"/>
    <w:pitch w:val="variable"/>
    <w:sig w:usb0="E0002AFF" w:usb1="C000247B" w:usb2="00000009" w:usb3="00000000" w:csb0="000001FF" w:csb1="00000000"/>
    <w:embedRegular r:id="rId4" w:fontKey="{E03D9CDD-0AFA-1F22-ACB8-0242EC8399B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"/>
    </w:pPr>
    <w:r>
      <w:drawing>
        <wp:anchor distT="0" distB="0" distL="0" distR="0" simplePos="0" allowOverlap="1" behindDoc="1" locked="1" layoutInCell="0" relativeHeight="2591129">
          <wp:simplePos x="0" y="0"/>
          <wp:positionH relativeFrom="page">
            <wp:posOffset>0</wp:posOffset>
          </wp:positionH>
          <wp:positionV relativeFrom="page">
            <wp:posOffset>8100000</wp:posOffset>
          </wp:positionV>
          <wp:extent cx="7560000" cy="2591129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2591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oppins Medium" w:cs="Poppins Medium" w:eastAsia="Poppins Medium" w:hAnsi="Poppins Medium"/>
        <w:color w:val="B52026"/>
        <w:spacing w:val="30"/>
        <w:sz w:val="13"/>
        <w:szCs w:val="13"/>
      </w:rPr>
      <w:t xml:space="preserve">EN RÉSUMÉ</w:t>
    </w:r>
  </w:p>
  <w:p>
    <w:pPr>
      <w:spacing w:after="130"/>
    </w:pPr>
    <w:r>
      <w:rPr>
        <w:rFonts w:ascii="Poppins SemiBold" w:cs="Poppins SemiBold" w:eastAsia="Poppins SemiBold" w:hAnsi="Poppins SemiBold"/>
        <w:color w:val="304859"/>
        <w:sz w:val="29"/>
        <w:szCs w:val="29"/>
      </w:rPr>
      <w:t xml:space="preserve">Où vous informer ?</w:t>
    </w:r>
  </w:p>
  <w:tbl>
    <w:tblPr>
      <w:tblW w:type="dxa" w:w="1009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2523"/>
      <w:gridCol w:w="2523"/>
      <w:gridCol w:w="2523"/>
      <w:gridCol w:w="2523"/>
    </w:tblGrid>
    <w:tr>
      <w:trPr>
        <w:cantSplit/>
      </w:trPr>
      <w:tc>
        <w:tcPr>
          <w:tcW w:type="dxa" w:w="252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top"/>
        </w:tcPr>
        <w:p>
          <w:pPr>
            <w:spacing w:after="70"/>
          </w:pPr>
          <w:r>
            <w:drawing>
              <wp:inline distT="0" distB="0" distL="0" distR="0">
                <wp:extent cx="306000" cy="306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00" cy="30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30" w:line="235" w:lineRule="auto"/>
          </w:pPr>
          <w:r>
            <w:rPr>
              <w:rFonts w:ascii="Poppins SemiBold" w:cs="Poppins SemiBold" w:eastAsia="Poppins SemiBold" w:hAnsi="Poppins SemiBold"/>
              <w:color w:val="304859"/>
              <w:sz w:val="17"/>
              <w:szCs w:val="17"/>
            </w:rPr>
            <w:t xml:space="preserve">Conseil en évolution professionnelle</w:t>
          </w:r>
        </w:p>
        <w:p>
          <w:pPr>
            <w:spacing w:after="20" w:line="235" w:lineRule="auto"/>
          </w:pPr>
          <w:r>
            <w:rPr>
              <w:rFonts w:ascii="Open Sans SemiBold" w:cs="Open Sans SemiBold" w:eastAsia="Open Sans SemiBold" w:hAnsi="Open Sans SemiBold"/>
              <w:color w:val="B52026"/>
              <w:sz w:val="15"/>
              <w:szCs w:val="15"/>
            </w:rPr>
            <w:t xml:space="preserve">mon-cep.org</w:t>
          </w:r>
        </w:p>
        <w:p>
          <w:pPr>
            <w:spacing w:after="0" w:line="235" w:lineRule="auto"/>
          </w:pPr>
          <w:r>
            <w:rPr>
              <w:rFonts w:ascii="Open Sans" w:cs="Open Sans" w:eastAsia="Open Sans" w:hAnsi="Open Sans"/>
              <w:color w:val="5F6B73"/>
              <w:sz w:val="14"/>
              <w:szCs w:val="14"/>
            </w:rPr>
            <w:t xml:space="preserve">Apec 0 809 361 212</w:t>
          </w:r>
        </w:p>
        <w:p>
          <w:pPr>
            <w:spacing w:after="0" w:line="235" w:lineRule="auto"/>
          </w:pPr>
          <w:r>
            <w:rPr>
              <w:rFonts w:ascii="Open Sans" w:cs="Open Sans" w:eastAsia="Open Sans" w:hAnsi="Open Sans"/>
              <w:color w:val="5F6B73"/>
              <w:sz w:val="14"/>
              <w:szCs w:val="14"/>
            </w:rPr>
            <w:t xml:space="preserve">Avenir Actifs 09 72 01 02 03</w:t>
          </w:r>
        </w:p>
      </w:tc>
      <w:tc>
        <w:tcPr>
          <w:tcW w:type="dxa" w:w="2523"/>
          <w:tcBorders>
            <w:top w:val="none" w:color="FFFFFF" w:sz="0"/>
            <w:left w:val="single" w:color="E3D7A8" w:sz="4"/>
            <w:bottom w:val="none" w:color="FFFFFF" w:sz="0"/>
            <w:right w:val="none" w:color="FFFFFF" w:sz="0"/>
          </w:tcBorders>
          <w:tcMar>
            <w:top w:type="dxa" w:w="0"/>
            <w:left w:type="dxa" w:w="170"/>
            <w:bottom w:type="dxa" w:w="0"/>
            <w:right w:type="dxa" w:w="120"/>
          </w:tcMar>
          <w:vAlign w:val="top"/>
        </w:tcPr>
        <w:p>
          <w:pPr>
            <w:spacing w:after="70"/>
          </w:pPr>
          <w:r>
            <w:drawing>
              <wp:inline distT="0" distB="0" distL="0" distR="0">
                <wp:extent cx="306000" cy="306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00" cy="30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30" w:line="235" w:lineRule="auto"/>
          </w:pPr>
          <w:r>
            <w:rPr>
              <w:rFonts w:ascii="Poppins SemiBold" w:cs="Poppins SemiBold" w:eastAsia="Poppins SemiBold" w:hAnsi="Poppins SemiBold"/>
              <w:color w:val="304859"/>
              <w:sz w:val="17"/>
              <w:szCs w:val="17"/>
            </w:rPr>
            <w:t xml:space="preserve">Validation des acquis de l’expérience</w:t>
          </w:r>
        </w:p>
        <w:p>
          <w:pPr>
            <w:spacing w:after="20" w:line="235" w:lineRule="auto"/>
          </w:pPr>
          <w:r>
            <w:rPr>
              <w:rFonts w:ascii="Open Sans SemiBold" w:cs="Open Sans SemiBold" w:eastAsia="Open Sans SemiBold" w:hAnsi="Open Sans SemiBold"/>
              <w:color w:val="A86A00"/>
              <w:sz w:val="15"/>
              <w:szCs w:val="15"/>
            </w:rPr>
            <w:t xml:space="preserve">vae.gouv.fr</w:t>
          </w:r>
        </w:p>
        <w:p>
          <w:pPr>
            <w:spacing w:after="0" w:line="235" w:lineRule="auto"/>
          </w:pPr>
          <w:r>
            <w:rPr>
              <w:rFonts w:ascii="Open Sans" w:cs="Open Sans" w:eastAsia="Open Sans" w:hAnsi="Open Sans"/>
              <w:color w:val="5F6B73"/>
              <w:sz w:val="14"/>
              <w:szCs w:val="14"/>
            </w:rPr>
            <w:t xml:space="preserve">Candidature et suivi de votre parcours en ligne</w:t>
          </w:r>
        </w:p>
      </w:tc>
      <w:tc>
        <w:tcPr>
          <w:tcW w:type="dxa" w:w="2523"/>
          <w:tcBorders>
            <w:top w:val="none" w:color="FFFFFF" w:sz="0"/>
            <w:left w:val="single" w:color="E3D7A8" w:sz="4"/>
            <w:bottom w:val="none" w:color="FFFFFF" w:sz="0"/>
            <w:right w:val="none" w:color="FFFFFF" w:sz="0"/>
          </w:tcBorders>
          <w:tcMar>
            <w:top w:type="dxa" w:w="0"/>
            <w:left w:type="dxa" w:w="170"/>
            <w:bottom w:type="dxa" w:w="0"/>
            <w:right w:type="dxa" w:w="120"/>
          </w:tcMar>
          <w:vAlign w:val="top"/>
        </w:tcPr>
        <w:p>
          <w:pPr>
            <w:spacing w:after="70"/>
          </w:pPr>
          <w:r>
            <w:drawing>
              <wp:inline distT="0" distB="0" distL="0" distR="0">
                <wp:extent cx="306000" cy="306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00" cy="30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30" w:line="235" w:lineRule="auto"/>
          </w:pPr>
          <w:r>
            <w:rPr>
              <w:rFonts w:ascii="Poppins SemiBold" w:cs="Poppins SemiBold" w:eastAsia="Poppins SemiBold" w:hAnsi="Poppins SemiBold"/>
              <w:color w:val="304859"/>
              <w:sz w:val="17"/>
              <w:szCs w:val="17"/>
            </w:rPr>
            <w:t xml:space="preserve">Compte personnel de formation</w:t>
          </w:r>
        </w:p>
        <w:p>
          <w:pPr>
            <w:spacing w:after="20" w:line="235" w:lineRule="auto"/>
          </w:pPr>
          <w:r>
            <w:rPr>
              <w:rFonts w:ascii="Open Sans SemiBold" w:cs="Open Sans SemiBold" w:eastAsia="Open Sans SemiBold" w:hAnsi="Open Sans SemiBold"/>
              <w:color w:val="5A8A1F"/>
              <w:sz w:val="15"/>
              <w:szCs w:val="15"/>
            </w:rPr>
            <w:t xml:space="preserve">moncompteformation.gouv.fr</w:t>
          </w:r>
        </w:p>
        <w:p>
          <w:pPr>
            <w:spacing w:after="0" w:line="235" w:lineRule="auto"/>
          </w:pPr>
          <w:r>
            <w:rPr>
              <w:rFonts w:ascii="Open Sans" w:cs="Open Sans" w:eastAsia="Open Sans" w:hAnsi="Open Sans"/>
              <w:color w:val="5F6B73"/>
              <w:sz w:val="14"/>
              <w:szCs w:val="14"/>
            </w:rPr>
            <w:t xml:space="preserve">Site et application Mon Compte Formation</w:t>
          </w:r>
        </w:p>
      </w:tc>
      <w:tc>
        <w:tcPr>
          <w:tcW w:type="dxa" w:w="2523"/>
          <w:tcBorders>
            <w:top w:val="none" w:color="FFFFFF" w:sz="0"/>
            <w:left w:val="single" w:color="E3D7A8" w:sz="4"/>
            <w:bottom w:val="none" w:color="FFFFFF" w:sz="0"/>
            <w:right w:val="none" w:color="FFFFFF" w:sz="0"/>
          </w:tcBorders>
          <w:tcMar>
            <w:top w:type="dxa" w:w="0"/>
            <w:left w:type="dxa" w:w="170"/>
            <w:bottom w:type="dxa" w:w="0"/>
            <w:right w:type="dxa" w:w="120"/>
          </w:tcMar>
          <w:vAlign w:val="top"/>
        </w:tcPr>
        <w:p>
          <w:pPr>
            <w:spacing w:after="70"/>
          </w:pPr>
          <w:r>
            <w:drawing>
              <wp:inline distT="0" distB="0" distL="0" distR="0">
                <wp:extent cx="306000" cy="306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00" cy="30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30" w:line="235" w:lineRule="auto"/>
          </w:pPr>
          <w:r>
            <w:rPr>
              <w:rFonts w:ascii="Poppins SemiBold" w:cs="Poppins SemiBold" w:eastAsia="Poppins SemiBold" w:hAnsi="Poppins SemiBold"/>
              <w:color w:val="304859"/>
              <w:sz w:val="17"/>
              <w:szCs w:val="17"/>
            </w:rPr>
            <w:t xml:space="preserve">Dotation du cabinet</w:t>
          </w:r>
        </w:p>
        <w:p>
          <w:pPr>
            <w:spacing w:after="20" w:line="235" w:lineRule="auto"/>
          </w:pPr>
          <w:r>
            <w:rPr>
              <w:rFonts w:ascii="Open Sans SemiBold" w:cs="Open Sans SemiBold" w:eastAsia="Open Sans SemiBold" w:hAnsi="Open Sans SemiBold"/>
              <w:color w:val="304859"/>
              <w:sz w:val="15"/>
              <w:szCs w:val="15"/>
            </w:rPr>
            <w:t xml:space="preserve">Votre responsable au cabinet</w:t>
          </w:r>
        </w:p>
        <w:p>
          <w:pPr>
            <w:spacing w:after="0" w:line="235" w:lineRule="auto"/>
          </w:pPr>
          <w:r>
            <w:rPr>
              <w:rFonts w:ascii="Open Sans" w:cs="Open Sans" w:eastAsia="Open Sans" w:hAnsi="Open Sans"/>
              <w:color w:val="5F6B73"/>
              <w:sz w:val="14"/>
              <w:szCs w:val="14"/>
            </w:rPr>
            <w:t xml:space="preserve">Formations métier :</w:t>
          </w:r>
        </w:p>
        <w:p>
          <w:pPr>
            <w:spacing w:after="0" w:line="235" w:lineRule="auto"/>
          </w:pPr>
          <w:r>
            <w:rPr>
              <w:rFonts w:ascii="Open Sans" w:cs="Open Sans" w:eastAsia="Open Sans" w:hAnsi="Open Sans"/>
              <w:color w:val="5F6B73"/>
              <w:sz w:val="14"/>
              <w:szCs w:val="14"/>
            </w:rPr>
            <w:t xml:space="preserve">enadep.com</w:t>
          </w:r>
        </w:p>
      </w:tc>
    </w:tr>
  </w:tbl>
  <w:p>
    <w:pPr>
      <w:spacing w:after="283"/>
    </w:pPr>
  </w:p>
  <w:p>
    <w:pPr>
      <w:tabs>
        <w:tab w:val="right" w:pos="10092"/>
      </w:tabs>
      <w:spacing w:after="0" w:line="259" w:lineRule="auto"/>
    </w:pPr>
    <w:r>
      <w:drawing>
        <wp:anchor distT="0" distB="0" distL="0" distR="0" simplePos="0" allowOverlap="1" behindDoc="1" locked="1" layoutInCell="0" relativeHeight="79258">
          <wp:simplePos x="0" y="0"/>
          <wp:positionH relativeFrom="page">
            <wp:posOffset>0</wp:posOffset>
          </wp:positionH>
          <wp:positionV relativeFrom="page">
            <wp:posOffset>10612800</wp:posOffset>
          </wp:positionV>
          <wp:extent cx="7560000" cy="7925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792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pen Sans" w:cs="Open Sans" w:eastAsia="Open Sans" w:hAnsi="Open Sans"/>
        <w:color w:val="5F6B73"/>
        <w:sz w:val="12"/>
        <w:szCs w:val="12"/>
      </w:rPr>
      <w:t xml:space="preserve">À jour au 23 septembre 2026 – sources : apec.fr, ara.avenir-actifs.org, vae.gouv.fr, moncompteformation.gouv.fr, opcoep.fr, enadep.com. Montants et règles susceptibles d’évoluer.</w:t>
    </w:r>
    <w:r>
      <w:rPr>
        <w:rFonts w:ascii="Poppins Medium" w:cs="Poppins Medium" w:eastAsia="Poppins Medium" w:hAnsi="Poppins Medium"/>
        <w:color w:val="304859"/>
        <w:sz w:val="13"/>
        <w:szCs w:val="13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92"/>
      </w:tabs>
      <w:spacing w:after="0" w:line="259" w:lineRule="auto"/>
    </w:pPr>
    <w:r>
      <w:drawing>
        <wp:anchor distT="0" distB="0" distL="0" distR="0" simplePos="0" allowOverlap="1" behindDoc="1" locked="1" layoutInCell="0" relativeHeight="79258">
          <wp:simplePos x="0" y="0"/>
          <wp:positionH relativeFrom="page">
            <wp:posOffset>0</wp:posOffset>
          </wp:positionH>
          <wp:positionV relativeFrom="page">
            <wp:posOffset>10612800</wp:posOffset>
          </wp:positionV>
          <wp:extent cx="7560000" cy="7925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792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pen Sans" w:cs="Open Sans" w:eastAsia="Open Sans" w:hAnsi="Open Sans"/>
        <w:color w:val="5F6B73"/>
        <w:sz w:val="12"/>
        <w:szCs w:val="12"/>
      </w:rPr>
      <w:t xml:space="preserve">À jour au 23 septembre 2026 – sources : apec.fr, ara.avenir-actifs.org, vae.gouv.fr, moncompteformation.gouv.fr, opcoep.fr, enadep.com. Montants et règles susceptibles d’évoluer.</w:t>
    </w:r>
    <w:r>
      <w:rPr>
        <w:rFonts w:ascii="Poppins Medium" w:cs="Poppins Medium" w:eastAsia="Poppins Medium" w:hAnsi="Poppins Medium"/>
        <w:color w:val="304859"/>
        <w:sz w:val="13"/>
        <w:szCs w:val="13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24"/>
    </w:pPr>
    <w:r>
      <w:drawing>
        <wp:anchor distT="0" distB="0" distL="0" distR="0" simplePos="0" allowOverlap="1" behindDoc="1" locked="1" layoutInCell="0" relativeHeight="61272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61272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6127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oppins Medium" w:cs="Poppins Medium" w:eastAsia="Poppins Medium" w:hAnsi="Poppins Medium"/>
        <w:color w:val="304859"/>
        <w:spacing w:val="30"/>
        <w:sz w:val="13"/>
        <w:szCs w:val="13"/>
      </w:rPr>
      <w:t xml:space="preserve">FAIRE ÉVOLUER VOTRE PARCOURS PROFESSIONNEL  ·  FICHE D’INFORMATION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59" w:lineRule="auto"/>
    </w:pPr>
    <w:r>
      <w:drawing>
        <wp:anchor distT="0" distB="0" distL="0" distR="0" simplePos="0" allowOverlap="1" behindDoc="1" locked="1" layoutInCell="0" relativeHeight="331359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313597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33135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60" w:hanging="260"/>
      </w:pPr>
      <w:rPr>
        <w:color w:val="FCAF19"/>
        <w:sz w:val="12"/>
        <w:szCs w:val="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60" w:hanging="260"/>
      </w:pPr>
      <w:rPr>
        <w:color w:val="8EC33F"/>
        <w:sz w:val="12"/>
        <w:szCs w:val="1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60" w:hanging="260"/>
      </w:pPr>
      <w:rPr>
        <w:color w:val="304859"/>
        <w:sz w:val="12"/>
        <w:szCs w:val="1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6bcb496850be6d6c4f7cefb0056a58f9a280ecf.png"/><Relationship Id="rId12" Type="http://schemas.openxmlformats.org/officeDocument/2006/relationships/image" Target="media/fcdcc014d234aa95bfcc53e1cff85f4ed96de5e0.png"/><Relationship Id="rId13" Type="http://schemas.openxmlformats.org/officeDocument/2006/relationships/image" Target="media/f4bd132036685d6a5356d6565e6e8c297d3831ac.png"/><Relationship Id="rId14" Type="http://schemas.openxmlformats.org/officeDocument/2006/relationships/image" Target="media/1a816df2450eaea356260966c45a939a5fdbef9e.png"/><Relationship Id="rId15" Type="http://schemas.openxmlformats.org/officeDocument/2006/relationships/image" Target="media/eaaeb9806943baba7ce4e6398cfdcc5293188d58.png"/><Relationship Id="rId16" Type="http://schemas.openxmlformats.org/officeDocument/2006/relationships/image" Target="media/24315eb030443b1442a276ae554b43d9aed69402.png"/><Relationship Id="rId17" Type="http://schemas.openxmlformats.org/officeDocument/2006/relationships/image" Target="media/0f2797253054945f896aaafd63014c973517a01f.png"/><Relationship Id="rId18" Type="http://schemas.openxmlformats.org/officeDocument/2006/relationships/image" Target="media/213a588ab4f4bafb0d7e20796b0b33e78b8bb78f.png"/><Relationship Id="rId19" Type="http://schemas.openxmlformats.org/officeDocument/2006/relationships/image" Target="media/c3cd67e4515c527d126b800174d30eb4bf3f9c22.png"/><Relationship Id="rId20" Type="http://schemas.openxmlformats.org/officeDocument/2006/relationships/image" Target="media/4d5ab17b88f5b2c4787e9225dc52bc75fb329ab6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fcdcc014d234aa95bfcc53e1cff85f4ed96de5e0.png"/><Relationship Id="rId1" Type="http://schemas.openxmlformats.org/officeDocument/2006/relationships/image" Target="media/0f2797253054945f896aaafd63014c973517a01f.png"/><Relationship Id="rId2" Type="http://schemas.openxmlformats.org/officeDocument/2006/relationships/image" Target="media/213a588ab4f4bafb0d7e20796b0b33e78b8bb78f.png"/><Relationship Id="rId3" Type="http://schemas.openxmlformats.org/officeDocument/2006/relationships/image" Target="media/c3cd67e4515c527d126b800174d30eb4bf3f9c22.png"/><Relationship Id="rId4" Type="http://schemas.openxmlformats.org/officeDocument/2006/relationships/image" Target="media/9c1c439d0aabf971c4f5371c7500cc37fec5b173.png"/><Relationship Id="rId5" Type="http://schemas.openxmlformats.org/officeDocument/2006/relationships/image" Target="media/9973cb9ae50f0a91e3d601702ce019141ffec019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9973cb9ae50f0a91e3d601702ce019141ffec019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6b3ee908667a8d2d5eaf93a46f94af3928fff3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a7fdf297bab57eec3b3935999b4c0f086171b2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d'information – Quatre dispositifs pour faire évoluer votre parcours professionnel</dc:title>
  <dc:creator>Victimes &amp; Préjudices Avocats</dc:creator>
  <cp:lastModifiedBy>Un-named</cp:lastModifiedBy>
  <cp:revision>1</cp:revision>
  <dcterms:created xsi:type="dcterms:W3CDTF">2026-09-23T15:35:48.707Z</dcterms:created>
  <dcterms:modified xsi:type="dcterms:W3CDTF">2026-09-23T15:35:48.707Z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