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3"/>
      </w:pPr>
      <w:r>
        <w:drawing>
          <wp:inline distT="0" distB="0" distL="0" distR="0">
            <wp:extent cx="1224000" cy="5906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4000" cy="59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Poppins Medium" w:cs="Poppins Medium" w:eastAsia="Poppins Medium" w:hAnsi="Poppins Medium"/>
          <w:color w:val="B52026"/>
          <w:spacing w:val="30"/>
          <w:sz w:val="15"/>
          <w:szCs w:val="15"/>
        </w:rPr>
        <w:t xml:space="preserve">FICHE REMISE LORS DE VOTRE ENTRETIEN</w:t>
      </w:r>
    </w:p>
    <w:p>
      <w:pPr>
        <w:spacing w:after="100" w:line="228" w:lineRule="auto"/>
        <w:ind w:right="3118"/>
      </w:pPr>
      <w:r>
        <w:rPr>
          <w:rFonts w:ascii="Poppins SemiBold" w:cs="Poppins SemiBold" w:eastAsia="Poppins SemiBold" w:hAnsi="Poppins SemiBold"/>
          <w:color w:val="304859"/>
          <w:sz w:val="46"/>
          <w:szCs w:val="46"/>
        </w:rPr>
        <w:t xml:space="preserve">Votre entretien de</w:t>
      </w:r>
      <w:r>
        <w:rPr>
          <w:rFonts w:ascii="Poppins SemiBold" w:cs="Poppins SemiBold" w:eastAsia="Poppins SemiBold" w:hAnsi="Poppins SemiBold"/>
          <w:color w:val="B52026"/>
          <w:sz w:val="46"/>
          <w:szCs w:val="46"/>
        </w:rPr>
        <w:br/>
        <w:t xml:space="preserve">parcours professionnel</w:t>
      </w:r>
    </w:p>
    <w:p>
      <w:pPr>
        <w:spacing w:after="0" w:line="259" w:lineRule="auto"/>
        <w:ind w:right="3118"/>
      </w:pPr>
      <w:r>
        <w:rPr>
          <w:rFonts w:ascii="Open Sans" w:cs="Open Sans" w:eastAsia="Open Sans" w:hAnsi="Open Sans"/>
          <w:color w:val="333333"/>
          <w:sz w:val="20"/>
          <w:szCs w:val="20"/>
        </w:rPr>
        <w:t xml:space="preserve">Faire le point et construire votre évolution professionnelle</w:t>
      </w:r>
    </w:p>
    <w:p>
      <w:pPr>
        <w:spacing w:after="227" w:before="794" w:line="264" w:lineRule="auto"/>
      </w:pPr>
      <w:r>
        <w:rPr>
          <w:rFonts w:ascii="Open Sans" w:cs="Open Sans" w:eastAsia="Open Sans" w:hAnsi="Open Sans"/>
          <w:color w:val="333333"/>
          <w:sz w:val="19"/>
          <w:szCs w:val="19"/>
        </w:rPr>
        <w:t xml:space="preserve">Cet entretien est un temps d’échange consacré à </w:t>
      </w:r>
      <w:r>
        <w:rPr>
          <w:rFonts w:ascii="Open Sans SemiBold" w:cs="Open Sans SemiBold" w:eastAsia="Open Sans SemiBold" w:hAnsi="Open Sans SemiBold"/>
          <w:color w:val="333333"/>
          <w:sz w:val="19"/>
          <w:szCs w:val="19"/>
        </w:rPr>
        <w:t xml:space="preserve">vos perspectives d’évolution</w:t>
      </w:r>
      <w:r>
        <w:rPr>
          <w:rFonts w:ascii="Open Sans" w:cs="Open Sans" w:eastAsia="Open Sans" w:hAnsi="Open Sans"/>
          <w:color w:val="333333"/>
          <w:sz w:val="19"/>
          <w:szCs w:val="19"/>
        </w:rPr>
        <w:t xml:space="preserve"> (compétences, formation, mobilité, reconversion) ; il </w:t>
      </w:r>
      <w:r>
        <w:rPr>
          <w:rFonts w:ascii="Open Sans SemiBold" w:cs="Open Sans SemiBold" w:eastAsia="Open Sans SemiBold" w:hAnsi="Open Sans SemiBold"/>
          <w:color w:val="333333"/>
          <w:sz w:val="19"/>
          <w:szCs w:val="19"/>
        </w:rPr>
        <w:t xml:space="preserve">ne porte pas sur l’évaluation de votre travail</w:t>
      </w:r>
      <w:r>
        <w:rPr>
          <w:rFonts w:ascii="Open Sans" w:cs="Open Sans" w:eastAsia="Open Sans" w:hAnsi="Open Sans"/>
          <w:color w:val="333333"/>
          <w:sz w:val="19"/>
          <w:szCs w:val="19"/>
        </w:rPr>
        <w:t xml:space="preserve">. Nous y faisons le point ensemble sur les quatre dispositifs de cette fiche, que vous conservez. Il donne lieu à un compte rendu écrit dont vous recevez une copie.</w:t>
      </w:r>
    </w:p>
    <w:p>
      <w:pPr>
        <w:spacing w:after="70"/>
      </w:pPr>
      <w:r>
        <w:rPr>
          <w:rFonts w:ascii="Poppins Medium" w:cs="Poppins Medium" w:eastAsia="Poppins Medium" w:hAnsi="Poppins Medium"/>
          <w:color w:val="5F6B73"/>
          <w:spacing w:val="30"/>
          <w:sz w:val="13"/>
          <w:szCs w:val="13"/>
        </w:rPr>
        <w:t xml:space="preserve">QUATRE DISPOSITIFS POUR VOUS ACCOMPAGNER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227"/>
        <w:gridCol w:w="3212"/>
        <w:gridCol w:w="227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E6E6" w:color="auto" w:val="clear"/>
            <w:tcMar>
              <w:top w:type="dxa" w:w="120"/>
              <w:left w:type="dxa" w:w="170"/>
              <w:bottom w:type="dxa" w:w="130"/>
              <w:right w:type="dxa" w:w="170"/>
            </w:tcMar>
            <w:vAlign w:val="top"/>
          </w:tcPr>
          <w:p>
            <w:pPr>
              <w:spacing w:after="3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26"/>
                <w:szCs w:val="26"/>
              </w:rPr>
              <w:t xml:space="preserve">01</w:t>
            </w:r>
          </w:p>
          <w:p>
            <w:pPr>
              <w:spacing w:after="4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Vous vous interrogez sur votre avenir professionnel ?</w:t>
            </w:r>
          </w:p>
          <w:p>
            <w:pPr>
              <w:spacing w:after="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Le CEP vous aide à y voir clair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20"/>
              <w:left w:type="dxa" w:w="170"/>
              <w:bottom w:type="dxa" w:w="130"/>
              <w:right w:type="dxa" w:w="170"/>
            </w:tcMar>
            <w:vAlign w:val="top"/>
          </w:tcPr>
          <w:p>
            <w:pPr>
              <w:spacing w:after="3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26"/>
                <w:szCs w:val="26"/>
              </w:rPr>
              <w:t xml:space="preserve">02</w:t>
            </w:r>
          </w:p>
          <w:p>
            <w:pPr>
              <w:spacing w:after="4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Votre expérience vaut un diplôme que vous n’avez pas ?</w:t>
            </w:r>
          </w:p>
          <w:p>
            <w:pPr>
              <w:spacing w:after="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La VAE la fait reconnaître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E2" w:color="auto" w:val="clear"/>
            <w:tcMar>
              <w:top w:type="dxa" w:w="120"/>
              <w:left w:type="dxa" w:w="170"/>
              <w:bottom w:type="dxa" w:w="130"/>
              <w:right w:type="dxa" w:w="170"/>
            </w:tcMar>
            <w:vAlign w:val="top"/>
          </w:tcPr>
          <w:p>
            <w:pPr>
              <w:spacing w:after="30" w:line="240" w:lineRule="auto"/>
            </w:pPr>
            <w:r>
              <w:rPr>
                <w:rFonts w:ascii="Poppins SemiBold" w:cs="Poppins SemiBold" w:eastAsia="Poppins SemiBold" w:hAnsi="Poppins SemiBold"/>
                <w:color w:val="5A8A1F"/>
                <w:sz w:val="26"/>
                <w:szCs w:val="26"/>
              </w:rPr>
              <w:t xml:space="preserve">03 · 04</w:t>
            </w:r>
          </w:p>
          <w:p>
            <w:pPr>
              <w:spacing w:after="4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Vous avez un projet de formation ?</w:t>
            </w:r>
          </w:p>
          <w:p>
            <w:pPr>
              <w:spacing w:after="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Votre CPF, complété par l’entreprise</w:t>
            </w:r>
          </w:p>
        </w:tc>
      </w:tr>
    </w:tbl>
    <w:p>
      <w:pPr>
        <w:spacing w:after="0" w:line="6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9298"/>
      </w:tblGrid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59" w:lineRule="auto"/>
            </w:pPr>
            <w:r>
              <w:drawing>
                <wp:inline distT="0" distB="0" distL="0" distR="0">
                  <wp:extent cx="414000" cy="41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000" cy="4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1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4"/>
                <w:szCs w:val="14"/>
              </w:rPr>
              <w:t xml:space="preserve">01  ·  ÊTRE ACCOMPAGNÉ(E)</w:t>
            </w:r>
          </w:p>
          <w:p>
            <w:pPr>
              <w:spacing w:after="0" w:line="25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7"/>
                <w:szCs w:val="27"/>
              </w:rPr>
              <w:t xml:space="preserve">Le conseil en évolution professionnelle (CEP)</w:t>
            </w:r>
          </w:p>
        </w:tc>
      </w:tr>
    </w:tbl>
    <w:p>
      <w:pPr>
        <w:spacing w:after="0" w:before="0" w:line="142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227"/>
        <w:gridCol w:w="3212"/>
        <w:gridCol w:w="227"/>
        <w:gridCol w:w="3214"/>
      </w:tblGrid>
      <w:tr>
        <w:trPr>
          <w:cantSplit/>
        </w:trPr>
        <w:tc>
          <w:tcPr>
            <w:tcW w:type="dxa" w:w="3212"/>
            <w:tcBorders>
              <w:top w:val="single" w:color="B52026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40"/>
              <w:right w:type="dxa" w:w="60"/>
            </w:tcMar>
            <w:vAlign w:val="top"/>
          </w:tcPr>
          <w:p>
            <w:pPr>
              <w:spacing w:after="30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Gratuit et confidentiel</w:t>
            </w:r>
          </w:p>
          <w:p>
            <w:pPr>
              <w:spacing w:after="0" w:line="252" w:lineRule="auto"/>
            </w:pP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Un service public ouvert à tous les actifs, à votre initiative, sans l’accord de votre employeur.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2"/>
            <w:tcBorders>
              <w:top w:val="single" w:color="B52026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40"/>
              <w:right w:type="dxa" w:w="60"/>
            </w:tcMar>
            <w:vAlign w:val="top"/>
          </w:tcPr>
          <w:p>
            <w:pPr>
              <w:spacing w:after="30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Pour quoi faire ?</w:t>
            </w:r>
          </w:p>
          <w:p>
            <w:pPr>
              <w:spacing w:after="0" w:line="252" w:lineRule="auto"/>
            </w:pP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Faire le point sur vos compétences, clarifier un projet, préparer une reconversion, choisir une formation ou changer de poste.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4"/>
            <w:tcBorders>
              <w:top w:val="single" w:color="B52026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40"/>
              <w:right w:type="dxa" w:w="60"/>
            </w:tcMar>
            <w:vAlign w:val="top"/>
          </w:tcPr>
          <w:p>
            <w:pPr>
              <w:spacing w:after="30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Comment ?</w:t>
            </w:r>
          </w:p>
          <w:p>
            <w:pPr>
              <w:spacing w:after="0" w:line="252" w:lineRule="auto"/>
            </w:pP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Entretiens sur place ou à distance, ateliers, immersions. Vous repartez avec un diagnostic et un plan d’action.</w:t>
            </w:r>
          </w:p>
        </w:tc>
      </w:tr>
    </w:tbl>
    <w:p>
      <w:pPr>
        <w:spacing w:after="0" w:before="0" w:line="198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2"/>
        <w:gridCol w:w="227"/>
        <w:gridCol w:w="4933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0C7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2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CADRES ET JEUNES DIPLÔMÉ(E)S</w:t>
            </w:r>
          </w:p>
          <w:p>
            <w:pPr>
              <w:spacing w:after="60"/>
            </w:pPr>
            <w:r>
              <w:rPr>
                <w:rFonts w:ascii="Poppins SemiBold" w:cs="Poppins SemiBold" w:eastAsia="Poppins SemiBold" w:hAnsi="Poppins SemiBold"/>
                <w:color w:val="304859"/>
                <w:sz w:val="26"/>
                <w:szCs w:val="26"/>
              </w:rPr>
              <w:t xml:space="preserve">Apec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Poppins SemiBold" w:cs="Poppins SemiBold" w:eastAsia="Poppins SemiBold" w:hAnsi="Poppins SemiBold"/>
                <w:color w:val="304859"/>
                <w:sz w:val="22"/>
                <w:szCs w:val="22"/>
              </w:rPr>
              <w:t xml:space="preserve">0 809 361 212</w:t>
            </w:r>
            <w:r>
              <w:rPr>
                <w:rFonts w:ascii="Open Sans" w:cs="Open Sans" w:eastAsia="Open Sans" w:hAnsi="Open Sans"/>
                <w:color w:val="5F6B73"/>
                <w:sz w:val="14"/>
                <w:szCs w:val="14"/>
              </w:rPr>
              <w:t xml:space="preserve">   service gratuit + prix d’un appel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Du lundi au vendredi, de 9 h à 19 h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apec.fr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 › Conseil en évolution professionnelle</w:t>
            </w:r>
          </w:p>
          <w:p>
            <w:pPr>
              <w:spacing w:after="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600 consultants, rendez-vous individuels ou collectifs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9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2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SALARIÉ(E)S ET INDÉPENDANT(E)S · AURA</w:t>
            </w:r>
          </w:p>
          <w:p>
            <w:pPr>
              <w:spacing w:after="60"/>
            </w:pPr>
            <w:r>
              <w:rPr>
                <w:rFonts w:ascii="Poppins SemiBold" w:cs="Poppins SemiBold" w:eastAsia="Poppins SemiBold" w:hAnsi="Poppins SemiBold"/>
                <w:color w:val="304859"/>
                <w:sz w:val="26"/>
                <w:szCs w:val="26"/>
              </w:rPr>
              <w:t xml:space="preserve">Mon CEP par Avenir Actifs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Poppins SemiBold" w:cs="Poppins SemiBold" w:eastAsia="Poppins SemiBold" w:hAnsi="Poppins SemiBold"/>
                <w:color w:val="304859"/>
                <w:sz w:val="22"/>
                <w:szCs w:val="22"/>
              </w:rPr>
              <w:t xml:space="preserve">09 72 01 02 03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Lundi au vendredi 8 h – 19 h, samedi 9 h – 12 h</w:t>
            </w:r>
          </w:p>
          <w:p>
            <w:pPr>
              <w:spacing w:after="5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6"/>
                <w:szCs w:val="16"/>
              </w:rPr>
              <w:t xml:space="preserve">ara.avenir-actifs.org</w:t>
            </w:r>
          </w:p>
          <w:p>
            <w:pPr>
              <w:spacing w:after="0" w:line="250" w:lineRule="auto"/>
            </w:pPr>
            <w:r>
              <w:drawing>
                <wp:inline distT="0" distB="0" distL="0" distR="0">
                  <wp:extent cx="122400" cy="122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5"/>
                <w:szCs w:val="15"/>
              </w:rPr>
              <w:t xml:space="preserve">  </w:t>
            </w: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130 lieux d’accueil, ou à distance (tél., visio, e-mail)</w:t>
            </w:r>
          </w:p>
        </w:tc>
      </w:tr>
    </w:tbl>
    <w:p>
      <w:pPr>
        <w:spacing w:after="0" w:before="80"/>
      </w:pPr>
      <w:r>
        <w:rPr>
          <w:rFonts w:ascii="Open Sans SemiBold" w:cs="Open Sans SemiBold" w:eastAsia="Open Sans SemiBold" w:hAnsi="Open Sans SemiBold"/>
          <w:color w:val="5F6B73"/>
          <w:sz w:val="14"/>
          <w:szCs w:val="14"/>
        </w:rPr>
        <w:t xml:space="preserve">Autres situations  </w:t>
      </w:r>
      <w:r>
        <w:rPr>
          <w:rFonts w:ascii="Open Sans" w:cs="Open Sans" w:eastAsia="Open Sans" w:hAnsi="Open Sans"/>
          <w:color w:val="5F6B73"/>
          <w:sz w:val="14"/>
          <w:szCs w:val="14"/>
        </w:rPr>
        <w:t xml:space="preserve">moins de 26 ans › Mission locale   ·   situation de handicap › Cap emploi   ·   autre région › </w:t>
      </w:r>
      <w:r>
        <w:rPr>
          <w:rFonts w:ascii="Open Sans SemiBold" w:cs="Open Sans SemiBold" w:eastAsia="Open Sans SemiBold" w:hAnsi="Open Sans SemiBold"/>
          <w:color w:val="5F6B73"/>
          <w:sz w:val="14"/>
          <w:szCs w:val="14"/>
        </w:rPr>
        <w:t xml:space="preserve">mon-cep.org</w:t>
      </w:r>
    </w:p>
    <w:p>
      <w:pPr>
        <w:spacing w:after="0" w:before="0" w:line="170" w:lineRule="exact"/>
      </w:pPr>
    </w:p>
    <w:p>
      <w:pPr>
        <w:spacing w:after="0" w:line="6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9298"/>
      </w:tblGrid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59" w:lineRule="auto"/>
            </w:pPr>
            <w:r>
              <w:drawing>
                <wp:inline distT="0" distB="0" distL="0" distR="0">
                  <wp:extent cx="414000" cy="41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000" cy="4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10"/>
            </w:pPr>
            <w:r>
              <w:rPr>
                <w:rFonts w:ascii="Poppins Medium" w:cs="Poppins Medium" w:eastAsia="Poppins Medium" w:hAnsi="Poppins Medium"/>
                <w:color w:val="A86A00"/>
                <w:spacing w:val="30"/>
                <w:sz w:val="14"/>
                <w:szCs w:val="14"/>
              </w:rPr>
              <w:t xml:space="preserve">02  ·  FAIRE RECONNAÎTRE SON EXPÉRIENCE</w:t>
            </w:r>
          </w:p>
          <w:p>
            <w:pPr>
              <w:spacing w:after="0" w:line="25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7"/>
                <w:szCs w:val="27"/>
              </w:rPr>
              <w:t xml:space="preserve">La validation des acquis de l’expérience (VAE)</w:t>
            </w:r>
          </w:p>
        </w:tc>
      </w:tr>
    </w:tbl>
    <w:p>
      <w:pPr>
        <w:spacing w:after="0" w:before="0" w:line="142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52"/>
        <w:gridCol w:w="227"/>
        <w:gridCol w:w="2352"/>
        <w:gridCol w:w="227"/>
        <w:gridCol w:w="2352"/>
        <w:gridCol w:w="227"/>
        <w:gridCol w:w="2355"/>
      </w:tblGrid>
      <w:tr>
        <w:trPr>
          <w:cantSplit/>
        </w:trPr>
        <w:tc>
          <w:tcPr>
            <w:tcW w:type="dxa" w:w="2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32"/>
                <w:szCs w:val="32"/>
              </w:rPr>
              <w:t xml:space="preserve">48 h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de congé VAE sur le temps de travail, rémunération maintenue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2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32"/>
                <w:szCs w:val="32"/>
              </w:rPr>
              <w:t xml:space="preserve">6 à 8 mois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de parcours, pour certains diplômes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2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32"/>
                <w:szCs w:val="32"/>
              </w:rPr>
              <w:t xml:space="preserve">CPF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pour financer, avec l’appui possible de l’employeur, de l’OPCO ou de la Région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23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C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A86A00"/>
                <w:sz w:val="32"/>
                <w:szCs w:val="32"/>
              </w:rPr>
              <w:t xml:space="preserve">1 référent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l’architecte accompagnateur de parcours, du diagnostic au jury</w:t>
            </w:r>
          </w:p>
        </w:tc>
      </w:tr>
    </w:tbl>
    <w:p>
      <w:pPr>
        <w:spacing w:after="0" w:before="0" w:line="170" w:lineRule="exact"/>
      </w:pPr>
    </w:p>
    <w:p>
      <w:pPr>
        <w:pStyle w:val="ListParagraph"/>
        <w:numPr>
          <w:ilvl w:val="0"/>
          <w:numId w:val="2"/>
        </w:numPr>
        <w:spacing w:after="60" w:line="259" w:lineRule="auto"/>
      </w:pP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Obtenez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tout ou partie d’un diplôme, d’un titre ou d’un CQP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grâce à votre expérience professionnelle, bénévole ou syndicale,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sans condition de durée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. Candidature sur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vae.gouv.fr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 ; congé VAE à demander par écrit à votre employeur.</w:t>
      </w:r>
    </w:p>
    <w:p>
      <w:pPr>
        <w:pageBreakBefore/>
        <w:spacing w:after="0" w:line="6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9298"/>
      </w:tblGrid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59" w:lineRule="auto"/>
            </w:pPr>
            <w:r>
              <w:drawing>
                <wp:inline distT="0" distB="0" distL="0" distR="0">
                  <wp:extent cx="414000" cy="41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000" cy="4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10"/>
            </w:pPr>
            <w:r>
              <w:rPr>
                <w:rFonts w:ascii="Poppins Medium" w:cs="Poppins Medium" w:eastAsia="Poppins Medium" w:hAnsi="Poppins Medium"/>
                <w:color w:val="5A8A1F"/>
                <w:spacing w:val="30"/>
                <w:sz w:val="14"/>
                <w:szCs w:val="14"/>
              </w:rPr>
              <w:t xml:space="preserve">03  ·  SE FORMER</w:t>
            </w:r>
          </w:p>
          <w:p>
            <w:pPr>
              <w:spacing w:after="0" w:line="25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7"/>
                <w:szCs w:val="27"/>
              </w:rPr>
              <w:t xml:space="preserve">Votre compte personnel de formation (CPF)</w:t>
            </w:r>
          </w:p>
        </w:tc>
      </w:tr>
    </w:tbl>
    <w:p>
      <w:pPr>
        <w:spacing w:after="0" w:before="0" w:line="142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227"/>
        <w:gridCol w:w="3212"/>
        <w:gridCol w:w="227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E2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5A8A1F"/>
                <w:sz w:val="36"/>
                <w:szCs w:val="36"/>
              </w:rPr>
              <w:t xml:space="preserve">500 €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crédités par an, jusqu’à 5 000 € – salarié(e) à mi-temps ou plus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E2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5A8A1F"/>
                <w:sz w:val="36"/>
                <w:szCs w:val="36"/>
              </w:rPr>
              <w:t xml:space="preserve">800 €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par an, jusqu’à 8 000 € – sans diplôme de niveau CAP-BEP, ou bénéficiaire de l’obligation d’emploi des travailleurs handicapés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E2" w:color="auto" w:val="clear"/>
            <w:tcMar>
              <w:top w:type="dxa" w:w="130"/>
              <w:left w:type="dxa" w:w="150"/>
              <w:bottom w:type="dxa" w:w="130"/>
              <w:right w:type="dxa" w:w="150"/>
            </w:tcMar>
            <w:vAlign w:val="top"/>
          </w:tcPr>
          <w:p>
            <w:pPr>
              <w:spacing w:after="20" w:line="240" w:lineRule="auto"/>
            </w:pPr>
            <w:r>
              <w:rPr>
                <w:rFonts w:ascii="Poppins SemiBold" w:cs="Poppins SemiBold" w:eastAsia="Poppins SemiBold" w:hAnsi="Poppins SemiBold"/>
                <w:color w:val="5A8A1F"/>
                <w:sz w:val="36"/>
                <w:szCs w:val="36"/>
              </w:rPr>
              <w:t xml:space="preserve">150 €</w:t>
            </w:r>
          </w:p>
          <w:p>
            <w:pPr>
              <w:spacing w:after="0" w:line="240" w:lineRule="auto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de participation par formation en 2026 – non due si votre employeur cofinance</w:t>
            </w:r>
          </w:p>
        </w:tc>
      </w:tr>
    </w:tbl>
    <w:p>
      <w:pPr>
        <w:spacing w:after="0" w:before="0" w:line="170" w:lineRule="exact"/>
      </w:pPr>
    </w:p>
    <w:p>
      <w:pPr>
        <w:pStyle w:val="ListParagraph"/>
        <w:numPr>
          <w:ilvl w:val="0"/>
          <w:numId w:val="3"/>
        </w:numPr>
        <w:spacing w:after="60" w:line="259" w:lineRule="auto"/>
      </w:pP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Consultez vos droits et choisissez une formation certifiante sur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moncompteformation.gouv.fr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ou l’application Mon Compte Formation.</w:t>
      </w:r>
    </w:p>
    <w:p>
      <w:pPr>
        <w:pStyle w:val="ListParagraph"/>
        <w:numPr>
          <w:ilvl w:val="0"/>
          <w:numId w:val="3"/>
        </w:numPr>
        <w:spacing w:after="60" w:line="259" w:lineRule="auto"/>
      </w:pP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Depuis le 20 février 2026, certains usages sont plafonnés :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bilan de compétences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(1 600 € au maximum, un tous les 5 ans),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certifications du Répertoire spécifique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(1 500 €),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permis B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 (900 €, uniquement avec un cofinancement).</w:t>
      </w:r>
    </w:p>
    <w:p>
      <w:pPr>
        <w:pStyle w:val="ListParagraph"/>
        <w:numPr>
          <w:ilvl w:val="0"/>
          <w:numId w:val="3"/>
        </w:numPr>
        <w:spacing w:after="60" w:line="259" w:lineRule="auto"/>
      </w:pP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Hors temps de travail : 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aucune autorisation n’est nécessaire. </w:t>
      </w:r>
      <w:r>
        <w:rPr>
          <w:rFonts w:ascii="Open Sans SemiBold" w:cs="Open Sans SemiBold" w:eastAsia="Open Sans SemiBold" w:hAnsi="Open Sans SemiBold"/>
          <w:color w:val="333333"/>
          <w:sz w:val="17"/>
          <w:szCs w:val="17"/>
        </w:rPr>
        <w:t xml:space="preserve">Sur le temps de travail : </w:t>
      </w:r>
      <w:r>
        <w:rPr>
          <w:rFonts w:ascii="Open Sans" w:cs="Open Sans" w:eastAsia="Open Sans" w:hAnsi="Open Sans"/>
          <w:color w:val="333333"/>
          <w:sz w:val="17"/>
          <w:szCs w:val="17"/>
        </w:rPr>
        <w:t xml:space="preserve">demandez l’accord de votre employeur au moins 60 jours avant (120 jours si la formation dure 6 mois ou plus) ; sans réponse sous 30 jours, la demande est acceptée.</w:t>
      </w:r>
    </w:p>
    <w:p>
      <w:pPr>
        <w:spacing w:after="0" w:before="0" w:line="170" w:lineRule="exact"/>
      </w:pPr>
    </w:p>
    <w:p>
      <w:pPr>
        <w:spacing w:after="0" w:line="6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9298"/>
      </w:tblGrid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59" w:lineRule="auto"/>
            </w:pPr>
            <w:r>
              <w:drawing>
                <wp:inline distT="0" distB="0" distL="0" distR="0">
                  <wp:extent cx="414000" cy="41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000" cy="4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10"/>
            </w:pPr>
            <w:r>
              <w:rPr>
                <w:rFonts w:ascii="Poppins Medium" w:cs="Poppins Medium" w:eastAsia="Poppins Medium" w:hAnsi="Poppins Medium"/>
                <w:color w:val="304859"/>
                <w:spacing w:val="30"/>
                <w:sz w:val="14"/>
                <w:szCs w:val="14"/>
              </w:rPr>
              <w:t xml:space="preserve">04  ·  CONSTRUIRE ENSEMBLE</w:t>
            </w:r>
          </w:p>
          <w:p>
            <w:pPr>
              <w:spacing w:after="0" w:line="25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7"/>
                <w:szCs w:val="27"/>
              </w:rPr>
              <w:t xml:space="preserve">La dotation de l’employeur</w:t>
            </w:r>
          </w:p>
        </w:tc>
      </w:tr>
    </w:tbl>
    <w:p>
      <w:pPr>
        <w:spacing w:after="0" w:before="0" w:line="142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9"/>
        <w:gridCol w:w="454"/>
        <w:gridCol w:w="3629"/>
      </w:tblGrid>
      <w:tr>
        <w:trPr>
          <w:cantSplit/>
        </w:trPr>
        <w:tc>
          <w:tcPr>
            <w:tcW w:type="dxa" w:w="6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60" w:line="259" w:lineRule="auto"/>
            </w:pP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Votre employeur peut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7"/>
                <w:szCs w:val="17"/>
              </w:rPr>
              <w:t xml:space="preserve">abonder votre CPF</w:t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 (« dotation ») pour financer tout ou partie d’une formation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7"/>
                <w:szCs w:val="17"/>
              </w:rPr>
              <w:t xml:space="preserve">définie ensemble</w:t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, qui répond à vos souhaits et aux besoins de l’entreprise.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line="259" w:lineRule="auto"/>
            </w:pP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Vous êtes averti(e) sur votre compte : la dotation est utilisée en premier, vos droits CPF complètent si nécessaire.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line="259" w:lineRule="auto"/>
            </w:pP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Avec ce cofinancement, </w:t>
            </w:r>
            <w:r>
              <w:rPr>
                <w:rFonts w:ascii="Open Sans SemiBold" w:cs="Open Sans SemiBold" w:eastAsia="Open Sans SemiBold" w:hAnsi="Open Sans SemiBold"/>
                <w:color w:val="333333"/>
                <w:sz w:val="17"/>
                <w:szCs w:val="17"/>
              </w:rPr>
              <w:t xml:space="preserve">vous n’avez pas à payer la participation de 150 €</w:t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. L’OPCO ou la Région peuvent aussi compléter.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0C7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/>
            </w:pPr>
            <w:r>
              <w:drawing>
                <wp:inline distT="0" distB="0" distL="0" distR="0">
                  <wp:extent cx="324000" cy="3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" cy="3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5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Parlons-en dès aujourd’hui</w:t>
            </w:r>
          </w:p>
          <w:p>
            <w:pPr>
              <w:spacing w:after="0" w:line="252" w:lineRule="auto"/>
            </w:pPr>
            <w:r>
              <w:rPr>
                <w:rFonts w:ascii="Open Sans" w:cs="Open Sans" w:eastAsia="Open Sans" w:hAnsi="Open Sans"/>
                <w:color w:val="333333"/>
                <w:sz w:val="16"/>
                <w:szCs w:val="16"/>
              </w:rPr>
              <w:t xml:space="preserve">Cet entretien est le bon moment pour imaginer ensemble un projet de formation et son financement.</w:t>
            </w:r>
          </w:p>
        </w:tc>
      </w:tr>
    </w:tbl>
    <w:p>
      <w:pPr>
        <w:spacing w:after="0" w:before="0" w:line="283" w:lineRule="exact"/>
      </w:pPr>
    </w:p>
    <w:p>
      <w:pPr>
        <w:spacing w:after="10"/>
      </w:pPr>
      <w:r>
        <w:rPr>
          <w:rFonts w:ascii="Poppins Medium" w:cs="Poppins Medium" w:eastAsia="Poppins Medium" w:hAnsi="Poppins Medium"/>
          <w:color w:val="B52026"/>
          <w:spacing w:val="30"/>
          <w:sz w:val="13"/>
          <w:szCs w:val="13"/>
        </w:rPr>
        <w:t xml:space="preserve">ET ENSUITE ?</w:t>
      </w:r>
    </w:p>
    <w:p>
      <w:pPr>
        <w:spacing w:after="100"/>
      </w:pPr>
      <w:r>
        <w:rPr>
          <w:rFonts w:ascii="Poppins SemiBold" w:cs="Poppins SemiBold" w:eastAsia="Poppins SemiBold" w:hAnsi="Poppins SemiBold"/>
          <w:color w:val="304859"/>
          <w:sz w:val="27"/>
          <w:szCs w:val="27"/>
        </w:rPr>
        <w:t xml:space="preserve">Le rythme de vos entretiens</w:t>
      </w:r>
    </w:p>
    <w:p>
      <w:pPr>
        <w:spacing w:after="0"/>
      </w:pPr>
      <w:r>
        <w:drawing>
          <wp:inline distT="0" distB="0" distL="0" distR="0">
            <wp:extent cx="6408000" cy="25302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8000" cy="25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Poppins SemiBold" w:cs="Poppins SemiBold" w:eastAsia="Poppins SemiBold" w:hAnsi="Poppins SemiBold"/>
                <w:color w:val="B52026"/>
                <w:sz w:val="19"/>
                <w:szCs w:val="19"/>
              </w:rPr>
              <w:t xml:space="preserve">À l’embauche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Vous êtes informé(e) de ce droit</w:t>
            </w:r>
          </w:p>
        </w:tc>
        <w:tc>
          <w:tcPr>
            <w:tcW w:type="dxa" w:w="2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Poppins SemiBold" w:cs="Poppins SemiBold" w:eastAsia="Poppins SemiBold" w:hAnsi="Poppins SemiBold"/>
                <w:color w:val="A86A00"/>
                <w:sz w:val="19"/>
                <w:szCs w:val="19"/>
              </w:rPr>
              <w:t xml:space="preserve">Dans l’année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Premier entretien de parcours professionnel</w:t>
            </w:r>
          </w:p>
        </w:tc>
        <w:tc>
          <w:tcPr>
            <w:tcW w:type="dxa" w:w="2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Poppins SemiBold" w:cs="Poppins SemiBold" w:eastAsia="Poppins SemiBold" w:hAnsi="Poppins SemiBold"/>
                <w:color w:val="5A8A1F"/>
                <w:sz w:val="19"/>
                <w:szCs w:val="19"/>
              </w:rPr>
              <w:t xml:space="preserve">Tous les 4 ans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Un nouvel entretien, à compter du précédent</w:t>
            </w:r>
          </w:p>
        </w:tc>
        <w:tc>
          <w:tcPr>
            <w:tcW w:type="dxa" w:w="2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Poppins SemiBold" w:cs="Poppins SemiBold" w:eastAsia="Poppins SemiBold" w:hAnsi="Poppins SemiBold"/>
                <w:color w:val="304859"/>
                <w:sz w:val="19"/>
                <w:szCs w:val="19"/>
              </w:rPr>
              <w:t xml:space="preserve">Tous les 8 ans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Open Sans" w:cs="Open Sans" w:eastAsia="Open Sans" w:hAnsi="Open Sans"/>
                <w:color w:val="5F6B73"/>
                <w:sz w:val="15"/>
                <w:szCs w:val="15"/>
              </w:rPr>
              <w:t xml:space="preserve">Un état des lieux récapitulatif de votre parcours</w:t>
            </w:r>
          </w:p>
        </w:tc>
      </w:tr>
    </w:tbl>
    <w:p>
      <w:pPr>
        <w:spacing w:after="0" w:before="120" w:line="245" w:lineRule="auto"/>
        <w:jc w:val="center"/>
      </w:pPr>
      <w:r>
        <w:rPr>
          <w:rFonts w:ascii="Open Sans SemiBold" w:cs="Open Sans SemiBold" w:eastAsia="Open Sans SemiBold" w:hAnsi="Open Sans SemiBold"/>
          <w:color w:val="5F6B73"/>
          <w:sz w:val="15"/>
          <w:szCs w:val="15"/>
        </w:rPr>
        <w:t xml:space="preserve">Également proposé </w:t>
      </w:r>
      <w:r>
        <w:rPr>
          <w:rFonts w:ascii="Open Sans" w:cs="Open Sans" w:eastAsia="Open Sans" w:hAnsi="Open Sans"/>
          <w:color w:val="5F6B73"/>
          <w:sz w:val="15"/>
          <w:szCs w:val="15"/>
        </w:rPr>
        <w:t xml:space="preserve">à votre retour de certaines absences (congé de maternité, d’adoption, parental, de proche aidant, sabbatique, arrêt longue maladie…), après la visite médicale de mi-carrière et à l’approche de vos 60 ans.</w:t>
      </w:r>
    </w:p>
    <w:p>
      <w:pPr>
        <w:spacing w:after="0" w:before="0" w:line="3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2"/>
        <w:gridCol w:w="227"/>
        <w:gridCol w:w="4933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0C7" w:color="auto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2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À CONVENIR ENSEMBLE</w:t>
            </w:r>
          </w:p>
          <w:p>
            <w:pPr>
              <w:spacing w:after="140"/>
            </w:pPr>
            <w:r>
              <w:rPr>
                <w:rFonts w:ascii="Poppins SemiBold" w:cs="Poppins SemiBold" w:eastAsia="Poppins SemiBold" w:hAnsi="Poppins SemiBold"/>
                <w:color w:val="304859"/>
                <w:sz w:val="26"/>
                <w:szCs w:val="26"/>
              </w:rPr>
              <w:t xml:space="preserve">Mes prochaines étapes</w:t>
            </w:r>
          </w:p>
          <w:p>
            <w:pPr>
              <w:spacing w:after="110" w:line="252" w:lineRule="auto"/>
              <w:ind w:left="397" w:hanging="397"/>
            </w:pPr>
            <w:r>
              <w:drawing>
                <wp:inline distT="0" distB="0" distL="0" distR="0">
                  <wp:extent cx="136800" cy="13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8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	Prendre rendez-vous avec un conseiller en évolution professionnelle</w:t>
            </w:r>
          </w:p>
          <w:p>
            <w:pPr>
              <w:spacing w:after="110" w:line="252" w:lineRule="auto"/>
              <w:ind w:left="397" w:hanging="397"/>
            </w:pPr>
            <w:r>
              <w:drawing>
                <wp:inline distT="0" distB="0" distL="0" distR="0">
                  <wp:extent cx="136800" cy="13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8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	Explorer une VAE sur vae.gouv.fr</w:t>
            </w:r>
          </w:p>
          <w:p>
            <w:pPr>
              <w:spacing w:after="110" w:line="252" w:lineRule="auto"/>
              <w:ind w:left="397" w:hanging="397"/>
            </w:pPr>
            <w:r>
              <w:drawing>
                <wp:inline distT="0" distB="0" distL="0" distR="0">
                  <wp:extent cx="136800" cy="13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8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	Consulter mes droits sur moncompteformation.gouv.fr</w:t>
            </w:r>
          </w:p>
          <w:p>
            <w:pPr>
              <w:spacing w:after="110" w:line="252" w:lineRule="auto"/>
              <w:ind w:left="397" w:hanging="397"/>
            </w:pPr>
            <w:r>
              <w:drawing>
                <wp:inline distT="0" distB="0" distL="0" distR="0">
                  <wp:extent cx="136800" cy="13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8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	Étudier un projet de formation cofinancé avec l’entreprise</w:t>
            </w:r>
          </w:p>
          <w:p>
            <w:pPr>
              <w:tabs>
                <w:tab w:val="left" w:pos="4095" w:leader="underscore"/>
              </w:tabs>
              <w:spacing w:after="0"/>
              <w:ind w:left="397" w:hanging="397"/>
            </w:pPr>
            <w:r>
              <w:drawing>
                <wp:inline distT="0" distB="0" distL="0" distR="0">
                  <wp:extent cx="136800" cy="13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8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Open Sans" w:cs="Open Sans" w:eastAsia="Open Sans" w:hAnsi="Open Sans"/>
                <w:color w:val="333333"/>
                <w:sz w:val="17"/>
                <w:szCs w:val="17"/>
              </w:rPr>
              <w:t xml:space="preserve">	Autre : </w:t>
            </w:r>
            <w:r>
              <w:rPr>
                <w:rFonts w:ascii="Open Sans" w:cs="Open Sans" w:eastAsia="Open Sans" w:hAnsi="Open Sans"/>
                <w:color w:val="BEBBBB"/>
                <w:sz w:val="17"/>
                <w:szCs w:val="17"/>
              </w:rPr>
              <w:t xml:space="preserve">	</w:t>
            </w:r>
          </w:p>
        </w:tc>
        <w:tc>
          <w:tcPr>
            <w:tcW w:type="dxa" w:w="2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9" w:color="auto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2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PENDANT L’ENTRETIEN</w:t>
            </w:r>
          </w:p>
          <w:p>
            <w:pPr>
              <w:spacing w:after="40"/>
            </w:pPr>
            <w:r>
              <w:rPr>
                <w:rFonts w:ascii="Poppins SemiBold" w:cs="Poppins SemiBold" w:eastAsia="Poppins SemiBold" w:hAnsi="Poppins SemiBold"/>
                <w:color w:val="304859"/>
                <w:sz w:val="26"/>
                <w:szCs w:val="26"/>
              </w:rPr>
              <w:t xml:space="preserve">Mes notes</w:t>
            </w:r>
          </w:p>
          <w:p>
            <w:pPr>
              <w:tabs>
                <w:tab w:val="left" w:pos="4493" w:leader="underscore"/>
              </w:tabs>
              <w:spacing w:after="0" w:before="190"/>
            </w:pPr>
            <w:r>
              <w:rPr>
                <w:rFonts w:ascii="Open Sans" w:cs="Open Sans" w:eastAsia="Open Sans" w:hAnsi="Open Sans"/>
                <w:color w:val="BEBBBB"/>
                <w:sz w:val="17"/>
                <w:szCs w:val="17"/>
              </w:rPr>
              <w:t xml:space="preserve">	</w:t>
            </w:r>
          </w:p>
          <w:p>
            <w:pPr>
              <w:tabs>
                <w:tab w:val="left" w:pos="4493" w:leader="underscore"/>
              </w:tabs>
              <w:spacing w:after="0" w:before="190"/>
            </w:pPr>
            <w:r>
              <w:rPr>
                <w:rFonts w:ascii="Open Sans" w:cs="Open Sans" w:eastAsia="Open Sans" w:hAnsi="Open Sans"/>
                <w:color w:val="BEBBBB"/>
                <w:sz w:val="17"/>
                <w:szCs w:val="17"/>
              </w:rPr>
              <w:t xml:space="preserve">	</w:t>
            </w:r>
          </w:p>
          <w:p>
            <w:pPr>
              <w:tabs>
                <w:tab w:val="left" w:pos="4493" w:leader="underscore"/>
              </w:tabs>
              <w:spacing w:after="0" w:before="190"/>
            </w:pPr>
            <w:r>
              <w:rPr>
                <w:rFonts w:ascii="Open Sans" w:cs="Open Sans" w:eastAsia="Open Sans" w:hAnsi="Open Sans"/>
                <w:color w:val="BEBBBB"/>
                <w:sz w:val="17"/>
                <w:szCs w:val="17"/>
              </w:rPr>
              <w:t xml:space="preserve">	</w:t>
            </w:r>
          </w:p>
          <w:p>
            <w:pPr>
              <w:tabs>
                <w:tab w:val="left" w:pos="4493" w:leader="underscore"/>
              </w:tabs>
              <w:spacing w:after="0" w:before="300"/>
            </w:pPr>
            <w:r>
              <w:rPr>
                <w:rFonts w:ascii="Poppins Medium" w:cs="Poppins Medium" w:eastAsia="Poppins Medium" w:hAnsi="Poppins Medium"/>
                <w:color w:val="5F6B73"/>
                <w:spacing w:val="30"/>
                <w:sz w:val="13"/>
                <w:szCs w:val="13"/>
              </w:rPr>
              <w:t xml:space="preserve">ENTRETIEN DU  </w:t>
            </w:r>
            <w:r>
              <w:rPr>
                <w:rFonts w:ascii="Open Sans" w:cs="Open Sans" w:eastAsia="Open Sans" w:hAnsi="Open Sans"/>
                <w:color w:val="BEBBBB"/>
                <w:sz w:val="17"/>
                <w:szCs w:val="17"/>
              </w:rPr>
              <w:t xml:space="preserve">	</w:t>
            </w:r>
          </w:p>
          <w:p>
            <w:pPr>
              <w:tabs>
                <w:tab w:val="left" w:pos="4493" w:leader="underscore"/>
              </w:tabs>
              <w:spacing w:after="0" w:before="220"/>
            </w:pPr>
            <w:r>
              <w:rPr>
                <w:rFonts w:ascii="Poppins Medium" w:cs="Poppins Medium" w:eastAsia="Poppins Medium" w:hAnsi="Poppins Medium"/>
                <w:color w:val="5F6B73"/>
                <w:spacing w:val="30"/>
                <w:sz w:val="13"/>
                <w:szCs w:val="13"/>
              </w:rPr>
              <w:t xml:space="preserve">MENÉ PAR  </w:t>
            </w:r>
            <w:r>
              <w:rPr>
                <w:rFonts w:ascii="Open Sans" w:cs="Open Sans" w:eastAsia="Open Sans" w:hAnsi="Open Sans"/>
                <w:color w:val="BEBBBB"/>
                <w:sz w:val="17"/>
                <w:szCs w:val="17"/>
              </w:rPr>
              <w:t xml:space="preserve">	</w:t>
            </w:r>
          </w:p>
          <w:p>
            <w:pPr>
              <w:tabs>
                <w:tab w:val="left" w:pos="4493" w:leader="underscore"/>
              </w:tabs>
              <w:spacing w:after="0" w:before="220"/>
            </w:pPr>
            <w:r>
              <w:rPr>
                <w:rFonts w:ascii="Poppins Medium" w:cs="Poppins Medium" w:eastAsia="Poppins Medium" w:hAnsi="Poppins Medium"/>
                <w:color w:val="5F6B73"/>
                <w:spacing w:val="30"/>
                <w:sz w:val="13"/>
                <w:szCs w:val="13"/>
              </w:rPr>
              <w:t xml:space="preserve">CONTACT RH  </w:t>
            </w:r>
            <w:r>
              <w:rPr>
                <w:rFonts w:ascii="Open Sans" w:cs="Open Sans" w:eastAsia="Open Sans" w:hAnsi="Open Sans"/>
                <w:color w:val="BEBBBB"/>
                <w:sz w:val="17"/>
                <w:szCs w:val="17"/>
              </w:rPr>
              <w:t xml:space="preserve">	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680" w:right="907" w:bottom="850" w:left="907" w:header="340" w:footer="39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SemiBold">
    <w:charset w:val="00"/>
    <w:family w:val="auto"/>
    <w:pitch w:val="variable"/>
    <w:sig w:usb0="E0002AFF" w:usb1="C000247B" w:usb2="00000009" w:usb3="00000000" w:csb0="000001FF" w:csb1="00000000"/>
    <w:embedRegular r:id="rId1" w:fontKey="{FC071DC0-214A-9D96-AC6B-C2626AAAE7B7}"/>
  </w:font>
  <w:font w:name="Poppins Medium">
    <w:charset w:val="00"/>
    <w:family w:val="auto"/>
    <w:pitch w:val="variable"/>
    <w:sig w:usb0="E0002AFF" w:usb1="C000247B" w:usb2="00000009" w:usb3="00000000" w:csb0="000001FF" w:csb1="00000000"/>
    <w:embedRegular r:id="rId2" w:fontKey="{A0043BC4-556C-8CDF-5A1C-96F38473B262}"/>
  </w:font>
  <w:font w:name="Open Sans">
    <w:charset w:val="00"/>
    <w:family w:val="auto"/>
    <w:pitch w:val="variable"/>
    <w:sig w:usb0="E0002AFF" w:usb1="C000247B" w:usb2="00000009" w:usb3="00000000" w:csb0="000001FF" w:csb1="00000000"/>
    <w:embedRegular r:id="rId3" w:fontKey="{DA72F59A-7B0B-2D93-1C27-3AA486E8EF12}"/>
  </w:font>
  <w:font w:name="Open Sans SemiBold">
    <w:charset w:val="00"/>
    <w:family w:val="auto"/>
    <w:pitch w:val="variable"/>
    <w:sig w:usb0="E0002AFF" w:usb1="C000247B" w:usb2="00000009" w:usb3="00000000" w:csb0="000001FF" w:csb1="00000000"/>
    <w:embedRegular r:id="rId4" w:fontKey="{7FC6146C-8D2E-3596-C31A-350F9151C23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5F6B73"/>
        <w:sz w:val="12"/>
        <w:szCs w:val="12"/>
      </w:rPr>
      <w:t xml:space="preserve">Informations à jour au 23 septembre 2026 – sources : apec.fr, ara.avenir-actifs.org, vae.gouv.fr, moncompteformation.gouv.fr. Montants et règles susceptibles d’évoluer.</w:t>
    </w:r>
    <w:r>
      <w:rPr>
        <w:rFonts w:ascii="Poppins Medium" w:cs="Poppins Medium" w:eastAsia="Poppins Medium" w:hAnsi="Poppins Medium"/>
        <w:color w:val="304859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5F6B73"/>
        <w:sz w:val="12"/>
        <w:szCs w:val="12"/>
      </w:rPr>
      <w:t xml:space="preserve">Informations à jour au 23 septembre 2026 – sources : apec.fr, ara.avenir-actifs.org, vae.gouv.fr, moncompteformation.gouv.fr. Montants et règles susceptibles d’évoluer.</w:t>
    </w:r>
    <w:r>
      <w:rPr>
        <w:rFonts w:ascii="Poppins Medium" w:cs="Poppins Medium" w:eastAsia="Poppins Medium" w:hAnsi="Poppins Medium"/>
        <w:color w:val="304859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24"/>
    </w:pPr>
    <w:r>
      <w:drawing>
        <wp:anchor distT="0" distB="0" distL="0" distR="0" simplePos="0" allowOverlap="1" behindDoc="1" locked="1" layoutInCell="0" relativeHeight="612726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61272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61272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304859"/>
        <w:spacing w:val="30"/>
        <w:sz w:val="13"/>
        <w:szCs w:val="13"/>
      </w:rPr>
      <w:t xml:space="preserve">ENTRETIEN DE PARCOURS PROFESSIONNEL  ·  FICHE RÉCAPITULATIVE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59" w:lineRule="auto"/>
    </w:pPr>
    <w:r>
      <w:drawing>
        <wp:anchor distT="0" distB="0" distL="0" distR="0" simplePos="0" allowOverlap="1" behindDoc="1" locked="1" layoutInCell="0" relativeHeight="295388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953887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9538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60"/>
      </w:pPr>
      <w:rPr>
        <w:color w:val="FCAF19"/>
        <w:sz w:val="12"/>
        <w:szCs w:val="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60"/>
      </w:pPr>
      <w:rPr>
        <w:color w:val="8EC33F"/>
        <w:sz w:val="12"/>
        <w:szCs w:val="12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60"/>
      </w:pPr>
      <w:rPr>
        <w:color w:val="304859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26bcb496850be6d6c4f7cefb0056a58f9a280ecf.png"/><Relationship Id="rId12" Type="http://schemas.openxmlformats.org/officeDocument/2006/relationships/image" Target="media/fcdcc014d234aa95bfcc53e1cff85f4ed96de5e0.png"/><Relationship Id="rId13" Type="http://schemas.openxmlformats.org/officeDocument/2006/relationships/image" Target="media/f4bd132036685d6a5356d6565e6e8c297d3831ac.png"/><Relationship Id="rId14" Type="http://schemas.openxmlformats.org/officeDocument/2006/relationships/image" Target="media/1a816df2450eaea356260966c45a939a5fdbef9e.png"/><Relationship Id="rId15" Type="http://schemas.openxmlformats.org/officeDocument/2006/relationships/image" Target="media/eaaeb9806943baba7ce4e6398cfdcc5293188d58.png"/><Relationship Id="rId16" Type="http://schemas.openxmlformats.org/officeDocument/2006/relationships/image" Target="media/24315eb030443b1442a276ae554b43d9aed69402.png"/><Relationship Id="rId17" Type="http://schemas.openxmlformats.org/officeDocument/2006/relationships/image" Target="media/0f2797253054945f896aaafd63014c973517a01f.png"/><Relationship Id="rId18" Type="http://schemas.openxmlformats.org/officeDocument/2006/relationships/image" Target="media/213a588ab4f4bafb0d7e20796b0b33e78b8bb78f.png"/><Relationship Id="rId19" Type="http://schemas.openxmlformats.org/officeDocument/2006/relationships/image" Target="media/c3cd67e4515c527d126b800174d30eb4bf3f9c22.png"/><Relationship Id="rId20" Type="http://schemas.openxmlformats.org/officeDocument/2006/relationships/image" Target="media/4d5ab17b88f5b2c4787e9225dc52bc75fb329ab6.png"/><Relationship Id="rId21" Type="http://schemas.openxmlformats.org/officeDocument/2006/relationships/image" Target="media/ea20944d8aca9b95786f581cd9cd92dd3d690a94.png"/><Relationship Id="rId22" Type="http://schemas.openxmlformats.org/officeDocument/2006/relationships/image" Target="media/d80deaa6290b045e723abdd9415993822e0ac91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9973cb9ae50f0a91e3d601702ce019141ffec019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9973cb9ae50f0a91e3d601702ce019141ffec0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6b3ee908667a8d2d5eaf93a46f94af3928fff3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5c167152d25cdcf9a8c661fc53459c4861f528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récapitulative – Entretien de parcours professionnel</dc:title>
  <dc:creator>Victimes &amp; Préjudices Avocats</dc:creator>
  <cp:lastModifiedBy>Un-named</cp:lastModifiedBy>
  <cp:revision>1</cp:revision>
  <dcterms:created xsi:type="dcterms:W3CDTF">2026-09-23T14:49:01.746Z</dcterms:created>
  <dcterms:modified xsi:type="dcterms:W3CDTF">2026-09-23T14:49:01.746Z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