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3"/>
      </w:pPr>
      <w:r>
        <w:drawing>
          <wp:inline distT="0" distB="0" distL="0" distR="0">
            <wp:extent cx="1224000" cy="5906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4000" cy="59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/>
      </w:pPr>
      <w:r>
        <w:rPr>
          <w:rFonts w:ascii="Poppins Medium" w:cs="Poppins Medium" w:eastAsia="Poppins Medium" w:hAnsi="Poppins Medium"/>
          <w:color w:val="B52026"/>
          <w:spacing w:val="30"/>
          <w:sz w:val="15"/>
          <w:szCs w:val="15"/>
        </w:rPr>
        <w:t xml:space="preserve">FICHE D’INFORMATION</w:t>
      </w:r>
    </w:p>
    <w:p>
      <w:pPr>
        <w:spacing w:after="110" w:line="226" w:lineRule="auto"/>
        <w:ind w:right="3118"/>
      </w:pPr>
      <w:r>
        <w:rPr>
          <w:rFonts w:ascii="Poppins SemiBold" w:cs="Poppins SemiBold" w:eastAsia="Poppins SemiBold" w:hAnsi="Poppins SemiBold"/>
          <w:color w:val="304859"/>
          <w:sz w:val="50"/>
          <w:szCs w:val="50"/>
        </w:rPr>
        <w:t xml:space="preserve">Faire évoluer votre</w:t>
      </w:r>
      <w:r>
        <w:rPr>
          <w:rFonts w:ascii="Poppins SemiBold" w:cs="Poppins SemiBold" w:eastAsia="Poppins SemiBold" w:hAnsi="Poppins SemiBold"/>
          <w:color w:val="B52026"/>
          <w:sz w:val="50"/>
          <w:szCs w:val="50"/>
        </w:rPr>
        <w:br/>
        <w:t xml:space="preserve">parcours professionnel</w:t>
      </w:r>
    </w:p>
    <w:p>
      <w:pPr>
        <w:spacing w:after="70"/>
        <w:ind w:right="3118"/>
      </w:pPr>
      <w:r>
        <w:rPr>
          <w:rFonts w:ascii="Open Sans" w:cs="Open Sans" w:eastAsia="Open Sans" w:hAnsi="Open Sans"/>
          <w:color w:val="333333"/>
          <w:sz w:val="21"/>
          <w:szCs w:val="21"/>
        </w:rPr>
        <w:t xml:space="preserve">Quatre dispositifs à connaître</w:t>
      </w:r>
    </w:p>
    <w:p>
      <w:pPr>
        <w:spacing w:after="0" w:line="259" w:lineRule="auto"/>
        <w:ind w:right="3118"/>
      </w:pPr>
      <w:r>
        <w:rPr>
          <w:rFonts w:ascii="Poppins Medium" w:cs="Poppins Medium" w:eastAsia="Poppins Medium" w:hAnsi="Poppins Medium"/>
          <w:color w:val="B52026"/>
          <w:spacing w:val="30"/>
          <w:sz w:val="13"/>
          <w:szCs w:val="13"/>
        </w:rPr>
        <w:t xml:space="preserve">CEP</w:t>
      </w:r>
      <w:r>
        <w:rPr>
          <w:rFonts w:ascii="Poppins Medium" w:cs="Poppins Medium" w:eastAsia="Poppins Medium" w:hAnsi="Poppins Medium"/>
          <w:color w:val="BEBBBB"/>
          <w:spacing w:val="30"/>
          <w:sz w:val="13"/>
          <w:szCs w:val="13"/>
        </w:rPr>
        <w:t xml:space="preserve">   ·   </w:t>
      </w:r>
      <w:r>
        <w:rPr>
          <w:rFonts w:ascii="Poppins Medium" w:cs="Poppins Medium" w:eastAsia="Poppins Medium" w:hAnsi="Poppins Medium"/>
          <w:color w:val="A86A00"/>
          <w:spacing w:val="30"/>
          <w:sz w:val="13"/>
          <w:szCs w:val="13"/>
        </w:rPr>
        <w:t xml:space="preserve">VAE</w:t>
      </w:r>
      <w:r>
        <w:rPr>
          <w:rFonts w:ascii="Poppins Medium" w:cs="Poppins Medium" w:eastAsia="Poppins Medium" w:hAnsi="Poppins Medium"/>
          <w:color w:val="BEBBBB"/>
          <w:spacing w:val="30"/>
          <w:sz w:val="13"/>
          <w:szCs w:val="13"/>
        </w:rPr>
        <w:t xml:space="preserve">   ·   </w:t>
      </w:r>
      <w:r>
        <w:rPr>
          <w:rFonts w:ascii="Poppins Medium" w:cs="Poppins Medium" w:eastAsia="Poppins Medium" w:hAnsi="Poppins Medium"/>
          <w:color w:val="5A8A1F"/>
          <w:spacing w:val="30"/>
          <w:sz w:val="13"/>
          <w:szCs w:val="13"/>
        </w:rPr>
        <w:t xml:space="preserve">CPF</w:t>
      </w:r>
      <w:r>
        <w:rPr>
          <w:rFonts w:ascii="Poppins Medium" w:cs="Poppins Medium" w:eastAsia="Poppins Medium" w:hAnsi="Poppins Medium"/>
          <w:color w:val="BEBBBB"/>
          <w:spacing w:val="30"/>
          <w:sz w:val="13"/>
          <w:szCs w:val="13"/>
        </w:rPr>
        <w:t xml:space="preserve">   ·   </w:t>
      </w:r>
      <w:r>
        <w:rPr>
          <w:rFonts w:ascii="Poppins Medium" w:cs="Poppins Medium" w:eastAsia="Poppins Medium" w:hAnsi="Poppins Medium"/>
          <w:color w:val="304859"/>
          <w:spacing w:val="30"/>
          <w:sz w:val="13"/>
          <w:szCs w:val="13"/>
        </w:rPr>
        <w:t xml:space="preserve">DOTATION DE L’EMPLOYEUR</w:t>
      </w:r>
    </w:p>
    <w:p>
      <w:pPr>
        <w:spacing w:after="0" w:before="0" w:line="737" w:lineRule="exact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98"/>
            </w:pPr>
            <w:r>
              <w:drawing>
                <wp:inline distT="0" distB="0" distL="0" distR="0">
                  <wp:extent cx="432000" cy="43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18"/>
                <w:szCs w:val="18"/>
              </w:rPr>
              <w:t xml:space="preserve">Vous vous interrogez sur votre avenir professionnel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01  ·  ÊTRE ACCOMPAGNÉ(E)</w:t>
            </w:r>
          </w:p>
          <w:p>
            <w:pPr>
              <w:spacing w:after="9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1"/>
                <w:szCs w:val="31"/>
              </w:rPr>
              <w:t xml:space="preserve">Le conseil en évolution professionnelle</w:t>
            </w:r>
          </w:p>
          <w:p>
            <w:pPr>
              <w:spacing w:after="198" w:line="276" w:lineRule="auto"/>
            </w:pP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Un service public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9"/>
                <w:szCs w:val="19"/>
              </w:rPr>
              <w:t xml:space="preserve">gratuit, confidentiel et personnalisé</w:t>
            </w: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 pour faire le point sur vos compétences, clarifier un projet, préparer une reconversion ou choisir une formation. Vous le sollicitez à votre initiative,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9"/>
                <w:szCs w:val="19"/>
              </w:rPr>
              <w:t xml:space="preserve">sans l’accord de votre employeur</w:t>
            </w: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B52026" w:sz="12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DF8E6" w:color="auto" w:val="clear"/>
                  <w:tcMar>
                    <w:top w:type="dxa" w:w="140"/>
                    <w:left w:type="dxa" w:w="180"/>
                    <w:bottom w:type="dxa" w:w="150"/>
                    <w:right w:type="dxa" w:w="16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Poppins Medium" w:cs="Poppins Medium" w:eastAsia="Poppins Medium" w:hAnsi="Poppins Medium"/>
                      <w:color w:val="B52026"/>
                      <w:spacing w:val="30"/>
                      <w:sz w:val="12"/>
                      <w:szCs w:val="12"/>
                    </w:rPr>
                    <w:t xml:space="preserve">CADRES ET JEUNES DIPLÔMÉ(E)S</w:t>
                  </w:r>
                </w:p>
                <w:p>
                  <w:pPr>
                    <w:spacing w:after="70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3"/>
                      <w:szCs w:val="23"/>
                    </w:rPr>
                    <w:t xml:space="preserve">Apec</w:t>
                  </w:r>
                </w:p>
                <w:p>
                  <w:pPr>
                    <w:spacing w:after="45" w:line="245" w:lineRule="auto"/>
                  </w:pPr>
                  <w:r>
                    <w:drawing>
                      <wp:inline distT="0" distB="0" distL="0" distR="0">
                        <wp:extent cx="115200" cy="1152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00" cy="115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  </w:t>
                  </w: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0 809 361 212</w:t>
                  </w:r>
                </w:p>
                <w:p>
                  <w:pPr>
                    <w:spacing w:after="45" w:line="245" w:lineRule="auto"/>
                  </w:pPr>
                  <w:r>
                    <w:drawing>
                      <wp:inline distT="0" distB="0" distL="0" distR="0">
                        <wp:extent cx="115200" cy="1152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00" cy="115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  </w:t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Du lundi au vendredi, 9 h – 19 h</w:t>
                  </w:r>
                </w:p>
                <w:p>
                  <w:pPr>
                    <w:spacing w:after="45" w:line="245" w:lineRule="auto"/>
                  </w:pPr>
                  <w:r>
                    <w:drawing>
                      <wp:inline distT="0" distB="0" distL="0" distR="0">
                        <wp:extent cx="115200" cy="1152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00" cy="115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  </w:t>
                  </w:r>
                  <w:r>
                    <w:rPr>
                      <w:rFonts w:ascii="Open Sans SemiBold" w:cs="Open Sans SemiBold" w:eastAsia="Open Sans SemiBold" w:hAnsi="Open Sans SemiBold"/>
                      <w:color w:val="333333"/>
                      <w:sz w:val="15"/>
                      <w:szCs w:val="15"/>
                    </w:rPr>
                    <w:t xml:space="preserve">apec.fr</w:t>
                  </w:r>
                </w:p>
                <w:p>
                  <w:pPr>
                    <w:spacing w:after="0" w:line="245" w:lineRule="auto"/>
                  </w:pPr>
                  <w:r>
                    <w:drawing>
                      <wp:inline distT="0" distB="0" distL="0" distR="0">
                        <wp:extent cx="115200" cy="1152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00" cy="115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  </w:t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600 consultants en France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B52026" w:sz="12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DF8E6" w:color="auto" w:val="clear"/>
                  <w:tcMar>
                    <w:top w:type="dxa" w:w="140"/>
                    <w:left w:type="dxa" w:w="180"/>
                    <w:bottom w:type="dxa" w:w="150"/>
                    <w:right w:type="dxa" w:w="16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Poppins Medium" w:cs="Poppins Medium" w:eastAsia="Poppins Medium" w:hAnsi="Poppins Medium"/>
                      <w:color w:val="B52026"/>
                      <w:spacing w:val="30"/>
                      <w:sz w:val="12"/>
                      <w:szCs w:val="12"/>
                    </w:rPr>
                    <w:t xml:space="preserve">SALARIÉ(E)S DU PRIVÉ · AURA</w:t>
                  </w:r>
                </w:p>
                <w:p>
                  <w:pPr>
                    <w:spacing w:after="70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3"/>
                      <w:szCs w:val="23"/>
                    </w:rPr>
                    <w:t xml:space="preserve">Mon CEP · Avenir Actifs</w:t>
                  </w:r>
                </w:p>
                <w:p>
                  <w:pPr>
                    <w:spacing w:after="45" w:line="245" w:lineRule="auto"/>
                  </w:pPr>
                  <w:r>
                    <w:drawing>
                      <wp:inline distT="0" distB="0" distL="0" distR="0">
                        <wp:extent cx="115200" cy="1152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00" cy="115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  </w:t>
                  </w: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09 72 01 02 03</w:t>
                  </w:r>
                </w:p>
                <w:p>
                  <w:pPr>
                    <w:spacing w:after="45" w:line="245" w:lineRule="auto"/>
                  </w:pPr>
                  <w:r>
                    <w:drawing>
                      <wp:inline distT="0" distB="0" distL="0" distR="0">
                        <wp:extent cx="115200" cy="1152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00" cy="115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  </w:t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Lun.–ven. 8 h – 19 h, sam. 9 h – 12 h</w:t>
                  </w:r>
                </w:p>
                <w:p>
                  <w:pPr>
                    <w:spacing w:after="45" w:line="245" w:lineRule="auto"/>
                  </w:pPr>
                  <w:r>
                    <w:drawing>
                      <wp:inline distT="0" distB="0" distL="0" distR="0">
                        <wp:extent cx="115200" cy="1152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00" cy="115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  </w:t>
                  </w:r>
                  <w:r>
                    <w:rPr>
                      <w:rFonts w:ascii="Open Sans SemiBold" w:cs="Open Sans SemiBold" w:eastAsia="Open Sans SemiBold" w:hAnsi="Open Sans SemiBold"/>
                      <w:color w:val="333333"/>
                      <w:sz w:val="15"/>
                      <w:szCs w:val="15"/>
                    </w:rPr>
                    <w:t xml:space="preserve">ara.avenir-actifs.org</w:t>
                  </w:r>
                </w:p>
                <w:p>
                  <w:pPr>
                    <w:spacing w:after="0" w:line="245" w:lineRule="auto"/>
                  </w:pPr>
                  <w:r>
                    <w:drawing>
                      <wp:inline distT="0" distB="0" distL="0" distR="0">
                        <wp:extent cx="115200" cy="1152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00" cy="115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  </w:t>
                  </w:r>
                  <w:r>
                    <w:rPr>
                      <w:rFonts w:ascii="Open Sans" w:cs="Open Sans" w:eastAsia="Open Sans" w:hAnsi="Open Sans"/>
                      <w:color w:val="333333"/>
                      <w:sz w:val="15"/>
                      <w:szCs w:val="15"/>
                    </w:rPr>
                    <w:t xml:space="preserve">130 lieux d’accueil ou à distance</w:t>
                  </w:r>
                </w:p>
              </w:tc>
            </w:tr>
          </w:tbl>
          <w:p>
            <w:pPr>
              <w:spacing w:after="0" w:before="170" w:line="250" w:lineRule="auto"/>
            </w:pPr>
            <w:r>
              <w:rPr>
                <w:rFonts w:ascii="Open Sans SemiBold" w:cs="Open Sans SemiBold" w:eastAsia="Open Sans SemiBold" w:hAnsi="Open Sans SemiBold"/>
                <w:color w:val="333333"/>
                <w:sz w:val="16"/>
                <w:szCs w:val="16"/>
              </w:rPr>
              <w:t xml:space="preserve">Comment ?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Entretiens sur place ou à distance, ateliers, immersions : vous repartez avec un diagnostic et un plan d’action.</w:t>
            </w:r>
          </w:p>
          <w:p>
            <w:pPr>
              <w:spacing w:after="0" w:before="85" w:line="250" w:lineRule="auto"/>
            </w:pPr>
            <w:r>
              <w:rPr>
                <w:rFonts w:ascii="Open Sans SemiBold" w:cs="Open Sans SemiBold" w:eastAsia="Open Sans SemiBold" w:hAnsi="Open Sans SemiBold"/>
                <w:color w:val="5F6B73"/>
                <w:sz w:val="14"/>
                <w:szCs w:val="14"/>
              </w:rPr>
              <w:t xml:space="preserve">Autres situations </w:t>
            </w:r>
            <w:r>
              <w:rPr>
                <w:rFonts w:ascii="Open Sans" w:cs="Open Sans" w:eastAsia="Open Sans" w:hAnsi="Open Sans"/>
                <w:color w:val="5F6B73"/>
                <w:sz w:val="14"/>
                <w:szCs w:val="14"/>
              </w:rPr>
              <w:t xml:space="preserve">moins de 26 ans › Mission locale  ·  situation de handicap › Cap emploi  ·  autre région › </w:t>
            </w:r>
            <w:r>
              <w:rPr>
                <w:rFonts w:ascii="Open Sans SemiBold" w:cs="Open Sans SemiBold" w:eastAsia="Open Sans SemiBold" w:hAnsi="Open Sans SemiBold"/>
                <w:color w:val="5F6B73"/>
                <w:sz w:val="14"/>
                <w:szCs w:val="14"/>
              </w:rPr>
              <w:t xml:space="preserve">mon-cep.org</w:t>
            </w:r>
          </w:p>
        </w:tc>
      </w:tr>
    </w:tbl>
    <w:p>
      <w:pPr>
        <w:pBdr>
          <w:bottom w:val="single" w:color="DCD8D2" w:sz="4" w:space="1"/>
        </w:pBdr>
        <w:spacing w:after="312" w:before="255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98"/>
            </w:pPr>
            <w:r>
              <w:drawing>
                <wp:inline distT="0" distB="0" distL="0" distR="0">
                  <wp:extent cx="432000" cy="43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18"/>
                <w:szCs w:val="18"/>
              </w:rPr>
              <w:t xml:space="preserve">Votre expérience vaut un diplôme que vous n’avez pas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Poppins Medium" w:cs="Poppins Medium" w:eastAsia="Poppins Medium" w:hAnsi="Poppins Medium"/>
                <w:color w:val="A86A00"/>
                <w:spacing w:val="30"/>
                <w:sz w:val="13"/>
                <w:szCs w:val="13"/>
              </w:rPr>
              <w:t xml:space="preserve">02  ·  FAIRE RECONNAÎTRE SON EXPÉRIENCE</w:t>
            </w:r>
          </w:p>
          <w:p>
            <w:pPr>
              <w:spacing w:after="9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1"/>
                <w:szCs w:val="31"/>
              </w:rPr>
              <w:t xml:space="preserve">La validation des acquis de l’expérience</w:t>
            </w:r>
          </w:p>
          <w:p>
            <w:pPr>
              <w:spacing w:after="198" w:line="276" w:lineRule="auto"/>
            </w:pP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Obtenez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9"/>
                <w:szCs w:val="19"/>
              </w:rPr>
              <w:t xml:space="preserve">tout ou partie d’un diplôme, d’un titre ou d’un CQP</w:t>
            </w: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 grâce à votre expérience professionnelle, bénévole ou syndicale,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9"/>
                <w:szCs w:val="19"/>
              </w:rPr>
              <w:t xml:space="preserve">sans condition de durée</w:t>
            </w: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A86A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DF8E6" w:color="auto" w:val="clear"/>
                  <w:tcMar>
                    <w:top w:type="dxa" w:w="110"/>
                    <w:left w:type="dxa" w:w="170"/>
                    <w:bottom w:type="dxa" w:w="115"/>
                    <w:right w:type="dxa" w:w="17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A86A00"/>
                      <w:sz w:val="30"/>
                      <w:szCs w:val="30"/>
                    </w:rPr>
                    <w:t xml:space="preserve">48 h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de congé VAE sur votre temps de travail, rémunération maintenue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A86A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DF8E6" w:color="auto" w:val="clear"/>
                  <w:tcMar>
                    <w:top w:type="dxa" w:w="110"/>
                    <w:left w:type="dxa" w:w="170"/>
                    <w:bottom w:type="dxa" w:w="115"/>
                    <w:right w:type="dxa" w:w="17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A86A00"/>
                      <w:sz w:val="30"/>
                      <w:szCs w:val="30"/>
                    </w:rPr>
                    <w:t xml:space="preserve">6 à 8 mois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de parcours pour certains diplômes</w:t>
                  </w:r>
                </w:p>
              </w:tc>
            </w:tr>
          </w:tbl>
          <w:p>
            <w:pPr>
              <w:spacing w:after="0" w:before="0" w:line="170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A86A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DF8E6" w:color="auto" w:val="clear"/>
                  <w:tcMar>
                    <w:top w:type="dxa" w:w="110"/>
                    <w:left w:type="dxa" w:w="170"/>
                    <w:bottom w:type="dxa" w:w="115"/>
                    <w:right w:type="dxa" w:w="17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A86A00"/>
                      <w:sz w:val="30"/>
                      <w:szCs w:val="30"/>
                    </w:rPr>
                    <w:t xml:space="preserve">1 référent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l’architecte accompagnateur de parcours, du diagnostic jusqu’au jury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A86A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DF8E6" w:color="auto" w:val="clear"/>
                  <w:tcMar>
                    <w:top w:type="dxa" w:w="110"/>
                    <w:left w:type="dxa" w:w="170"/>
                    <w:bottom w:type="dxa" w:w="115"/>
                    <w:right w:type="dxa" w:w="17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A86A00"/>
                      <w:sz w:val="30"/>
                      <w:szCs w:val="30"/>
                    </w:rPr>
                    <w:t xml:space="preserve">CPF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pour financer, avec l’appui possible de l’employeur, de l’OPCO ou de la Région</w:t>
                  </w:r>
                </w:p>
              </w:tc>
            </w:tr>
          </w:tbl>
          <w:p>
            <w:pPr>
              <w:spacing w:after="0" w:before="170" w:line="250" w:lineRule="auto"/>
            </w:pPr>
            <w:r>
              <w:rPr>
                <w:rFonts w:ascii="Open Sans SemiBold" w:cs="Open Sans SemiBold" w:eastAsia="Open Sans SemiBold" w:hAnsi="Open Sans SemiBold"/>
                <w:color w:val="333333"/>
                <w:sz w:val="16"/>
                <w:szCs w:val="16"/>
              </w:rPr>
              <w:t xml:space="preserve">Comment ?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Candidature en ligne sur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6"/>
                <w:szCs w:val="16"/>
              </w:rPr>
              <w:t xml:space="preserve">vae.gouv.fr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 ; congé VAE à demander par écrit à votre employeur.</w:t>
            </w:r>
          </w:p>
        </w:tc>
      </w:tr>
    </w:tbl>
    <w:p>
      <w:pPr>
        <w:pageBreakBefore/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98"/>
            </w:pPr>
            <w:r>
              <w:drawing>
                <wp:inline distT="0" distB="0" distL="0" distR="0">
                  <wp:extent cx="432000" cy="43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18"/>
                <w:szCs w:val="18"/>
              </w:rPr>
              <w:t xml:space="preserve">Vous avez un projet de formation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Poppins Medium" w:cs="Poppins Medium" w:eastAsia="Poppins Medium" w:hAnsi="Poppins Medium"/>
                <w:color w:val="5A8A1F"/>
                <w:spacing w:val="30"/>
                <w:sz w:val="13"/>
                <w:szCs w:val="13"/>
              </w:rPr>
              <w:t xml:space="preserve">03  ·  SE FORMER</w:t>
            </w:r>
          </w:p>
          <w:p>
            <w:pPr>
              <w:spacing w:after="9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1"/>
                <w:szCs w:val="31"/>
              </w:rPr>
              <w:t xml:space="preserve">Le compte personnel de formation</w:t>
            </w:r>
          </w:p>
          <w:p>
            <w:pPr>
              <w:spacing w:after="198" w:line="276" w:lineRule="auto"/>
            </w:pP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Votre compte est crédité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9"/>
                <w:szCs w:val="19"/>
              </w:rPr>
              <w:t xml:space="preserve">chaque année, automatiquement</w:t>
            </w: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, tant que vous travaillez. Consultez vos droits et choisissez une formation certifiante sur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9"/>
                <w:szCs w:val="19"/>
              </w:rPr>
              <w:t xml:space="preserve">moncompteformation.gouv.fr</w:t>
            </w: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 ou l’application Mon Compte Formation.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single" w:color="5A8A1F" w:sz="12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DF8E6" w:color="auto" w:val="clear"/>
                  <w:tcMar>
                    <w:top w:type="dxa" w:w="110"/>
                    <w:left w:type="dxa" w:w="170"/>
                    <w:bottom w:type="dxa" w:w="115"/>
                    <w:right w:type="dxa" w:w="17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5A8A1F"/>
                      <w:sz w:val="30"/>
                      <w:szCs w:val="30"/>
                    </w:rPr>
                    <w:t xml:space="preserve">500 €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par an, jusqu’à 5 000 € – salarié(e) à mi-temps ou plus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single" w:color="5A8A1F" w:sz="12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DF8E6" w:color="auto" w:val="clear"/>
                  <w:tcMar>
                    <w:top w:type="dxa" w:w="110"/>
                    <w:left w:type="dxa" w:w="170"/>
                    <w:bottom w:type="dxa" w:w="115"/>
                    <w:right w:type="dxa" w:w="17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5A8A1F"/>
                      <w:sz w:val="30"/>
                      <w:szCs w:val="30"/>
                    </w:rPr>
                    <w:t xml:space="preserve">800 €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par an, jusqu’à 8 000 € – sans diplôme de niveau CAP-BEP, ou travailleur handicapé bénéficiaire de l’OETH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single" w:color="5A8A1F" w:sz="12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DF8E6" w:color="auto" w:val="clear"/>
                  <w:tcMar>
                    <w:top w:type="dxa" w:w="110"/>
                    <w:left w:type="dxa" w:w="170"/>
                    <w:bottom w:type="dxa" w:w="115"/>
                    <w:right w:type="dxa" w:w="17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5A8A1F"/>
                      <w:sz w:val="30"/>
                      <w:szCs w:val="30"/>
                    </w:rPr>
                    <w:t xml:space="preserve">150 €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de participation par formation en 2026, non due si l’employeur cofinance</w:t>
                  </w:r>
                </w:p>
              </w:tc>
            </w:tr>
          </w:tbl>
          <w:p>
            <w:pPr>
              <w:spacing w:after="0" w:before="0" w:line="198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60" w:line="259" w:lineRule="auto"/>
            </w:pPr>
            <w:r>
              <w:rPr>
                <w:rFonts w:ascii="Open Sans SemiBold" w:cs="Open Sans SemiBold" w:eastAsia="Open Sans SemiBold" w:hAnsi="Open Sans SemiBold"/>
                <w:color w:val="333333"/>
                <w:sz w:val="16"/>
                <w:szCs w:val="16"/>
              </w:rPr>
              <w:t xml:space="preserve">Plafonds depuis le 20 février 2026 :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bilan de compétences 1 600 € (un tous les 5 ans), certifications du Répertoire spécifique 1 500 €, permis B 900 € (avec un cofinancement).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59" w:lineRule="auto"/>
            </w:pPr>
            <w:r>
              <w:rPr>
                <w:rFonts w:ascii="Open Sans SemiBold" w:cs="Open Sans SemiBold" w:eastAsia="Open Sans SemiBold" w:hAnsi="Open Sans SemiBold"/>
                <w:color w:val="333333"/>
                <w:sz w:val="16"/>
                <w:szCs w:val="16"/>
              </w:rPr>
              <w:t xml:space="preserve">Hors temps de travail :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aucune autorisation.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6"/>
                <w:szCs w:val="16"/>
              </w:rPr>
              <w:t xml:space="preserve">Sur le temps de travail :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accord de l’employeur à demander 60 jours avant (120 jours si la formation dure 6 mois ou plus) ; sans réponse sous 30 jours, la demande est acceptée.</w:t>
            </w:r>
          </w:p>
        </w:tc>
      </w:tr>
    </w:tbl>
    <w:p>
      <w:pPr>
        <w:pBdr>
          <w:bottom w:val="single" w:color="DCD8D2" w:sz="4" w:space="1"/>
        </w:pBdr>
        <w:spacing w:after="312" w:before="255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98"/>
            </w:pPr>
            <w:r>
              <w:drawing>
                <wp:inline distT="0" distB="0" distL="0" distR="0">
                  <wp:extent cx="432000" cy="43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18"/>
                <w:szCs w:val="18"/>
              </w:rPr>
              <w:t xml:space="preserve">Ce projet sert aussi l’entreprise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Poppins Medium" w:cs="Poppins Medium" w:eastAsia="Poppins Medium" w:hAnsi="Poppins Medium"/>
                <w:color w:val="304859"/>
                <w:spacing w:val="30"/>
                <w:sz w:val="13"/>
                <w:szCs w:val="13"/>
              </w:rPr>
              <w:t xml:space="preserve">04  ·  CONSTRUIRE ENSEMBLE</w:t>
            </w:r>
          </w:p>
          <w:p>
            <w:pPr>
              <w:spacing w:after="9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1"/>
                <w:szCs w:val="31"/>
              </w:rPr>
              <w:t xml:space="preserve">La dotation de l’employeur</w:t>
            </w:r>
          </w:p>
          <w:p>
            <w:pPr>
              <w:spacing w:after="198" w:line="276" w:lineRule="auto"/>
            </w:pP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Votre employeur peut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9"/>
                <w:szCs w:val="19"/>
              </w:rPr>
              <w:t xml:space="preserve">abonder votre CPF</w:t>
            </w: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 pour financer tout ou partie d’une formation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9"/>
                <w:szCs w:val="19"/>
              </w:rPr>
              <w:t xml:space="preserve">définie ensemble</w:t>
            </w:r>
            <w:r>
              <w:rPr>
                <w:rFonts w:ascii="Open Sans" w:cs="Open Sans" w:eastAsia="Open Sans" w:hAnsi="Open Sans"/>
                <w:color w:val="333333"/>
                <w:sz w:val="19"/>
                <w:szCs w:val="19"/>
              </w:rPr>
              <w:t xml:space="preserve">, qui répond à vos souhaits et aux besoins de l’entreprise.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304859" w:sz="12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DF8E6" w:color="auto" w:val="clear"/>
                  <w:tcMar>
                    <w:top w:type="dxa" w:w="110"/>
                    <w:left w:type="dxa" w:w="170"/>
                    <w:bottom w:type="dxa" w:w="115"/>
                    <w:right w:type="dxa" w:w="17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30"/>
                      <w:szCs w:val="30"/>
                    </w:rPr>
                    <w:t xml:space="preserve">En premier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la dotation est utilisée avant vos droits CPF, qui complètent si nécessaire ; vous en êtes averti(e) sur votre compte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304859" w:sz="12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DF8E6" w:color="auto" w:val="clear"/>
                  <w:tcMar>
                    <w:top w:type="dxa" w:w="110"/>
                    <w:left w:type="dxa" w:w="170"/>
                    <w:bottom w:type="dxa" w:w="115"/>
                    <w:right w:type="dxa" w:w="17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30"/>
                      <w:szCs w:val="30"/>
                    </w:rPr>
                    <w:t xml:space="preserve">0 € à payer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5F6B73"/>
                      <w:sz w:val="15"/>
                      <w:szCs w:val="15"/>
                    </w:rPr>
                    <w:t xml:space="preserve">la participation de 150 € n’est pas due en cas de cofinancement ; l’OPCO ou la Région peuvent aussi compléter</w:t>
                  </w:r>
                </w:p>
              </w:tc>
            </w:tr>
          </w:tbl>
          <w:p>
            <w:pPr>
              <w:spacing w:after="0" w:before="198" w:line="250" w:lineRule="auto"/>
            </w:pPr>
            <w:r>
              <w:drawing>
                <wp:inline distT="0" distB="0" distL="0" distR="0">
                  <wp:extent cx="252000" cy="25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" cy="2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   </w:t>
            </w:r>
            <w:r>
              <w:rPr>
                <w:rFonts w:ascii="Open Sans SemiBold" w:cs="Open Sans SemiBold" w:eastAsia="Open Sans SemiBold" w:hAnsi="Open Sans SemiBold"/>
                <w:color w:val="304859"/>
                <w:sz w:val="17"/>
                <w:szCs w:val="17"/>
              </w:rPr>
              <w:t xml:space="preserve">Un projet de formation en tête ? </w:t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Parlez-en à votre responsable ou au service RH.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680" w:right="907" w:bottom="850" w:left="907" w:header="340" w:footer="39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ppins SemiBold">
    <w:charset w:val="00"/>
    <w:family w:val="auto"/>
    <w:pitch w:val="variable"/>
    <w:sig w:usb0="E0002AFF" w:usb1="C000247B" w:usb2="00000009" w:usb3="00000000" w:csb0="000001FF" w:csb1="00000000"/>
    <w:embedRegular r:id="rId1" w:fontKey="{3364CB16-EBEF-0C7B-33E1-B8FE61573909}"/>
  </w:font>
  <w:font w:name="Poppins Medium">
    <w:charset w:val="00"/>
    <w:family w:val="auto"/>
    <w:pitch w:val="variable"/>
    <w:sig w:usb0="E0002AFF" w:usb1="C000247B" w:usb2="00000009" w:usb3="00000000" w:csb0="000001FF" w:csb1="00000000"/>
    <w:embedRegular r:id="rId2" w:fontKey="{4FA67CAE-ED20-3C0C-FD94-A62206088CC1}"/>
  </w:font>
  <w:font w:name="Open Sans">
    <w:charset w:val="00"/>
    <w:family w:val="auto"/>
    <w:pitch w:val="variable"/>
    <w:sig w:usb0="E0002AFF" w:usb1="C000247B" w:usb2="00000009" w:usb3="00000000" w:csb0="000001FF" w:csb1="00000000"/>
    <w:embedRegular r:id="rId3" w:fontKey="{1955F709-2106-88E4-6604-DC2216024D97}"/>
  </w:font>
  <w:font w:name="Open Sans SemiBold">
    <w:charset w:val="00"/>
    <w:family w:val="auto"/>
    <w:pitch w:val="variable"/>
    <w:sig w:usb0="E0002AFF" w:usb1="C000247B" w:usb2="00000009" w:usb3="00000000" w:csb0="000001FF" w:csb1="00000000"/>
    <w:embedRegular r:id="rId4" w:fontKey="{063141F5-9154-9B55-316F-D71A444DD44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0"/>
    </w:pPr>
    <w:r>
      <w:drawing>
        <wp:anchor distT="0" distB="0" distL="0" distR="0" simplePos="0" allowOverlap="1" behindDoc="1" locked="1" layoutInCell="0" relativeHeight="2591129">
          <wp:simplePos x="0" y="0"/>
          <wp:positionH relativeFrom="page">
            <wp:posOffset>0</wp:posOffset>
          </wp:positionH>
          <wp:positionV relativeFrom="page">
            <wp:posOffset>8100000</wp:posOffset>
          </wp:positionV>
          <wp:extent cx="7560000" cy="2591129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4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25911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B52026"/>
        <w:spacing w:val="30"/>
        <w:sz w:val="13"/>
        <w:szCs w:val="13"/>
      </w:rPr>
      <w:t xml:space="preserve">EN RÉSUMÉ</w:t>
    </w:r>
  </w:p>
  <w:p>
    <w:pPr>
      <w:spacing w:after="130"/>
    </w:pPr>
    <w:r>
      <w:rPr>
        <w:rFonts w:ascii="Poppins SemiBold" w:cs="Poppins SemiBold" w:eastAsia="Poppins SemiBold" w:hAnsi="Poppins SemiBold"/>
        <w:color w:val="304859"/>
        <w:sz w:val="29"/>
        <w:szCs w:val="29"/>
      </w:rPr>
      <w:t xml:space="preserve">Où vous informer ?</w:t>
    </w:r>
  </w:p>
  <w:tbl>
    <w:tblPr>
      <w:tblW w:type="dxa" w:w="1009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2523"/>
      <w:gridCol w:w="2523"/>
      <w:gridCol w:w="2523"/>
      <w:gridCol w:w="2523"/>
    </w:tblGrid>
    <w:tr>
      <w:trPr>
        <w:cantSplit/>
      </w:trPr>
      <w:tc>
        <w:tcPr>
          <w:tcW w:type="dxa" w:w="252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2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30" w:line="235" w:lineRule="auto"/>
          </w:pPr>
          <w:r>
            <w:rPr>
              <w:rFonts w:ascii="Poppins SemiBold" w:cs="Poppins SemiBold" w:eastAsia="Poppins SemiBold" w:hAnsi="Poppins SemiBold"/>
              <w:color w:val="304859"/>
              <w:sz w:val="17"/>
              <w:szCs w:val="17"/>
            </w:rPr>
            <w:t xml:space="preserve">Conseil en évolution professionnelle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B52026"/>
              <w:sz w:val="15"/>
              <w:szCs w:val="15"/>
            </w:rPr>
            <w:t xml:space="preserve">mon-cep.org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5F6B73"/>
              <w:sz w:val="14"/>
              <w:szCs w:val="14"/>
            </w:rPr>
            <w:t xml:space="preserve">Apec 0 809 361 212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5F6B73"/>
              <w:sz w:val="14"/>
              <w:szCs w:val="14"/>
            </w:rPr>
            <w:t xml:space="preserve">Avenir Actifs 09 72 01 02 03</w:t>
          </w:r>
        </w:p>
      </w:tc>
      <w:tc>
        <w:tcPr>
          <w:tcW w:type="dxa" w:w="2523"/>
          <w:tcBorders>
            <w:top w:val="none" w:color="FFFFFF" w:sz="0"/>
            <w:left w:val="single" w:color="E3D7A8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2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30" w:line="235" w:lineRule="auto"/>
          </w:pPr>
          <w:r>
            <w:rPr>
              <w:rFonts w:ascii="Poppins SemiBold" w:cs="Poppins SemiBold" w:eastAsia="Poppins SemiBold" w:hAnsi="Poppins SemiBold"/>
              <w:color w:val="304859"/>
              <w:sz w:val="17"/>
              <w:szCs w:val="17"/>
            </w:rPr>
            <w:t xml:space="preserve">Validation des acquis de l’expérience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A86A00"/>
              <w:sz w:val="15"/>
              <w:szCs w:val="15"/>
            </w:rPr>
            <w:t xml:space="preserve">vae.gouv.fr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5F6B73"/>
              <w:sz w:val="14"/>
              <w:szCs w:val="14"/>
            </w:rPr>
            <w:t xml:space="preserve">Candidature et suivi de votre parcours en ligne</w:t>
          </w:r>
        </w:p>
      </w:tc>
      <w:tc>
        <w:tcPr>
          <w:tcW w:type="dxa" w:w="2523"/>
          <w:tcBorders>
            <w:top w:val="none" w:color="FFFFFF" w:sz="0"/>
            <w:left w:val="single" w:color="E3D7A8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2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30" w:line="235" w:lineRule="auto"/>
          </w:pPr>
          <w:r>
            <w:rPr>
              <w:rFonts w:ascii="Poppins SemiBold" w:cs="Poppins SemiBold" w:eastAsia="Poppins SemiBold" w:hAnsi="Poppins SemiBold"/>
              <w:color w:val="304859"/>
              <w:sz w:val="17"/>
              <w:szCs w:val="17"/>
            </w:rPr>
            <w:t xml:space="preserve">Compte personnel de formation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5A8A1F"/>
              <w:sz w:val="15"/>
              <w:szCs w:val="15"/>
            </w:rPr>
            <w:t xml:space="preserve">moncompteformation.gouv.fr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5F6B73"/>
              <w:sz w:val="14"/>
              <w:szCs w:val="14"/>
            </w:rPr>
            <w:t xml:space="preserve">Site et application Mon Compte Formation</w:t>
          </w:r>
        </w:p>
      </w:tc>
      <w:tc>
        <w:tcPr>
          <w:tcW w:type="dxa" w:w="2523"/>
          <w:tcBorders>
            <w:top w:val="none" w:color="FFFFFF" w:sz="0"/>
            <w:left w:val="single" w:color="E3D7A8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2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30" w:line="235" w:lineRule="auto"/>
          </w:pPr>
          <w:r>
            <w:rPr>
              <w:rFonts w:ascii="Poppins SemiBold" w:cs="Poppins SemiBold" w:eastAsia="Poppins SemiBold" w:hAnsi="Poppins SemiBold"/>
              <w:color w:val="304859"/>
              <w:sz w:val="17"/>
              <w:szCs w:val="17"/>
            </w:rPr>
            <w:t xml:space="preserve">Dotation de l’employeur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304859"/>
              <w:sz w:val="15"/>
              <w:szCs w:val="15"/>
            </w:rPr>
            <w:t xml:space="preserve">Votre responsable ou le service RH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5F6B73"/>
              <w:sz w:val="14"/>
              <w:szCs w:val="14"/>
            </w:rPr>
            <w:t xml:space="preserve">Pour construire un projet de formation commun</w:t>
          </w:r>
        </w:p>
      </w:tc>
    </w:tr>
  </w:tbl>
  <w:p>
    <w:pPr>
      <w:spacing w:after="283"/>
    </w:pPr>
  </w:p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5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5F6B73"/>
        <w:sz w:val="12"/>
        <w:szCs w:val="12"/>
      </w:rPr>
      <w:t xml:space="preserve">Informations à jour au 23 septembre 2026 – sources : apec.fr, ara.avenir-actifs.org, vae.gouv.fr, moncompteformation.gouv.fr. Montants et règles susceptibles d’évoluer.</w:t>
    </w:r>
    <w:r>
      <w:rPr>
        <w:rFonts w:ascii="Poppins Medium" w:cs="Poppins Medium" w:eastAsia="Poppins Medium" w:hAnsi="Poppins Medium"/>
        <w:color w:val="304859"/>
        <w:sz w:val="13"/>
        <w:szCs w:val="13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5F6B73"/>
        <w:sz w:val="12"/>
        <w:szCs w:val="12"/>
      </w:rPr>
      <w:t xml:space="preserve">Informations à jour au 23 septembre 2026 – sources : apec.fr, ara.avenir-actifs.org, vae.gouv.fr, moncompteformation.gouv.fr. Montants et règles susceptibles d’évoluer.</w:t>
    </w:r>
    <w:r>
      <w:rPr>
        <w:rFonts w:ascii="Poppins Medium" w:cs="Poppins Medium" w:eastAsia="Poppins Medium" w:hAnsi="Poppins Medium"/>
        <w:color w:val="304859"/>
        <w:sz w:val="13"/>
        <w:szCs w:val="13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24"/>
    </w:pPr>
    <w:r>
      <w:drawing>
        <wp:anchor distT="0" distB="0" distL="0" distR="0" simplePos="0" allowOverlap="1" behindDoc="1" locked="1" layoutInCell="0" relativeHeight="612726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612726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61272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304859"/>
        <w:spacing w:val="30"/>
        <w:sz w:val="13"/>
        <w:szCs w:val="13"/>
      </w:rPr>
      <w:t xml:space="preserve">FAIRE ÉVOLUER VOTRE PARCOURS PROFESSIONNEL  ·  FICHE D’INFORMATION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59" w:lineRule="auto"/>
    </w:pPr>
    <w:r>
      <w:drawing>
        <wp:anchor distT="0" distB="0" distL="0" distR="0" simplePos="0" allowOverlap="1" behindDoc="1" locked="1" layoutInCell="0" relativeHeight="331359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3313597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331359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60"/>
      </w:pPr>
      <w:rPr>
        <w:color w:val="FCAF19"/>
        <w:sz w:val="12"/>
        <w:szCs w:val="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60"/>
      </w:pPr>
      <w:rPr>
        <w:color w:val="8EC33F"/>
        <w:sz w:val="12"/>
        <w:szCs w:val="12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60"/>
      </w:pPr>
      <w:rPr>
        <w:color w:val="304859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26bcb496850be6d6c4f7cefb0056a58f9a280ecf.png"/><Relationship Id="rId12" Type="http://schemas.openxmlformats.org/officeDocument/2006/relationships/image" Target="media/fcdcc014d234aa95bfcc53e1cff85f4ed96de5e0.png"/><Relationship Id="rId13" Type="http://schemas.openxmlformats.org/officeDocument/2006/relationships/image" Target="media/f4bd132036685d6a5356d6565e6e8c297d3831ac.png"/><Relationship Id="rId14" Type="http://schemas.openxmlformats.org/officeDocument/2006/relationships/image" Target="media/1a816df2450eaea356260966c45a939a5fdbef9e.png"/><Relationship Id="rId15" Type="http://schemas.openxmlformats.org/officeDocument/2006/relationships/image" Target="media/eaaeb9806943baba7ce4e6398cfdcc5293188d58.png"/><Relationship Id="rId16" Type="http://schemas.openxmlformats.org/officeDocument/2006/relationships/image" Target="media/24315eb030443b1442a276ae554b43d9aed69402.png"/><Relationship Id="rId17" Type="http://schemas.openxmlformats.org/officeDocument/2006/relationships/image" Target="media/0f2797253054945f896aaafd63014c973517a01f.png"/><Relationship Id="rId18" Type="http://schemas.openxmlformats.org/officeDocument/2006/relationships/image" Target="media/213a588ab4f4bafb0d7e20796b0b33e78b8bb78f.png"/><Relationship Id="rId19" Type="http://schemas.openxmlformats.org/officeDocument/2006/relationships/image" Target="media/c3cd67e4515c527d126b800174d30eb4bf3f9c22.png"/><Relationship Id="rId20" Type="http://schemas.openxmlformats.org/officeDocument/2006/relationships/image" Target="media/4d5ab17b88f5b2c4787e9225dc52bc75fb329ab6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fcdcc014d234aa95bfcc53e1cff85f4ed96de5e0.png"/><Relationship Id="rId1" Type="http://schemas.openxmlformats.org/officeDocument/2006/relationships/image" Target="media/0f2797253054945f896aaafd63014c973517a01f.png"/><Relationship Id="rId2" Type="http://schemas.openxmlformats.org/officeDocument/2006/relationships/image" Target="media/213a588ab4f4bafb0d7e20796b0b33e78b8bb78f.png"/><Relationship Id="rId3" Type="http://schemas.openxmlformats.org/officeDocument/2006/relationships/image" Target="media/c3cd67e4515c527d126b800174d30eb4bf3f9c22.png"/><Relationship Id="rId4" Type="http://schemas.openxmlformats.org/officeDocument/2006/relationships/image" Target="media/9c1c439d0aabf971c4f5371c7500cc37fec5b173.png"/><Relationship Id="rId5" Type="http://schemas.openxmlformats.org/officeDocument/2006/relationships/image" Target="media/9973cb9ae50f0a91e3d601702ce019141ffec019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9973cb9ae50f0a91e3d601702ce019141ffec0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6b3ee908667a8d2d5eaf93a46f94af3928fff3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a7fdf297bab57eec3b3935999b4c0f086171b2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d'information – Quatre dispositifs pour faire évoluer votre parcours professionnel</dc:title>
  <dc:creator>Victimes &amp; Préjudices Avocats</dc:creator>
  <cp:lastModifiedBy>Un-named</cp:lastModifiedBy>
  <cp:revision>1</cp:revision>
  <dcterms:created xsi:type="dcterms:W3CDTF">2026-09-23T15:19:16.399Z</dcterms:created>
  <dcterms:modified xsi:type="dcterms:W3CDTF">2026-09-23T15:19:16.399Z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