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/>
        <w:jc w:val="center"/>
      </w:pPr>
      <w:r>
        <w:rPr>
          <w:rFonts w:ascii="Arial" w:hAnsi="Arial" w:eastAsia="Microsoft YaHei"/>
          <w:b/>
          <w:color w:val="164B7A"/>
          <w:sz w:val="46"/>
        </w:rPr>
        <w:t>LLM-Based Multi-Agent Orchestration</w:t>
      </w:r>
    </w:p>
    <w:p>
      <w:pPr>
        <w:spacing w:after="160"/>
        <w:jc w:val="center"/>
      </w:pPr>
      <w:r>
        <w:rPr>
          <w:rFonts w:ascii="Arial" w:hAnsi="Arial" w:eastAsia="Microsoft YaHei"/>
          <w:b/>
          <w:color w:val="2E74B5"/>
          <w:sz w:val="36"/>
        </w:rPr>
        <w:t>逐页演讲稿与 Q&amp;A｜精简版</w:t>
      </w:r>
    </w:p>
    <w:p>
      <w:pPr>
        <w:jc w:val="center"/>
      </w:pPr>
      <w:r>
        <w:rPr>
          <w:rFonts w:ascii="Arial" w:hAnsi="Arial" w:eastAsia="Microsoft YaHei"/>
          <w:b w:val="0"/>
          <w:color w:val="667085"/>
          <w:sz w:val="22"/>
        </w:rPr>
        <w:t>对应最终版20张PPT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1 张｜01｜编排基础与组织拓扑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下面进入第一部分：编排基础与组织拓扑。这个部分主要回答两个问题：为什么单个智能体逐渐演变为多智能体系统，以及多个智能体究竟应该怎样组织起来。我们会先说明编排层解决什么问题，再介绍论文提出的“拓扑 × 适应性”二维分类框架。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2 张｜1.1｜从LLM到多智能体：复杂任务推动协作升级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首先看左侧的能力演进。基础大模型擅长语言生成和推理，但知识受训练截止时间限制，也没有原生机制访问实时数据或执行外部动作。因此，仅靠一次模型调用，很难完成需要持续观察和修正的长流程任务。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把模型与工具、记忆和规划机制结合以后，就形成了单智能体。ReAct让智能体在思考、行动和观察之间循环；Reflexion进一步把失败经验保存下来，在下一次尝试时进行修正。此时系统已经不只是生成文本，而是能够围绕目标连续行动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当任务同时包含多个专业环节，例如研究、分析、执行和审阅时，单个智能体又会面临上下文过长、角色冲突和缺少交叉验证的问题。于是系统开始使用多个专业智能体进行分工，并通过结构化通信共享结果。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右侧可以看到，这个演进最终引出了编排层。编排负责控制任务顺序、状态传递和失败恢复。也就是说，问题逐渐从“模型够不够聪明”转变为“多个智能体如何协同而不失控”。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3 张｜1.2｜编排层让多个智能体形成一个系统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论文把多智能体编排概括为一组把独立智能体连接成系统的机制。没有编排时，多个智能体很容易重复完成同一任务、产生相互矛盾的结果，或者在相互转交中循环而无法终止。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上半部分是组织任务流。首先把复杂目标拆成可执行的子任务，然后决定由哪个角色负责；接着规定任务的先后顺序和依赖关系，并通过消息或结构化产物交换信息。这里对应任务分解、任务分配、控制流程和通信共享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下半部分是维持系统可靠。状态管理保存上下文和中间结果；错误检测发现超时、冲突、错误路由或工具失败；失败恢复则通过重试、回滚、重新规划或人工接管，使系统能够继续运行。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因此，编排并不是给多个模型加一个群聊。它的本质是把角色、信息、状态和控制流连接起来，让协作过程可持续、可检查、可恢复。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4 张｜1.3｜论文给出从分类到落地的完整决策框架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这篇论文不是简单罗列多智能体产品，而是围绕五个实际问题建立决策框架。第一，如何组织智能体，对应拓扑与适应性的二维分类；第二，如何实现，对应六类主流框架在状态、成本和恢复方面的比较；第三，怎样通信，对应MCP、A2A和ANP三层协议栈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第四，系统怎样生产落地，论文讨论状态、规划、错误恢复、扩展性和安全；第五，怎样评价协作质量，并进一步提出六维评价框架和八项开放挑战。表格最右侧也对应了我们三位同学的汇报分工。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另一个重要特点是证据纪律。论文优先采用同行评审研究、政府评估和正式标准；对于厂商报告或作者自报的部署数字，会单独标注，而不会直接把它们当成已经独立验证的事实。这个原则在第三部分判断应用成熟度时尤其重要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5 张｜1.4｜二维分类法：拓扑回答“谁控制”，适应性回答“能否变化”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论文提出的核心分类框架有两个相互独立的维度。第一个是拓扑轴，回答控制权放在哪里。集中式系统由一个协调者分配任务并汇总结果，优点是全局可见、容易审计，缺点是存在瓶颈和单点风险。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去中心化系统由多个对等智能体协商，没有唯一的全局控制者。它的自治和容错能力更强，但通信成本更高，也更难保证最终收敛。层级式系统则通过管理者和子团队分层，在局部自治与全局监督之间取得平衡，适合智能体数量较多的系统，但中层可能造成信息失真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第二个维度是适应性轴，回答系统运行中允许改变什么。静态配置在设计阶段固定规则、角色和连接；路由动态可以根据当前状态改变下一步，但成员集合不变；组织动态则可以招募、淘汰或重组角色，甚至学习连接拓扑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需要特别注意：动态自适应不是第四种拓扑，而是一条正交轴。任何一种基础拓扑都可以是静态的，也可以增加不同程度的动态能力。适应性越强，灵活性越高，但复现、验证和安全治理也越困难。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6 张｜1.5｜3×2网格把抽象拓扑转成六种基本配置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这一页把三种拓扑与静态、动态自适应组合起来。为了便于展示，表格按拓扑列出对应的静态和动态配置。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集中式静态配置使用固定协调者和预定义路由，最容易审计和调试；动态配置仍保留协调者，但允许它根据状态选择下一位智能体。灵活性增加以后，协调者也更容易成为瓶颈或单点。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去中心化静态配置使用固定的对等角色和通信规则；动态配置允许智能体在运行中协商、招募或重组成员。它的容错和自治更强，但消息成本、冲突处理和收敛难度也更高。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层级式静态配置固定管理层和子团队；动态配置允许管理者重新规划、子团队动态调整，因此较适合大规模任务。现实系统还可能是混合式，在不同阶段跨越多个单元格，但这种灵活性必须建立在清晰的状态边界之上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所以选择顺序应该是先确定控制结构，再决定系统允许哪些运行时变化，而不是笼统追求越动态越好。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7 张｜1.6｜选择编排模式：任务结构、规模与风险共同决定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论文的选择逻辑可以分成两步。第一步先判断任务结构。如果流程已经知道，并且强调审计与可预测性，集中式通常更合适；如果任务需要开放协商和故障容忍，可以考虑去中心化；当智能体数量较多、需要分层监督时，层级式更容易扩展。论文给出的经验判断是，超过大约十个智能体以后，扁平结构的通信和管理负担会明显增加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如果环境变化很大，或者系统必须在运行中调整成员和路由，可以在基础拓扑上增加动态自适应。但动态变化必须配套状态记录、可观测性和回退机制，否则灵活性会变成不可控性。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第二步再检查约束。成本刚性时应减少广播，使用结构化产物和选择性消息；跨组织协作需要明确对等协商与信任边界；高风险任务则更需要集中审计、最小权限和人工闸门。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因此，拓扑选择不是抽象理论题，而是任务结构、规模、成本、容错和风险共同决定的工程判断。确定组织结构以后，还需要选择具体框架实现它，并选择协议连接工具和外部智能体。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8 张｜02｜框架比较与通信协议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第一部分介绍了为什么需要多智能体编排，以及集中式、去中心化和层级式等组织结构。确定组织结构以后，我们还需要回答两个更具体的问题：第一，用什么框架把这种协作方式实现出来；第二，不同智能体、工具和外部系统之间，怎样跨边界交换信息。接下来我将从框架和协议两个层面展开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9 张｜2.1｜六类框架总览：核心原语决定工程能力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首先看框架。大多数主流框架都支持大模型调用、工具、记忆和多个智能体。如果只比较功能清单，我们很难真正理解它们的区别。论文认为，更重要的问题是：一个框架用什么作为组织智能体协作的基本单元，也就是它的核心原语。核心原语会直接决定状态怎样保存、流程怎样控制、失败以后怎样恢复，以及我们为灵活性付出多少成本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先看显式结构。LangGraph把协作表示成状态图，显式typed state和检查点使暂停、回放、回滚成为可能，适合长流程和强审计任务。MetaGPT则用SOP与结构化文档组织角色，靠需求文档、设计文档和任务清单逐步交接，适合偏软件工程的标准化流水线。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再看更贴近团队直觉的抽象。CrewAI以Agent、Task和Crew表达角色分工，搭建直观，但任意状态快照与回放能力较弱。OpenAI Agents SDK以handoff表达明确交接，并提供Sessions和Tracing；它轻量清晰，不过复杂同步与汇合逻辑仍需开发者补充。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最后看动态协商与自优化。AutoGen通过多轮对话和GroupChat动态选择下一位发言者，适合开放协商、辩论和审阅，但会增加token成本与路由不确定性。DSPy及自进化框架把提示、成员甚至拓扑作为可学习变量，适应性最强，同时复现、调试与治理难度也最高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所以框架选择可以归纳为三个问题：是否必须精确回放状态；任务路径是否已经知道；动态协商带来的灵活性是否值得额外成本。这里不是做排行榜，而是寻找与任务结构匹配的工程原语。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10 张｜2.2｜LangGraph 与 CrewAI：控制精度 vs 团队直觉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第一组取舍是显式状态图和角色团队，分别代表精细控制与快速搭建。LangGraph的核心是StateGraph。节点可以是大模型调用、工具调用或普通程序，条件边根据当前状态决定下一步；状态以TypedDict或Pydantic等明确结构保存，节点返回增量，再由reducer合并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它最突出的能力是检查点。每次状态变化都可以持久化，因此系统能够暂停、恢复、回放，甚至回滚到之前的状态。对于金融审核、长流程任务或需要人工审批的系统，这种能力非常重要。代价是开发者需要显式定义状态、节点、边和条件逻辑；分支太多时，图也会难以维护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CrewAI采用角色团队隐喻。Agent由角色、目标和背景组成；Task描述任务和预期产物；Crew把智能体和任务组成团队。它可以顺序执行，也可以设置经理智能体动态委派和检查任务。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CrewAI还把短期、长期、实体和用户记忆放到统一接口中。这使团队更容易复用历史信息，但记住信息不等于可以回到任意历史状态。当流程不符合团队隐喻，或者需要精确条件分支和回滚时，它没有LangGraph灵活。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因此，复杂、长时间运行并且要求强审计的流程，更适合LangGraph；角色明确、希望快速搭建原型的团队任务，更适合CrewAI。这里是控制粒度与开发成本之间的取舍。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11 张｜2.3｜AutoGen 与 Agents SDK：动态对话 vs 明确交接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这两个框架都能让智能体轮流工作，但关键差异是：下一步究竟由开放对话决定，还是由明确交接决定。AutoGen把多轮对话作为主要协调方式。规划者、执行者和审阅者共享对话历史，系统可以通过轮询、规则、自定义函数，或者大模型自动选择下一位发言者。路由在每一轮对话后都可能重新决定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这种方式适合头脑风暴、反复修改、辩论和对抗审阅，因为任务路径在开始时不一定完全确定。但是随着对话变长，每次路由都可能重复读取大量历史，token成本会增加；角色描述重叠时还可能选错下一位发言者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OpenAI Agents SDK采用更简洁的handoff机制。接待智能体判断问题类型后，把任务和上下文交给专家，专家完成后再交给结果整理智能体。transfer_to触发交接，结构化参数和input filter控制传递内容，on_handoff允许执行额外动作，因此路径更清晰，也更容易追踪。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它的不足是表达能力相对薄。如果多个智能体必须并行完成任务，并在全部结束后汇合，这种同步逻辑通常需要额外实现。因此，任务需要开放协商时，AutoGen更灵活；路由明确、强调可追踪交接时，Agents SDK通常更简单。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12 张｜2.4｜MetaGPT 与自进化框架：优化对象不断扩大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近期研究进一步追问：编排能否从人工配置发展为系统自动优化？这一页展示的是一个演进方向，优化对象从信息格式逐步扩大到提示程序、团队成员和连接拓扑。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第一步是MetaGPT的文档化协作。它用软件公司的SOP规定需求文档、系统设计、任务清单和代码测试等交付物。结构化产物成为智能体之间的接口，减少完整对话带来的噪声和重复信息。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第二步是DSPy的编译式优化。开发者给出程序模块和评价指标，系统自动调整提示词与示例。第三步是AgentVerse和DyLAN，它们把团队成员选择也变成运行时或学习问题，可以按任务阶段招募角色，或根据重要性评分筛选团队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第四步是GPTSwarm。它把智能体看作图中的节点，把连接关系看作可优化的边，并根据反馈学习协作拓扑。整体趋势可以概括为：固定流程、运行时可配置、再到可学习的团队与连接。当然，适应性越强，调试、复现、安全和成本控制也越困难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13 张｜2.5｜一次任务的协议链：发现、委派与调用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框架首先负责应用内部的规划、路由、状态和错误恢复。假设协调智能体要完成一份市场报告，但它不知道外部哪个研究团队最合适，又需要访问数据服务。这个任务会依次跨越发现、智能体协作和工具调用三种边界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在开放网络中，如果不知道哪些外部智能体能够完成任务，可以通过ANP进行身份和能力发现。ANP使用去中心化身份和元协议协商，目标是在没有统一中心注册表的情况下找到伙伴，不过目前仍处于较早期阶段。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找到专业智能体以后，协调智能体通过A2A委派任务。A2A用Agent Card公布名称、端点、技能和认证方式，并用任务生命周期支持工作、等待输入、完成、失败和取消。等待输入尤其重要，因为专业智能体可以请求补充信息，而不是只能接受一次函数调用。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专业智能体执行过程中，如果需要访问数据库、文件、搜索服务或业务API，就通过MCP调用工具和数据。MCP采用Host、Client和Server结构，服务器向智能体暴露resources、tools和prompts。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因此三个协议不是三选一：ANP负责找到伙伴，A2A负责委派和协商任务，MCP负责调用工具与数据。MCP和A2A也不是竞争关系，工具通常是可调用能力，而智能体有目标、状态和协商能力。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14 张｜2.6｜选择路径：先定框架，再叠加协议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上一页回答一次跨边界任务可能经过哪些协议；这一页从决策视角说明系统建设者怎样选择：第一步先定框架，第二步再按通信边界叠加协议。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框架决定应用内部怎样控制协作。如果需要强状态、检查点和回滚，优先考虑LangGraph；角色明确、希望快速形成团队原型，可以考虑CrewAI；任务路径要通过开放协商逐步产生，可以选择AutoGen；路由明确、只需要轻量可追踪交接，可以选择Agents SDK。这里是四条典型路径，不是完整排行榜。依赖SOP和结构化交付物时，MetaGPT仍然合适；按指标优化提示、成员或拓扑时，可以进一步考虑DSPy及自进化方案。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第二步问系统需要连接到哪里。智能体访问数据库、文件或API，通常先使用MCP；相对独立的智能体跨框架、跨团队或跨组织协作，再增加A2A；只有需要在开放网络发现陌生智能体时，才进一步评估ANP。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总体结论是，没有唯一最佳框架，也没有一个协议解决全部问题。方案来自任务结构、状态与恢复要求、通信边界、安全风险、成本和成熟度的共同判断。框架和协议能让系统运行，但能跑通并不代表已经能够生产落地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15 张｜第13页｜生产设计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前两位同学已经介绍了多智能体系统的拓扑、框架和通信协议。接下来把问题推进一步：一个系统能够完成演示，并不代表它能够长期、稳定、可控地运行。论文把生产设计归纳为状态管理、任务规划、错误恢复、扩展与成本，以及可观测性与安全五类问题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第一，状态必须从单次模型调用中独立出来。只把全部历史塞回提示词，会造成上下文溢出和成本增长。生产系统更适合采用检查点、外部记忆和可逆摘要，并且只向每个智能体暴露与角色相关的状态。第二，规划需要分层和预算约束：高层确定目标与关键节点，低层执行具体动作，只有关键节点失败时才重新规划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第三，错误恢复不能只依赖智能体自我反思，还需要幂等重试、指数退避、回滚、最大迭代数和人工接管。第四，智能体数量增加时，广播通信会让Token和协调负担快速膨胀。论文引用的AgentDiet研究显示，删除无效轨迹后，输入Token可下降约40%到60%，同时基本保持任务表现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最后，所有关键动作都应留下Trace，并配合最小权限、能力预算和循环检测。生产基线不是更聪明，而是可持久、可恢复、可观测、可介入。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16 张｜第14页｜安全风险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多智能体系统的安全问题比单智能体更复杂，因为攻击不会停留在一个节点。以提示注入为例，恶意输入先劫持某个智能体，再通过共享消息或记忆污染其他智能体，最后可能借助合法工具权限访问外部系统。Prompt Infection研究展示了这种LLM到LLM的自复制式提示注入。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不同拓扑对应不同攻击面。集中式系统有统一监督者，便于入口净化、统一Guardrail和集中审计，但监督者本身也是高价值单点目标。去中心化系统没有单点失效，却也缺少统一隔离点，需要在每个智能体上进行内容过滤、能力范围限制和出口白名单控制。层级式系统可以把故障限制在子树内，但中层管理者一旦被污染，仍可能影响全部下游节点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这里最容易混淆的是：身份可信不等于内容可信。签名和认证只能说明消息由谁发送，不能保证合法身份没有被攻击者操纵。因此系统既需要身份层验证，也需要逐跳内容检查、最小权限与完整因果审计。AI Agent Index指出，30个已部署智能体系统中有25个没有披露内部安全评估。这个数字反映的是披露不足，不等于这些系统一定不安全。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17 张｜第15页｜评价体系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如果只比较最终准确率，我们很难判断多智能体是否真的带来了协作收益。一个系统可能答对了，但存在大量无效通信、重复调用或单点依赖；也可能平均表现不错，却在轻微扰动下迅速失效。论文因此提出六维评价框架：任务质量、协调效率、可扩展性、成本效率、鲁棒性和涌现行为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任务质量看最终目标是否完成；协调效率关注有效Token占总Token的比例；可扩展性观察智能体数量增加时资源消耗如何变化；成本效率用总成本除以完成任务数；鲁棒性比较扰动前后的表现；涌现行为记录计划之外的通信和行动。协作质量不是单一分数，而是结果、过程和资源的联合评价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右侧三个基准说明真实环境仍有明显差距：GAIA、WebArena和OSWorld中的人类完成率大约在七成到九成，而论文汇总的智能体结果只有一成多。不过这些基准仍主要衡量最终结果。更完整的评估还应加入重复运行、Agent数量扩展、成本预算、故障注入和跨会话恢复测试，才能解释系统为什么成功或失败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18 张｜第16页｜应用成熟度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论文把应用证据分成实验演示、研究部署、限定试点和规模化生产。这个分层非常重要，因为同一个百分比，如果来自同行评审、公开榜单、作者自报或厂商宣传，其可信度和可复现性并不相同。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软件工程已经形成从规划、编码到测试的角色流水线。MetaGPT和OpenHands都有公开研究结果，但仍要注意模型、任务和预算条件。科学研究方面，AI Scientist报告每篇论文约15美元，属于作者报告；ChemCrow集成18个化学工具，代表更明确的工具增强型研究系统。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客服和业务流程的生产部署更多，但证据通常来自厂商。Klarna报告助手处理约三分之二的客服对话并缩短处理时间，但不能等同于独立验证。医疗和教育更强调安全审计、数据隔离和人在环；例如AMIE采用双盲OSCE评价，但仍属于受控研究环境，不是无条件自动诊疗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因此，判断应用成熟度不仅要问效果多高，还要问由谁测量、在什么任务上测量、能否重复。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19 张｜第17页｜开放挑战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论文提出八项开放挑战。为了便于理解，可以归为四组：互操作、自组织与长程规划、成本与评价，以及安全、泛化与对齐。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第一组是协议互操作。MCP连接模型与工具，A2A连接智能体，ANP强调开放网络发现；它们功能互补，但协议映射、版本兼容和一致性测试仍不充分。第二组是自组织与长程规划。未来系统需要动态学习角色、成员和拓扑，但学习过程必须可控，并把任务状态和协调策略跨会话持久化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第三组是成本与评价。AgentDiet报告轨迹压缩可降低40%到60%的输入Token；GPTSwarm在特定实验中实现约20倍成本下降。这些结果说明，减少无效协作可能比简单增加智能体更有效，但数字不能脱离实验条件泛化。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第四组是安全、泛化与对齐。AI Agent Index显示25/30的系统没有公开内部安全评估；NetSafe发现攻击条件下星型拓扑表现下降可达29.7%。因此，论文更倾向近期可落地的有限自治：协议可互操作、关键过程可审计、权限边界清晰，而不是直接追求完全自主的智能体生态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第 20 张｜第18页｜结论与观点 / Q&amp;A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最后总结一下。论文真正提供的不是最佳框架排行榜，而是一条分层决策链：先根据任务结构、智能体数量和容错边界选择拓扑；再选择状态图、角色团队、对话或交接框架；然后组合MCP、A2A或ANP等协议；最后用生产约束和六维评价体系检验整个系统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基于这条决策链，我们有三点判断。第一，先证明协作收益。智能体越多并不天然越好，新增通信、延迟和故障点必须换来可测量的质量、效率或鲁棒性提升。第二，高风险场景坚持有限自治。权限按角色收敛，关键动作保留人在环，并确保状态可回滚、因果链可追踪。第三，把证据分层写进决策。厂商数据可以作为线索，但采购和上线应优先依赖独立评估、真实任务和重复运行。</w:t>
      </w:r>
    </w:p>
    <w:p>
      <w:pPr>
        <w:spacing w:after="140" w:line="312" w:lineRule="auto"/>
      </w:pPr>
      <w:r>
        <w:rPr>
          <w:rFonts w:ascii="Arial" w:hAnsi="Arial" w:eastAsia="Microsoft YaHei"/>
          <w:b w:val="0"/>
          <w:color w:val="000000"/>
          <w:sz w:val="22"/>
        </w:rPr>
        <w:t>所以，我们对这篇论文的最终概括是：它没有给出唯一最佳方案，而是给出了一套从拓扑、框架、协议到生产与评价的分层决策方法。汇报到这里，谢谢大家。欢迎围绕三个问题讨论：多智能体一定优于单智能体吗？MCP与A2A怎样配合？以及怎样衡量真正的协调质量？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Q&amp;A参考回答</w:t>
      </w:r>
    </w:p>
    <w:p>
      <w:pPr>
        <w:pStyle w:val="Heading2"/>
      </w:pPr>
      <w:r>
        <w:rPr>
          <w:rFonts w:ascii="Arial" w:hAnsi="Arial" w:eastAsia="Microsoft YaHei"/>
          <w:b/>
          <w:color w:val="164B7A"/>
          <w:sz w:val="26"/>
        </w:rPr>
        <w:t>Q1｜多智能体一定优于单智能体吗？</w:t>
      </w:r>
    </w:p>
    <w:p>
      <w:pPr>
        <w:spacing w:after="140" w:line="300" w:lineRule="auto"/>
      </w:pPr>
      <w:r>
        <w:rPr>
          <w:rFonts w:ascii="Arial" w:hAnsi="Arial" w:eastAsia="Microsoft YaHei"/>
          <w:b/>
          <w:color w:val="164B7A"/>
          <w:sz w:val="22"/>
        </w:rPr>
        <w:t>建议回答：</w:t>
      </w:r>
      <w:r>
        <w:rPr>
          <w:rFonts w:ascii="Arial" w:hAnsi="Arial" w:eastAsia="Microsoft YaHei"/>
          <w:b w:val="0"/>
          <w:color w:val="000000"/>
          <w:sz w:val="22"/>
        </w:rPr>
        <w:t>不一定。只有任务可以有效分解、角色确实需要专业化，或交叉验证能显著提升质量时，多智能体才可能产生净收益。应与同模型、同工具、同Token预算的单智能体基线比较；如果收益不足以覆盖通信、延迟和故障点，多智能体反而更差。</w:t>
      </w:r>
    </w:p>
    <w:p>
      <w:pPr>
        <w:pStyle w:val="Heading2"/>
      </w:pPr>
      <w:r>
        <w:rPr>
          <w:rFonts w:ascii="Arial" w:hAnsi="Arial" w:eastAsia="Microsoft YaHei"/>
          <w:b/>
          <w:color w:val="164B7A"/>
          <w:sz w:val="26"/>
        </w:rPr>
        <w:t>Q2｜为什么论文只分集中式、去中心化和层级式三种拓扑？</w:t>
      </w:r>
    </w:p>
    <w:p>
      <w:pPr>
        <w:spacing w:after="140" w:line="300" w:lineRule="auto"/>
      </w:pPr>
      <w:r>
        <w:rPr>
          <w:rFonts w:ascii="Arial" w:hAnsi="Arial" w:eastAsia="Microsoft YaHei"/>
          <w:b/>
          <w:color w:val="164B7A"/>
          <w:sz w:val="22"/>
        </w:rPr>
        <w:t>建议回答：</w:t>
      </w:r>
      <w:r>
        <w:rPr>
          <w:rFonts w:ascii="Arial" w:hAnsi="Arial" w:eastAsia="Microsoft YaHei"/>
          <w:b w:val="0"/>
          <w:color w:val="000000"/>
          <w:sz w:val="22"/>
        </w:rPr>
        <w:t>这三类按照控制权位置划分：单一协调者、对等协商、分层管理。动态自适应描述的是运行时是否改变路由、成员或连接，因此是一条正交轴，不是第四种拓扑。混合系统则可能在不同阶段跨越多个单元格。</w:t>
      </w:r>
    </w:p>
    <w:p>
      <w:pPr>
        <w:pStyle w:val="Heading2"/>
      </w:pPr>
      <w:r>
        <w:rPr>
          <w:rFonts w:ascii="Arial" w:hAnsi="Arial" w:eastAsia="Microsoft YaHei"/>
          <w:b/>
          <w:color w:val="164B7A"/>
          <w:sz w:val="26"/>
        </w:rPr>
        <w:t>Q3｜集中式和层级式的本质区别是什么？</w:t>
      </w:r>
    </w:p>
    <w:p>
      <w:pPr>
        <w:spacing w:after="140" w:line="300" w:lineRule="auto"/>
      </w:pPr>
      <w:r>
        <w:rPr>
          <w:rFonts w:ascii="Arial" w:hAnsi="Arial" w:eastAsia="Microsoft YaHei"/>
          <w:b/>
          <w:color w:val="164B7A"/>
          <w:sz w:val="22"/>
        </w:rPr>
        <w:t>建议回答：</w:t>
      </w:r>
      <w:r>
        <w:rPr>
          <w:rFonts w:ascii="Arial" w:hAnsi="Arial" w:eastAsia="Microsoft YaHei"/>
          <w:b w:val="0"/>
          <w:color w:val="000000"/>
          <w:sz w:val="22"/>
        </w:rPr>
        <w:t>集中式把主要决策集中在一个协调者；层级式把决策分配给多个管理层和子团队。层级式更适合规模较大的任务，能降低顶层负担，但需要防止中层信息压缩和污染向下传播。</w:t>
      </w:r>
    </w:p>
    <w:p>
      <w:pPr>
        <w:pStyle w:val="Heading2"/>
      </w:pPr>
      <w:r>
        <w:rPr>
          <w:rFonts w:ascii="Arial" w:hAnsi="Arial" w:eastAsia="Microsoft YaHei"/>
          <w:b/>
          <w:color w:val="164B7A"/>
          <w:sz w:val="26"/>
        </w:rPr>
        <w:t>Q4｜超过约10个Agent就必须用层级式吗？</w:t>
      </w:r>
    </w:p>
    <w:p>
      <w:pPr>
        <w:spacing w:after="140" w:line="300" w:lineRule="auto"/>
      </w:pPr>
      <w:r>
        <w:rPr>
          <w:rFonts w:ascii="Arial" w:hAnsi="Arial" w:eastAsia="Microsoft YaHei"/>
          <w:b/>
          <w:color w:val="164B7A"/>
          <w:sz w:val="22"/>
        </w:rPr>
        <w:t>建议回答：</w:t>
      </w:r>
      <w:r>
        <w:rPr>
          <w:rFonts w:ascii="Arial" w:hAnsi="Arial" w:eastAsia="Microsoft YaHei"/>
          <w:b w:val="0"/>
          <w:color w:val="000000"/>
          <w:sz w:val="22"/>
        </w:rPr>
        <w:t>不是严格阈值，而是论文给出的工程启发。Agent数量增加时，潜在通信通道和协调负担会快速上升；是否需要层级式还取决于通信稀疏度、任务独立性和是否存在统一协调者。</w:t>
      </w:r>
    </w:p>
    <w:p>
      <w:pPr>
        <w:pStyle w:val="Heading2"/>
      </w:pPr>
      <w:r>
        <w:rPr>
          <w:rFonts w:ascii="Arial" w:hAnsi="Arial" w:eastAsia="Microsoft YaHei"/>
          <w:b/>
          <w:color w:val="164B7A"/>
          <w:sz w:val="26"/>
        </w:rPr>
        <w:t>Q5｜动态自适应一定比静态流程先进吗？</w:t>
      </w:r>
    </w:p>
    <w:p>
      <w:pPr>
        <w:spacing w:after="140" w:line="300" w:lineRule="auto"/>
      </w:pPr>
      <w:r>
        <w:rPr>
          <w:rFonts w:ascii="Arial" w:hAnsi="Arial" w:eastAsia="Microsoft YaHei"/>
          <w:b/>
          <w:color w:val="164B7A"/>
          <w:sz w:val="22"/>
        </w:rPr>
        <w:t>建议回答：</w:t>
      </w:r>
      <w:r>
        <w:rPr>
          <w:rFonts w:ascii="Arial" w:hAnsi="Arial" w:eastAsia="Microsoft YaHei"/>
          <w:b w:val="0"/>
          <w:color w:val="000000"/>
          <w:sz w:val="22"/>
        </w:rPr>
        <w:t>不一定。动态系统更灵活，但复现、调试、安全和成本控制更困难。任务稳定、风险较高或审计要求强时，静态流程可能更可靠；只有环境和任务确实变化时，才值得增加动态能力。</w:t>
      </w:r>
    </w:p>
    <w:p>
      <w:pPr>
        <w:pStyle w:val="Heading2"/>
      </w:pPr>
      <w:r>
        <w:rPr>
          <w:rFonts w:ascii="Arial" w:hAnsi="Arial" w:eastAsia="Microsoft YaHei"/>
          <w:b/>
          <w:color w:val="164B7A"/>
          <w:sz w:val="26"/>
        </w:rPr>
        <w:t>Q6｜LangGraph和CrewAI怎样选择？</w:t>
      </w:r>
    </w:p>
    <w:p>
      <w:pPr>
        <w:spacing w:after="140" w:line="300" w:lineRule="auto"/>
      </w:pPr>
      <w:r>
        <w:rPr>
          <w:rFonts w:ascii="Arial" w:hAnsi="Arial" w:eastAsia="Microsoft YaHei"/>
          <w:b/>
          <w:color w:val="164B7A"/>
          <w:sz w:val="22"/>
        </w:rPr>
        <w:t>建议回答：</w:t>
      </w:r>
      <w:r>
        <w:rPr>
          <w:rFonts w:ascii="Arial" w:hAnsi="Arial" w:eastAsia="Microsoft YaHei"/>
          <w:b w:val="0"/>
          <w:color w:val="000000"/>
          <w:sz w:val="22"/>
        </w:rPr>
        <w:t>看状态与控制要求。需要精确检查点、回滚、长流程和强审计时偏LangGraph；角色明确、希望快速组建团队原型时偏CrewAI。记忆能够复用信息，但不等于可以回到任意历史状态。</w:t>
      </w:r>
    </w:p>
    <w:p>
      <w:pPr>
        <w:pStyle w:val="Heading2"/>
      </w:pPr>
      <w:r>
        <w:rPr>
          <w:rFonts w:ascii="Arial" w:hAnsi="Arial" w:eastAsia="Microsoft YaHei"/>
          <w:b/>
          <w:color w:val="164B7A"/>
          <w:sz w:val="26"/>
        </w:rPr>
        <w:t>Q7｜MCP和A2A有什么区别，怎样配合？</w:t>
      </w:r>
    </w:p>
    <w:p>
      <w:pPr>
        <w:spacing w:after="140" w:line="300" w:lineRule="auto"/>
      </w:pPr>
      <w:r>
        <w:rPr>
          <w:rFonts w:ascii="Arial" w:hAnsi="Arial" w:eastAsia="Microsoft YaHei"/>
          <w:b/>
          <w:color w:val="164B7A"/>
          <w:sz w:val="22"/>
        </w:rPr>
        <w:t>建议回答：</w:t>
      </w:r>
      <w:r>
        <w:rPr>
          <w:rFonts w:ascii="Arial" w:hAnsi="Arial" w:eastAsia="Microsoft YaHei"/>
          <w:b w:val="0"/>
          <w:color w:val="000000"/>
          <w:sz w:val="22"/>
        </w:rPr>
        <w:t>MCP主要连接智能体与工具、资源和上下文；A2A连接具有目标、状态和协商能力的智能体。典型组合是每个智能体通过MCP访问数据库和工具，多个智能体再通过A2A委派任务、交换结果。</w:t>
      </w:r>
    </w:p>
    <w:p>
      <w:pPr>
        <w:pStyle w:val="Heading2"/>
      </w:pPr>
      <w:r>
        <w:rPr>
          <w:rFonts w:ascii="Arial" w:hAnsi="Arial" w:eastAsia="Microsoft YaHei"/>
          <w:b/>
          <w:color w:val="164B7A"/>
          <w:sz w:val="26"/>
        </w:rPr>
        <w:t>Q8｜ANP现在适合生产吗？</w:t>
      </w:r>
    </w:p>
    <w:p>
      <w:pPr>
        <w:spacing w:after="140" w:line="300" w:lineRule="auto"/>
      </w:pPr>
      <w:r>
        <w:rPr>
          <w:rFonts w:ascii="Arial" w:hAnsi="Arial" w:eastAsia="Microsoft YaHei"/>
          <w:b/>
          <w:color w:val="164B7A"/>
          <w:sz w:val="22"/>
        </w:rPr>
        <w:t>建议回答：</w:t>
      </w:r>
      <w:r>
        <w:rPr>
          <w:rFonts w:ascii="Arial" w:hAnsi="Arial" w:eastAsia="Microsoft YaHei"/>
          <w:b w:val="0"/>
          <w:color w:val="000000"/>
          <w:sz w:val="22"/>
        </w:rPr>
        <w:t>论文判断仍偏早期。当前更现实的组合通常是MCP加A2A；只有系统需要在开放网络中发现此前不认识的智能体时，才评估ANP，并额外关注身份、信任和版本兼容。</w:t>
      </w:r>
    </w:p>
    <w:p>
      <w:pPr>
        <w:pStyle w:val="Heading2"/>
      </w:pPr>
      <w:r>
        <w:rPr>
          <w:rFonts w:ascii="Arial" w:hAnsi="Arial" w:eastAsia="Microsoft YaHei"/>
          <w:b/>
          <w:color w:val="164B7A"/>
          <w:sz w:val="26"/>
        </w:rPr>
        <w:t>Q9｜为什么不能用论文中的数字直接给框架排名？</w:t>
      </w:r>
    </w:p>
    <w:p>
      <w:pPr>
        <w:spacing w:after="140" w:line="300" w:lineRule="auto"/>
      </w:pPr>
      <w:r>
        <w:rPr>
          <w:rFonts w:ascii="Arial" w:hAnsi="Arial" w:eastAsia="Microsoft YaHei"/>
          <w:b/>
          <w:color w:val="164B7A"/>
          <w:sz w:val="22"/>
        </w:rPr>
        <w:t>建议回答：</w:t>
      </w:r>
      <w:r>
        <w:rPr>
          <w:rFonts w:ascii="Arial" w:hAnsi="Arial" w:eastAsia="Microsoft YaHei"/>
          <w:b w:val="0"/>
          <w:color w:val="000000"/>
          <w:sz w:val="22"/>
        </w:rPr>
        <w:t>各研究使用的模型版本、任务子集、预算、日期和评价方法不同，不具备公平横向比较条件。论文中的数字应理解为特定条件下的结果和设计意图，而不是统一排行榜。</w:t>
      </w:r>
    </w:p>
    <w:p>
      <w:pPr>
        <w:pStyle w:val="Heading2"/>
      </w:pPr>
      <w:r>
        <w:rPr>
          <w:rFonts w:ascii="Arial" w:hAnsi="Arial" w:eastAsia="Microsoft YaHei"/>
          <w:b/>
          <w:color w:val="164B7A"/>
          <w:sz w:val="26"/>
        </w:rPr>
        <w:t>Q10｜怎样衡量真正的协调质量？</w:t>
      </w:r>
    </w:p>
    <w:p>
      <w:pPr>
        <w:spacing w:after="140" w:line="300" w:lineRule="auto"/>
      </w:pPr>
      <w:r>
        <w:rPr>
          <w:rFonts w:ascii="Arial" w:hAnsi="Arial" w:eastAsia="Microsoft YaHei"/>
          <w:b/>
          <w:color w:val="164B7A"/>
          <w:sz w:val="22"/>
        </w:rPr>
        <w:t>建议回答：</w:t>
      </w:r>
      <w:r>
        <w:rPr>
          <w:rFonts w:ascii="Arial" w:hAnsi="Arial" w:eastAsia="Microsoft YaHei"/>
          <w:b w:val="0"/>
          <w:color w:val="000000"/>
          <w:sz w:val="22"/>
        </w:rPr>
        <w:t>不能只看最终正确率，还要同时测任务质量、协调效率、可扩展性、成本效率、鲁棒性和涌现行为。实验上应设置单智能体同预算基线，多次重复运行，逐步增加Agent数量，并加入工具失败、消息丢失和恶意输入等扰动。</w:t>
      </w:r>
    </w:p>
    <w:p>
      <w:pPr>
        <w:pStyle w:val="Heading2"/>
      </w:pPr>
      <w:r>
        <w:rPr>
          <w:rFonts w:ascii="Arial" w:hAnsi="Arial" w:eastAsia="Microsoft YaHei"/>
          <w:b/>
          <w:color w:val="164B7A"/>
          <w:sz w:val="26"/>
        </w:rPr>
        <w:t>Q11｜身份认证以后，为什么仍然需要内容过滤？</w:t>
      </w:r>
    </w:p>
    <w:p>
      <w:pPr>
        <w:spacing w:after="140" w:line="300" w:lineRule="auto"/>
      </w:pPr>
      <w:r>
        <w:rPr>
          <w:rFonts w:ascii="Arial" w:hAnsi="Arial" w:eastAsia="Microsoft YaHei"/>
          <w:b/>
          <w:color w:val="164B7A"/>
          <w:sz w:val="22"/>
        </w:rPr>
        <w:t>建议回答：</w:t>
      </w:r>
      <w:r>
        <w:rPr>
          <w:rFonts w:ascii="Arial" w:hAnsi="Arial" w:eastAsia="Microsoft YaHei"/>
          <w:b w:val="0"/>
          <w:color w:val="000000"/>
          <w:sz w:val="22"/>
        </w:rPr>
        <w:t>认证只能证明消息由谁发送，不能证明发送者没有被提示注入或状态污染。一个身份合法的智能体仍可能传播恶意内容，因此必须同时实施逐跳内容检查、最小权限、出口白名单和因果审计。</w:t>
      </w:r>
    </w:p>
    <w:p>
      <w:pPr>
        <w:pStyle w:val="Heading2"/>
      </w:pPr>
      <w:r>
        <w:rPr>
          <w:rFonts w:ascii="Arial" w:hAnsi="Arial" w:eastAsia="Microsoft YaHei"/>
          <w:b/>
          <w:color w:val="164B7A"/>
          <w:sz w:val="26"/>
        </w:rPr>
        <w:t>Q12｜论文最重要的结论是什么？</w:t>
      </w:r>
    </w:p>
    <w:p>
      <w:pPr>
        <w:spacing w:after="140" w:line="300" w:lineRule="auto"/>
      </w:pPr>
      <w:r>
        <w:rPr>
          <w:rFonts w:ascii="Arial" w:hAnsi="Arial" w:eastAsia="Microsoft YaHei"/>
          <w:b/>
          <w:color w:val="164B7A"/>
          <w:sz w:val="22"/>
        </w:rPr>
        <w:t>建议回答：</w:t>
      </w:r>
      <w:r>
        <w:rPr>
          <w:rFonts w:ascii="Arial" w:hAnsi="Arial" w:eastAsia="Microsoft YaHei"/>
          <w:b w:val="0"/>
          <w:color w:val="000000"/>
          <w:sz w:val="22"/>
        </w:rPr>
        <w:t>没有唯一最佳框架或协议。合理方案应依次匹配任务结构与拓扑、状态与控制需求、通信边界、生产风险和评价证据。先证明协作收益，再决定是否增加Agent、动态能力和开放自治。</w:t>
      </w:r>
    </w:p>
    <w:sectPr w:rsidR="00FC693F" w:rsidRPr="0006063C" w:rsidSect="00034616">
      <w:headerReference w:type="default" r:id="rId9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67085"/>
        <w:sz w:val="17"/>
      </w:rPr>
      <w:t>多智能体编排论文｜逐页讲稿精简版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64B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多智能体编排论文逐页演讲稿与Q&amp;A精简版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