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PROJECT DYESKIT</w:t>
      </w:r>
    </w:p>
    <w:p>
      <w:pPr>
        <w:spacing w:after="220"/>
      </w:pPr>
      <w:r>
        <w:rPr>
          <w:i/>
          <w:iCs/>
          <w:color w:val="2E5F5A"/>
          <w:sz w:val="24"/>
          <w:szCs w:val="24"/>
        </w:rPr>
        <w:t xml:space="preserve">Inclusive Village Wellness and Sustainable Future using AI</w:t>
      </w:r>
    </w:p>
    <w:p>
      <w:pPr>
        <w:spacing w:after="40"/>
      </w:pPr>
      <w:r>
        <w:rPr>
          <w:b/>
          <w:bCs/>
          <w:color w:val="000000"/>
          <w:sz w:val="32"/>
          <w:szCs w:val="32"/>
        </w:rPr>
        <w:t xml:space="preserve">Merged Questionnaire Section</w:t>
      </w:r>
    </w:p>
    <w:p>
      <w:pPr>
        <w:spacing w:after="300"/>
      </w:pPr>
      <w:r>
        <w:rPr>
          <w:color w:val="404040"/>
          <w:sz w:val="22"/>
          <w:szCs w:val="22"/>
        </w:rPr>
        <w:t xml:space="preserve">Emotional (C) + Social (D) + Spiritual &amp; Cultural (H) — combined into one "Relational &amp; Inner Wellness" section</w:t>
      </w:r>
    </w:p>
    <w:p>
      <w:pPr>
        <w:pBdr>
          <w:bottom w:val="single" w:color="BFBFBF" w:sz="6"/>
        </w:pBdr>
        <w:spacing w:after="240" w:before="120"/>
      </w:pPr>
    </w:p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Why These Three Sections Were Merged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Sections C (Emotional), D (Social) and H (Spiritual &amp; Cultural) were reviewed for overlapping ground. Several items across these three sections ask about the same underlying construct from slightly different angles, which risks respondent fatigue ("didn't I just answer this?") and inconsistent answers feeding two separate dimension scores. Rather than delete content, the three sections have been combined into a single interview block — Section C — with internal sub-headings, so the flow feels like one continuous conversation about relationships, community, and inner life.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Nothing scorable has been lost: every item still carries its original DYESKIT dimension tag (Emotional / Social / Spiritual) in the "Dim." column, so the 7-dimension VWBI scoring model is unaffected — only the respondent-facing structure and sequencing have changed.</w:t>
      </w:r>
    </w:p>
    <w:tbl>
      <w:tblPr>
        <w:tblW w:type="dxa" w:w="9350"/>
        <w:tblBorders>
          <w:top w:val="single" w:color="2E5F5A" w:sz="4"/>
          <w:left w:val="single" w:color="2E5F5A" w:sz="4"/>
          <w:bottom w:val="single" w:color="2E5F5A" w:sz="4"/>
          <w:right w:val="single" w:color="2E5F5A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EAF1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5F5A"/>
                <w:sz w:val="21"/>
                <w:szCs w:val="21"/>
              </w:rPr>
              <w:t xml:space="preserve">What changed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C9 (migration's emotional impact) and D8 (youth migration count) merged into a single two-part item (ESS-C2) — same event, asked once, with a conditional emotional follow-up.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D5 (youth community engagement), the merged migration item, and H7 (youth cultural disengagement) grouped under one "Youth, Migration &amp; Continuity" sub-heading — three lenses on one phenomenon, no longer scattered across two former sections.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C3 (emotional support types, incl. religious/spiritual community) and D6/H5 (local institutions and worship access) now carry explicit cross-reference notes so an interviewer and analyst both see the linkage instead of treating them as unrelated items.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Item count: 28 original items (C:9 + D:10 + H:9) → 27 items after merge, with no reduction in dimension coverage.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Structure of the Merged Section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1400"/>
        <w:gridCol w:w="4200"/>
        <w:gridCol w:w="2000"/>
        <w:gridCol w:w="17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Sub-section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Covers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IDs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Dimension(s)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C.1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Emotional Well-Being &amp; Support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ESS-A1 – ESS-A8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Emotional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C.2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Community, Trust &amp; Inclusion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ESS-B1 – ESS-B8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Social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C.3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Youth, Migration &amp; Intergenerational Continuity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ESS-C1 – ESS-C3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Social / Emotional / Spiritual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C.4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Spiritual &amp; Cultural Life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ESS-D1 – ESS-D8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Spiritual</w:t>
            </w:r>
          </w:p>
        </w:tc>
      </w:tr>
    </w:tbl>
    <w:p>
      <w:pPr>
        <w:pageBreakBefore/>
        <w:spacing w:after="100"/>
      </w:pPr>
    </w:p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Section C — Relational &amp; Inner Wellness</w:t>
      </w:r>
    </w:p>
    <w:p>
      <w:pPr>
        <w:spacing w:after="160"/>
      </w:pPr>
      <w:r>
        <w:rPr>
          <w:b w:val="false"/>
          <w:bCs w:val="false"/>
          <w:i/>
          <w:iCs/>
          <w:color w:val="595959"/>
          <w:sz w:val="21"/>
          <w:szCs w:val="21"/>
        </w:rPr>
        <w:t xml:space="preserve">Maps to DYESKIT Emotional, Social, and Spiritual dimensions. Combines former Sections C, D and H.</w:t>
      </w:r>
    </w:p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C.1 — Emotional Well-Being &amp; Support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700"/>
        <w:gridCol w:w="1150"/>
        <w:gridCol w:w="2600"/>
        <w:gridCol w:w="700"/>
        <w:gridCol w:w="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Dim.</w:t>
            </w:r>
          </w:p>
        </w:tc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Overall, how are you currently feeling emotionally?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Mentally &amp; emotionally fit (calm, focused) / Generally stable (minor stress, manageable) / Facing challenges (frequent stress/anxiety) / Prefer not to answer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you talk about your feelings with others?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Regularly / Occasionally / Rarely / Prefer not to answer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kind of emotional support do you have access to?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Family/friends / Professional support (counselling) / Religious/spiritual community / Personal coping strategies (prayer, walking, art, hobbies) / None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do you manage and recover from stress?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 stress, quick recovery / Moderate stress, moderate recovery / High stress, difficulty recovering / Prefer not to answer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"In the last month, I have felt hopeful about the future."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ESS-A6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would you rate your overall life satisfaction?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= Very dissatisfied → 5 = Very satisfied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C8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ESS-A7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often feel isolated during winter months when roads/travel outside Ladakh are restricted."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C6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ESS-A8*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you or household members use any of the following regularly? (sensitive item — see field protocol note)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Tobacco / Alcohol / Local brew (chhang, etc.) / None / Prefer not to answer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Emo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C7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595959"/>
          <w:sz w:val="21"/>
          <w:szCs w:val="21"/>
        </w:rPr>
        <w:t xml:space="preserve">* ESS-A8 is a sensitive item. Recommend interviewer training on neutral tone and, where feasible, self-administration (respondent marks the answer privately) for this item specifically, even with the "prefer not to answer" option available.</w:t>
      </w:r>
    </w:p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C.2 — Community, Trust &amp; Inclusion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700"/>
        <w:gridCol w:w="1150"/>
        <w:gridCol w:w="2600"/>
        <w:gridCol w:w="700"/>
        <w:gridCol w:w="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Dim.</w:t>
            </w:r>
          </w:p>
        </w:tc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Participation in community activities (festivals, village meetings, religious events)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Regular / Occasional / None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trust the people in my village/community."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would you describe the level of conflict or tension in your community?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 trust, low conflict / Moderate trust / Frequent conflict or insecurity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women and marginalized groups participate equally in community decisions?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Equal participation / Partial inclusion / Exclusion or discrimination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"Women in my household/community have a say in major household or community decisions."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D7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ESS-B6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"My community supports elderly members who live alone or need care."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D9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ESS-B7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feel my community would help me in an emergency (illness, disaster, financial crisis)."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D10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ESS-B8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 there a functioning village-level institution (Gram Sabha, Village Committee, LAHDC-linked body, monastery/mosque committee) residents can turn to?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Yes/No + dropdown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Yes (specify) / No — cross-reference with ESS-D5 (place-of-worship access)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D6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C.3 — Youth, Migration &amp; Intergenerational Continuity</w:t>
      </w:r>
    </w:p>
    <w:p>
      <w:pPr>
        <w:spacing w:after="160"/>
      </w:pPr>
      <w:r>
        <w:rPr>
          <w:b w:val="false"/>
          <w:bCs w:val="false"/>
          <w:i/>
          <w:iCs/>
          <w:color w:val="595959"/>
          <w:sz w:val="21"/>
          <w:szCs w:val="21"/>
        </w:rPr>
        <w:t xml:space="preserve">This sub-section groups three formerly separate items (D5, D8, H7 — plus the merged C9) because they describe one phenomenon — youth drifting from village life — viewed through social, emotional, and cultural lenses. Presenting them together lets the respondent answer once, coherently, instead of re-approaching the same topic from three angles at three different points in the interview.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700"/>
        <w:gridCol w:w="1150"/>
        <w:gridCol w:w="2600"/>
        <w:gridCol w:w="700"/>
        <w:gridCol w:w="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Dim.</w:t>
            </w:r>
          </w:p>
        </w:tc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"Youth in this village are actively engaged in community life."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a) Have young people from your household left the village for work or study in the last 3 years?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b) If yes — has this migration affected your household's emotional well-being?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Yes/No + count, then conditional single-select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a) Yes (how many: ___) / No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b) Not applicable / Positive (opportunity, income) / Negative (loneliness, loss of support) / Mixed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Soc / Emo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D8 + C9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you feel younger generations are losing interest in traditional Ladakhi practices, language, or festivals?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Strongly agree / Agree / Neutral / Disagree / Strongly disagree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H7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C.4 — Spiritual &amp; Cultural Life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700"/>
        <w:gridCol w:w="3700"/>
        <w:gridCol w:w="1150"/>
        <w:gridCol w:w="2600"/>
        <w:gridCol w:w="700"/>
        <w:gridCol w:w="5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 Options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Dim.</w:t>
            </w:r>
          </w:p>
        </w:tc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Orig.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regularly do you engage in prayer, meditation, or religious/spiritual ritual?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Regular / Occasional / None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H1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ESS-D2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have a strong sense of purpose and direction in my life."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ESS-D3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"My decisions are guided by ethical or spiritual values."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H3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ESS-D4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generally feel a sense of inner peace and contentment."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ESS-D5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you have access to a monastery, mosque, or other place of worship/community gathering within a reasonable distance?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Single-select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Within village / Within 10 km / Beyond 10 km / Seasonal access only — cross-reference with ESS-B8 (local institution)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H5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ESS-D6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"Traditional Ladakhi culture, language, and festivals are being well preserved in my village."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H6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ESS-D7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 you participate in or support local festivals/cultural events (Losar, Hemis festival, village archery, local monastic events — or, in Kargil, relevant Islamic festivals)?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Frequency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Regularly / Occasionally / Never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H8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ESS-D8</w:t>
            </w:r>
          </w:p>
        </w:tc>
        <w:tc>
          <w:tcPr>
            <w:tcW w:type="dxa" w:w="3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Rate: "I would like more support for preserving Ladakhi language, art, and spiritual practices."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Likert (1–5)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Spi</w:t>
            </w:r>
          </w:p>
        </w:tc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H9</w:t>
            </w:r>
          </w:p>
        </w:tc>
      </w:tr>
    </w:tbl>
    <w:p>
      <w:pPr>
        <w:pageBreakBefore/>
        <w:spacing w:after="100"/>
      </w:pPr>
    </w:p>
    <w:p>
      <w:pPr>
        <w:pStyle w:val="Heading1"/>
        <w:pBdr>
          <w:bottom w:val="single" w:color="1F3864" w:sz="8"/>
        </w:pBdr>
        <w:spacing w:after="160" w:before="360"/>
      </w:pPr>
      <w:r>
        <w:rPr>
          <w:b/>
          <w:bCs/>
          <w:color w:val="1F3864"/>
          <w:sz w:val="32"/>
          <w:szCs w:val="32"/>
        </w:rPr>
        <w:t xml:space="preserve">SPSS Coding Table — Merged Section C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Variable reference for the merged section only. Ordinal 'adequacy-anchor' items remain pre-coded on DYESKIT's 1 / 0.5 / 0 point scale so they continue to feed the VWBI formula without conversion. Dimension tags (Emotional / Social / Spiritual) are preserved at the item level in the questionnaire tables above, so downstream scoring logic requires no changes beyond re-pointing to the new ESS-prefixed IDs.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  <w:tblLayout w:type="fixed"/>
      </w:tblPr>
      <w:tblGrid>
        <w:gridCol w:w="1100"/>
        <w:gridCol w:w="2000"/>
        <w:gridCol w:w="2800"/>
        <w:gridCol w:w="1200"/>
        <w:gridCol w:w="225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Q.ID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Name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Coding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emo_state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 emotional state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1=Fit(1pt),2=Stable(0.5pt),3=Challenges(0pt),9=PNA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emo_comm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Talks about feelings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1=Regularly,2=Occasionally,3=Rarely,9=PNA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emo_support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Support system type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1=Yes/0=No per option (5 dummy vars)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stress_res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Stress &amp; resilience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1=Low(1pt),2=Moderate(0.5pt),3=High(0pt),9=PNA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hopeful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Hopeful about future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life_satisf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Life satisfaction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winter_isolation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Winter isolation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ESS-A8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substance_use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Substance use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Multi-binary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1=Yes/0=No per substance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comm_particip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Community participation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1=Regular(1pt),2=Occasional(0.5pt),3=None(0pt)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trust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Trust in community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conflict_level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Conflict/tension level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1=High trust(1pt),2=Moderate(0.5pt),3=Frequent(0pt)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gender_incl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Gender/social inclusion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1=Equal(1pt),2=Partial(0.5pt),3=Exclusion(0pt)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women_voice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Women's voice in decisions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elder_support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Community support for elderly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emergency_support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Perceived community emergency support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ESS-B8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local_inst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Functioning local institution present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Binary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1=Yes, 0=No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intergen_bond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Intergenerational / youth engagement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ESS-C2a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youth_migration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Youth migrated (count)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Numeric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Continuous (count)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ESS-C2b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migration_impact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Migration's emotional impact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1=N/A,2=Positive,3=Negative,4=Mixed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ESS-C3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youth_culture_loss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Perceived youth disengagement from culture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1=Strongly agree…5=Strongly disagree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spiritual_practice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Spiritual practice frequency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1=Regular(1pt),2=Occasional(0.5pt),3=None(0pt)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life_purpose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Sense of purpose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ethical_living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Ethical/values-guided decisions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inner_peace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Inner peace/contentment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worship_access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 to place of worship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1=In village,2=Within 10km,3=Beyond 10km,4=Seasonal only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culture_preserv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Cultural preservation perception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festival_particip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Festival/cultural participation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Ordinal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1=Regular,2=Occasional,3=Never</w:t>
            </w:r>
          </w:p>
        </w:tc>
      </w:tr>
      <w:tr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ESS-D8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culture_support_want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Desire for cultural preservation support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Likert</w:t>
            </w:r>
          </w:p>
        </w:tc>
        <w:tc>
          <w:tcPr>
            <w:tcW w:type="dxa" w:w="2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b/>
          <w:bCs/>
          <w:color w:val="2E5F5A"/>
          <w:sz w:val="26"/>
          <w:szCs w:val="26"/>
        </w:rPr>
        <w:t xml:space="preserve">Field Notes Carried Over From the Original Review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Religious/cultural sensitivity: pilot Sub-section C.4 separately in Buddhist-majority and Muslim-majority villages; H5/D5-equivalent worship-access and festival items may need village-specific wording (e.g., referencing Islamic festivals in Kargil rather than only Losar/Hemis).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ESS-A8 (substance use) needs the field protocol noted above.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ESS-C2 (merged migration item) has not been field-tested in its combined form — include it in the same small pilot (10–15 respondents, 2–3 villages) recommended for other newly-written items.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No explicit consent/ethics preamble is included here; a standard consent script (purpose, confidentiality, right to skip/withdraw) should precede this section, particularly given the sensitive items it now contains.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808080"/>
        <w:sz w:val="16"/>
        <w:szCs w:val="16"/>
      </w:rPr>
      <w:t xml:space="preserve">Project DYESKIT — Merged Section: Emotional, Social &amp; Spiritual Wellness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2026-07-03T06:56:26.956Z</dcterms:created>
  <dcterms:modified xsi:type="dcterms:W3CDTF">2026-07-03T06:56:26.972Z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