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Branding Contract</w:t>
      </w:r>
    </w:p>
    <w:p>
      <w:pPr>
        <w:pStyle w:val="Heading2"/>
      </w:pPr>
      <w:r>
        <w:t>English Version</w:t>
      </w:r>
    </w:p>
    <w:p>
      <w:r>
        <w:t>Branding Contract – Trainset: KMRL-TS-05</w:t>
        <w:br/>
        <w:t>Advertiser: ABC Bank</w:t>
        <w:br/>
        <w:t>Wrap Exposure Hours Required: 600 hrs/month</w:t>
        <w:br/>
        <w:t>Exposure Hours Completed: 420 hrs (till 17-09-2025)</w:t>
        <w:br/>
        <w:t>Remarks: Minimum 180 hrs still required this month</w:t>
        <w:br/>
        <w:t>Branding Officer: M. Pillai</w:t>
      </w:r>
    </w:p>
    <w:p>
      <w:pPr>
        <w:pStyle w:val="Heading2"/>
      </w:pPr>
      <w:r>
        <w:t>Malayalam Version</w:t>
      </w:r>
    </w:p>
    <w:p>
      <w:r>
        <w:t>ബ്രാൻഡിംഗ് കരാർ – ട്രെയിൻസെറ്റ്: KMRL-TS-05</w:t>
        <w:br/>
        <w:t>വിജ്ഞാപകൻ: എബി‌സി ബാങ്ക്</w:t>
        <w:br/>
        <w:t>റാപ്പ് എക്സ്പോഷർ മണിക്കൂറുകൾ (ആവശ്യമായത്): 600 മണിക്കൂർ/മാസം</w:t>
        <w:br/>
        <w:t>പൂർത്തിയായ എക്സ്പോഷർ മണിക്കൂറുകൾ: 420 മണിക്കൂർ (17-09-2025 വരെ)</w:t>
        <w:br/>
        <w:t>ശേഷിക്കുന്നതു: 180 മണിക്കൂർ ആവശ്യമാണ്</w:t>
        <w:br/>
        <w:t>ബ്രാൻഡിംഗ് ഓഫീസർ: എം. പിള്ള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