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Telecom Clearance</w:t>
      </w:r>
    </w:p>
    <w:p>
      <w:pPr>
        <w:pStyle w:val="Heading2"/>
      </w:pPr>
      <w:r>
        <w:t>English Version</w:t>
      </w:r>
    </w:p>
    <w:p>
      <w:r>
        <w:t>Kochi Metro Rail Limited (KMRL)</w:t>
        <w:br/>
        <w:t>Telecom Clearance – Trainset ID: KMRL-TS-18</w:t>
        <w:br/>
        <w:br/>
        <w:t>Clearance ID: TC-2025-334</w:t>
        <w:br/>
        <w:t>Valid From: 17-09-2025</w:t>
        <w:br/>
        <w:t>Valid Till: 22-09-2025</w:t>
        <w:br/>
        <w:t>Remarks: Cleared for communication systems operation.</w:t>
        <w:br/>
        <w:t>Authorized Officer: V. Krishnan, Telecom Inspector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  <w:br/>
        <w:t>ടെലികോം അനുമതി – ട്രെയിൻസെറ്റ് ഐഡി: KMRL-TS-18</w:t>
        <w:br/>
        <w:br/>
        <w:t>ക്ലിയറൻസ് ഐഡി: TC-2025-334</w:t>
        <w:br/>
        <w:t>പ്രാബല്യം: 17-09-2025 മുതൽ 22-09-2025 വരെ</w:t>
        <w:br/>
        <w:t>പരാമർശങ്ങൾ: കമ്മ്യൂണിക്കേഷൻ സിസ്റ്റങ്ങൾ പ്രവർത്തനത്തിനായി അനുമതി നൽകി.</w:t>
        <w:br/>
        <w:t>അധികൃതൻ: വി. കൃഷ്ണൻ, ടെലികോം ഇൻസ്പെക്ടർ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