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00"/>
        <w:jc w:val="center"/>
      </w:pPr>
      <w:r>
        <w:rPr>
          <w:b/>
          <w:bCs/>
          <w:color w:val="1a365d"/>
          <w:sz w:val="48"/>
          <w:szCs w:val="48"/>
        </w:rPr>
        <w:t xml:space="preserve">CAHIER DES CHARGES</w:t>
      </w:r>
    </w:p>
    <w:p>
      <w:pPr>
        <w:spacing w:after="200"/>
        <w:jc w:val="center"/>
      </w:pPr>
      <w:r>
        <w:rPr>
          <w:b/>
          <w:bCs/>
          <w:color w:val="1a365d"/>
          <w:sz w:val="36"/>
          <w:szCs w:val="36"/>
        </w:rPr>
        <w:t xml:space="preserve">FONCTIONNEL ET TECHNIQUE</w:t>
      </w:r>
    </w:p>
    <w:p>
      <w:pPr>
        <w:spacing w:after="1000"/>
        <w:jc w:val="center"/>
      </w:pPr>
      <w:r>
        <w:rPr>
          <w:i/>
          <w:iCs/>
          <w:color w:val="718096"/>
          <w:sz w:val="24"/>
          <w:szCs w:val="24"/>
        </w:rPr>
        <w:t xml:space="preserve">Projet de Fin d'Études (Version Exhaustive)</w:t>
      </w:r>
    </w:p>
    <w:p>
      <w:pPr>
        <w:spacing w:after="400"/>
        <w:jc w:val="center"/>
      </w:pPr>
      <w:r>
        <w:rPr>
          <w:b/>
          <w:bCs/>
          <w:color w:val="2b6cb0"/>
          <w:sz w:val="32"/>
          <w:szCs w:val="32"/>
        </w:rPr>
        <w:t xml:space="preserve">Système Intelligent de Contrôle Qualité
Post-Fabrication des Câbles Industriels</w:t>
      </w:r>
    </w:p>
    <w:p>
      <w:pPr>
        <w:spacing w:before="8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20"/>
                <w:szCs w:val="20"/>
              </w:rPr>
              <w:t xml:space="preserve">Sujet</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Système Intelligent de Contrôle Qualité Industrielle</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20"/>
                <w:szCs w:val="20"/>
              </w:rPr>
              <w:t xml:space="preserve">Entreprise d'accueil</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ICEM</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20"/>
                <w:szCs w:val="20"/>
              </w:rPr>
              <w:t xml:space="preserve">Réalisé par</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Maram Laouini &amp; Riheme Mhemdi</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20"/>
                <w:szCs w:val="20"/>
              </w:rPr>
              <w:t xml:space="preserve">Spécialité</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Développement des Systèmes d'Information</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20"/>
                <w:szCs w:val="20"/>
              </w:rPr>
              <w:t xml:space="preserve">Année Universitaire</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2025 / 2026</w:t>
            </w:r>
          </w:p>
        </w:tc>
      </w:tr>
      <w:tr>
        <w:trPr>
          <w:tblHeader w:val="false"/>
        </w:trPr>
        <w:tc>
          <w:tcPr>
            <w:tcW w:type="pct" w:w="40%"/>
            <w:tcMar>
              <w:top w:type="dxa" w:w="100"/>
              <w:left w:type="dxa" w:w="100"/>
              <w:bottom w:type="dxa" w:w="100"/>
              <w:right w:type="dxa" w:w="100"/>
            </w:tcMar>
            <w:vAlign w:val="center"/>
          </w:tcPr>
          <w:p>
            <w:pPr>
              <w:jc w:val="left"/>
            </w:pPr>
            <w:r>
              <w:rPr>
                <w:b w:val="false"/>
                <w:bCs w:val="false"/>
                <w:color w:val="000000"/>
                <w:sz w:val="20"/>
                <w:szCs w:val="20"/>
              </w:rPr>
              <w:t xml:space="preserve">Date de Révision</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17 Février 2026</w:t>
            </w:r>
          </w:p>
        </w:tc>
      </w:tr>
    </w:tbl>
    <w:p>
      <w:pPr>
        <w:pageBreakBefore/>
      </w:pPr>
    </w:p>
    <w:p>
      <w:pPr>
        <w:pStyle w:val="Heading1"/>
        <w:spacing w:before="400" w:after="200"/>
      </w:pPr>
      <w:r>
        <w:rPr>
          <w:b/>
          <w:bCs/>
          <w:color w:val="1a365d"/>
        </w:rPr>
        <w:t xml:space="preserve">1. Introduction Générale</w:t>
      </w:r>
    </w:p>
    <w:p>
      <w:pPr>
        <w:spacing w:after="150"/>
        <w:jc w:val="both"/>
      </w:pPr>
      <w:r>
        <w:rPr>
          <w:color w:val="000000"/>
          <w:sz w:val="22"/>
          <w:szCs w:val="22"/>
        </w:rPr>
        <w:t xml:space="preserve">Dans le secteur industriel hautement compétitif, la qualité des produits finis est un impératif stratégique. L'entreprise ICEM, leader dans la fabrication de câbles industriels, accorde une importance capitale à la phase de contrôle post-fabrication.</w:t>
      </w:r>
    </w:p>
    <w:p>
      <w:pPr>
        <w:spacing w:after="150"/>
        <w:jc w:val="both"/>
      </w:pPr>
      <w:r>
        <w:rPr>
          <w:color w:val="000000"/>
          <w:sz w:val="22"/>
          <w:szCs w:val="22"/>
        </w:rPr>
        <w:t xml:space="preserve">Ce projet vise à automatiser ce contrôle via des technologies d'Intelligence Artificielle et une architecture Cloud moderne, s'inscrivant dans la démarche Industrie 4.0.</w:t>
      </w:r>
    </w:p>
    <w:p>
      <w:pPr>
        <w:pStyle w:val="Heading1"/>
        <w:spacing w:before="400" w:after="200"/>
      </w:pPr>
      <w:r>
        <w:rPr>
          <w:b/>
          <w:bCs/>
          <w:color w:val="1a365d"/>
        </w:rPr>
        <w:t xml:space="preserve">2. Analyse du Contexte</w:t>
      </w:r>
    </w:p>
    <w:p>
      <w:pPr>
        <w:spacing w:after="150"/>
        <w:jc w:val="both"/>
      </w:pPr>
      <w:r>
        <w:rPr>
          <w:b/>
          <w:bCs/>
          <w:color w:val="000000"/>
          <w:sz w:val="22"/>
          <w:szCs w:val="22"/>
        </w:rPr>
        <w:t xml:space="preserve">Le contrôle qualité chez ICEM est actuellement manuel, ce qui limite la performance industrielle par :</w:t>
      </w:r>
    </w:p>
    <w:p>
      <w:pPr>
        <w:pStyle w:val="ListParagraph"/>
        <w:numPr>
          <w:ilvl w:val="0"/>
          <w:numId w:val="1"/>
        </w:numPr>
        <w:spacing w:after="80"/>
      </w:pPr>
      <w:r>
        <w:rPr>
          <w:sz w:val="22"/>
          <w:szCs w:val="22"/>
        </w:rPr>
        <w:t xml:space="preserve">Une subjectivité inhérente à l'interprétation humaine des défauts.</w:t>
      </w:r>
    </w:p>
    <w:p>
      <w:pPr>
        <w:pStyle w:val="ListParagraph"/>
        <w:numPr>
          <w:ilvl w:val="0"/>
          <w:numId w:val="1"/>
        </w:numPr>
        <w:spacing w:after="80"/>
      </w:pPr>
      <w:r>
        <w:rPr>
          <w:sz w:val="22"/>
          <w:szCs w:val="22"/>
        </w:rPr>
        <w:t xml:space="preserve">Une fatigue cognitive impactant la fiabilité après plusieurs heures.</w:t>
      </w:r>
    </w:p>
    <w:p>
      <w:pPr>
        <w:pStyle w:val="ListParagraph"/>
        <w:numPr>
          <w:ilvl w:val="0"/>
          <w:numId w:val="1"/>
        </w:numPr>
        <w:spacing w:after="80"/>
      </w:pPr>
      <w:r>
        <w:rPr>
          <w:sz w:val="22"/>
          <w:szCs w:val="22"/>
        </w:rPr>
        <w:t xml:space="preserve">Une absence de centralisation numérique instantanée pour les audits.</w:t>
      </w:r>
    </w:p>
    <w:p>
      <w:pPr>
        <w:spacing w:after="150"/>
        <w:jc w:val="both"/>
      </w:pPr>
      <w:r>
        <w:rPr>
          <w:color w:val="000000"/>
          <w:sz w:val="22"/>
          <w:szCs w:val="22"/>
        </w:rPr>
        <w:t xml:space="preserve">La solution proposée remplace les supports papier par un écosystème numérique intelligent (Web &amp; Mobile) capable de détecter les anomalies avec une précision constante.</w:t>
      </w:r>
    </w:p>
    <w:p>
      <w:pPr>
        <w:pStyle w:val="Heading1"/>
        <w:spacing w:before="400" w:after="200"/>
      </w:pPr>
      <w:r>
        <w:rPr>
          <w:b/>
          <w:bCs/>
          <w:color w:val="1a365d"/>
        </w:rPr>
        <w:t xml:space="preserve">3. Méthodologie Rational Unified Process (RUP)</w:t>
      </w:r>
    </w:p>
    <w:p>
      <w:pPr>
        <w:spacing w:after="150"/>
        <w:jc w:val="both"/>
      </w:pPr>
      <w:r>
        <w:rPr>
          <w:color w:val="000000"/>
          <w:sz w:val="22"/>
          <w:szCs w:val="22"/>
        </w:rPr>
        <w:t xml:space="preserve">Le projet adopte RUP pour sa structure itérative et incrémentale, idéale pour la gestion des risques liés à l'IA :</w:t>
      </w:r>
    </w:p>
    <w:p>
      <w:pPr>
        <w:pStyle w:val="ListParagraph"/>
        <w:numPr>
          <w:ilvl w:val="0"/>
          <w:numId w:val="1"/>
        </w:numPr>
        <w:spacing w:after="80"/>
      </w:pPr>
      <w:r>
        <w:rPr>
          <w:sz w:val="22"/>
          <w:szCs w:val="22"/>
        </w:rPr>
        <w:t xml:space="preserve">Inception : Analyse des besoins ICEM et faisabilité algorithmique.</w:t>
      </w:r>
    </w:p>
    <w:p>
      <w:pPr>
        <w:pStyle w:val="ListParagraph"/>
        <w:numPr>
          <w:ilvl w:val="0"/>
          <w:numId w:val="1"/>
        </w:numPr>
        <w:spacing w:after="80"/>
      </w:pPr>
      <w:r>
        <w:rPr>
          <w:sz w:val="22"/>
          <w:szCs w:val="22"/>
        </w:rPr>
        <w:t xml:space="preserve">Élaboration : Conception de l'architecture 3-tiers et du pipeline IA.</w:t>
      </w:r>
    </w:p>
    <w:p>
      <w:pPr>
        <w:pStyle w:val="ListParagraph"/>
        <w:numPr>
          <w:ilvl w:val="0"/>
          <w:numId w:val="1"/>
        </w:numPr>
        <w:spacing w:after="80"/>
      </w:pPr>
      <w:r>
        <w:rPr>
          <w:sz w:val="22"/>
          <w:szCs w:val="22"/>
        </w:rPr>
        <w:t xml:space="preserve">Construction : Développement Backend/Mobile/Web et entraînement de YOLOv8.</w:t>
      </w:r>
    </w:p>
    <w:p>
      <w:pPr>
        <w:pStyle w:val="ListParagraph"/>
        <w:numPr>
          <w:ilvl w:val="0"/>
          <w:numId w:val="1"/>
        </w:numPr>
        <w:spacing w:after="80"/>
      </w:pPr>
      <w:r>
        <w:rPr>
          <w:sz w:val="22"/>
          <w:szCs w:val="22"/>
        </w:rPr>
        <w:t xml:space="preserve">Transition : Déploiement industriel et formation des techniciens.</w:t>
      </w:r>
    </w:p>
    <w:p>
      <w:pPr>
        <w:pStyle w:val="Heading1"/>
        <w:spacing w:before="400" w:after="200"/>
      </w:pPr>
      <w:r>
        <w:rPr>
          <w:b/>
          <w:bCs/>
          <w:color w:val="1a365d"/>
        </w:rPr>
        <w:t xml:space="preserve">4. Analyse des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color="1a365d" w:val="solid"/>
            <w:tcMar>
              <w:top w:type="dxa" w:w="100"/>
              <w:left w:type="dxa" w:w="100"/>
              <w:bottom w:type="dxa" w:w="100"/>
              <w:right w:type="dxa" w:w="100"/>
            </w:tcMar>
            <w:vAlign w:val="center"/>
          </w:tcPr>
          <w:p>
            <w:pPr>
              <w:jc w:val="left"/>
            </w:pPr>
            <w:r>
              <w:rPr>
                <w:b/>
                <w:bCs/>
                <w:color w:val="ffffff"/>
                <w:sz w:val="20"/>
                <w:szCs w:val="20"/>
              </w:rPr>
              <w:t xml:space="preserve">Acteur</w:t>
            </w:r>
          </w:p>
        </w:tc>
        <w:tc>
          <w:tcPr>
            <w:tcW w:type="pct" w:w="60%"/>
            <w:shd w:color="1a365d" w:val="solid"/>
            <w:tcMar>
              <w:top w:type="dxa" w:w="100"/>
              <w:left w:type="dxa" w:w="100"/>
              <w:bottom w:type="dxa" w:w="100"/>
              <w:right w:type="dxa" w:w="100"/>
            </w:tcMar>
            <w:vAlign w:val="center"/>
          </w:tcPr>
          <w:p>
            <w:pPr>
              <w:jc w:val="left"/>
            </w:pPr>
            <w:r>
              <w:rPr>
                <w:b/>
                <w:bCs/>
                <w:color w:val="ffffff"/>
                <w:sz w:val="20"/>
                <w:szCs w:val="20"/>
              </w:rPr>
              <w:t xml:space="preserve">Rôles &amp; Responsabilités</w:t>
            </w:r>
          </w:p>
        </w:tc>
        <w:tc>
          <w:tcPr>
            <w:tcW w:type="pct" w:w="20%"/>
            <w:shd w:color="1a365d" w:val="solid"/>
            <w:tcMar>
              <w:top w:type="dxa" w:w="100"/>
              <w:left w:type="dxa" w:w="100"/>
              <w:bottom w:type="dxa" w:w="100"/>
              <w:right w:type="dxa" w:w="100"/>
            </w:tcMar>
            <w:vAlign w:val="center"/>
          </w:tcPr>
          <w:p>
            <w:pPr>
              <w:jc w:val="left"/>
            </w:pPr>
            <w:r>
              <w:rPr>
                <w:b/>
                <w:bCs/>
                <w:color w:val="ffffff"/>
                <w:sz w:val="20"/>
                <w:szCs w:val="20"/>
              </w:rPr>
              <w:t xml:space="preserve">Plateforme</w:t>
            </w:r>
          </w:p>
        </w:tc>
      </w:tr>
      <w:tr>
        <w:trPr>
          <w:tblHeader w:val="false"/>
        </w:trPr>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Technicien Qualité</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Exécution des contrôles, capture d'images assistée par IA, checklists.</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Mobile</w:t>
            </w:r>
          </w:p>
        </w:tc>
      </w:tr>
      <w:tr>
        <w:trPr>
          <w:tblHeader w:val="false"/>
        </w:trPr>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Responsable Qualité</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Supervision, validation des non-conformités, dashboard.</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Web</w:t>
            </w:r>
          </w:p>
        </w:tc>
      </w:tr>
      <w:tr>
        <w:trPr>
          <w:tblHeader w:val="false"/>
        </w:trPr>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Administrateur</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Gestion des comptes, des modèles IA et configuration système.</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Web</w:t>
            </w:r>
          </w:p>
        </w:tc>
      </w:tr>
      <w:tr>
        <w:trPr>
          <w:tblHeader w:val="false"/>
        </w:trPr>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Direction</w:t>
            </w:r>
          </w:p>
        </w:tc>
        <w:tc>
          <w:tcPr>
            <w:tcW w:type="pct" w:w="60%"/>
            <w:tcMar>
              <w:top w:type="dxa" w:w="100"/>
              <w:left w:type="dxa" w:w="100"/>
              <w:bottom w:type="dxa" w:w="100"/>
              <w:right w:type="dxa" w:w="100"/>
            </w:tcMar>
            <w:vAlign w:val="center"/>
          </w:tcPr>
          <w:p>
            <w:pPr>
              <w:jc w:val="left"/>
            </w:pPr>
            <w:r>
              <w:rPr>
                <w:b w:val="false"/>
                <w:bCs w:val="false"/>
                <w:color w:val="000000"/>
                <w:sz w:val="20"/>
                <w:szCs w:val="20"/>
              </w:rPr>
              <w:t xml:space="preserve">Pilotage stratégique via rapports de synthèse et statistiques.</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Web</w:t>
            </w:r>
          </w:p>
        </w:tc>
      </w:tr>
    </w:tbl>
    <w:p>
      <w:pPr>
        <w:pStyle w:val="Heading1"/>
        <w:spacing w:before="400" w:after="200"/>
      </w:pPr>
      <w:r>
        <w:rPr>
          <w:b/>
          <w:bCs/>
          <w:color w:val="1a365d"/>
        </w:rPr>
        <w:t xml:space="preserve">5. Description Fonctionnelle Exhaustive</w:t>
      </w:r>
    </w:p>
    <w:p>
      <w:pPr>
        <w:spacing w:after="150"/>
        <w:jc w:val="both"/>
      </w:pPr>
      <w:r>
        <w:rPr>
          <w:b/>
          <w:bCs/>
          <w:color w:val="000000"/>
          <w:sz w:val="22"/>
          <w:szCs w:val="22"/>
        </w:rPr>
        <w:t xml:space="preserve">Le système est découpé en 17 Cas d'Utilisation (UC) pour couvrir tous les besoins métier d'ICEM.</w:t>
      </w:r>
    </w:p>
    <w:p>
      <w:pPr>
        <w:pStyle w:val="Heading2"/>
        <w:spacing w:before="400" w:after="200"/>
      </w:pPr>
      <w:r>
        <w:rPr>
          <w:b/>
          <w:bCs/>
          <w:color w:val="1a365d"/>
        </w:rPr>
        <w:t xml:space="preserve">5.1 Menu Application Mobile (Opérations Terrain)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color="1a365d" w:val="solid"/>
            <w:tcMar>
              <w:top w:type="dxa" w:w="100"/>
              <w:left w:type="dxa" w:w="100"/>
              <w:bottom w:type="dxa" w:w="100"/>
              <w:right w:type="dxa" w:w="100"/>
            </w:tcMar>
            <w:vAlign w:val="center"/>
          </w:tcPr>
          <w:p>
            <w:pPr>
              <w:jc w:val="left"/>
            </w:pPr>
            <w:r>
              <w:rPr>
                <w:b/>
                <w:bCs/>
                <w:color w:val="ffffff"/>
                <w:sz w:val="20"/>
                <w:szCs w:val="20"/>
              </w:rPr>
              <w:t xml:space="preserve">Code</w:t>
            </w:r>
          </w:p>
        </w:tc>
        <w:tc>
          <w:tcPr>
            <w:tcW w:type="pct" w:w="65%"/>
            <w:shd w:color="1a365d" w:val="solid"/>
            <w:tcMar>
              <w:top w:type="dxa" w:w="100"/>
              <w:left w:type="dxa" w:w="100"/>
              <w:bottom w:type="dxa" w:w="100"/>
              <w:right w:type="dxa" w:w="100"/>
            </w:tcMar>
            <w:vAlign w:val="center"/>
          </w:tcPr>
          <w:p>
            <w:pPr>
              <w:jc w:val="left"/>
            </w:pPr>
            <w:r>
              <w:rPr>
                <w:b/>
                <w:bCs/>
                <w:color w:val="ffffff"/>
                <w:sz w:val="20"/>
                <w:szCs w:val="20"/>
              </w:rPr>
              <w:t xml:space="preserve">Cas d'Utilisation</w:t>
            </w:r>
          </w:p>
        </w:tc>
        <w:tc>
          <w:tcPr>
            <w:tcW w:type="pct" w:w="20%"/>
            <w:shd w:color="1a365d" w:val="solid"/>
            <w:tcMar>
              <w:top w:type="dxa" w:w="100"/>
              <w:left w:type="dxa" w:w="100"/>
              <w:bottom w:type="dxa" w:w="100"/>
              <w:right w:type="dxa" w:w="100"/>
            </w:tcMar>
            <w:vAlign w:val="center"/>
          </w:tcPr>
          <w:p>
            <w:pPr>
              <w:jc w:val="left"/>
            </w:pPr>
            <w:r>
              <w:rPr>
                <w:b/>
                <w:bCs/>
                <w:color w:val="ffffff"/>
                <w:sz w:val="20"/>
                <w:szCs w:val="20"/>
              </w:rPr>
              <w:t xml:space="preserve">Priorité</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UC1</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Authentification sécurisée (Firebase Auth)</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Critique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UC2</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Sélection des Ordres de Fabrication (OF)</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Haute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UC3</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Capture avec Guidage IA Intelligent</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Haute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UC4</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Analyse IA automatique (Inférence YOLOv8)</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Critique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UC5</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Classification &amp; Gravité des Anomalies</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Critique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UC6</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Checklists (Visuelle &amp; Électrique)</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Moyenne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UC7</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Génération automatique de rapport local (PDF)</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Haute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UC8</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Synchronisation en mode hors-ligne</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Moyenne</w:t>
            </w:r>
          </w:p>
        </w:tc>
      </w:tr>
    </w:tbl>
    <w:p>
      <w:pPr>
        <w:pStyle w:val="Heading2"/>
        <w:spacing w:before="400" w:after="200"/>
      </w:pPr>
      <w:r>
        <w:rPr>
          <w:b/>
          <w:bCs/>
          <w:color w:val="1a365d"/>
        </w:rPr>
        <w:t xml:space="preserve">5.2 Menu Application Web (Gestion &amp; Supervision)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shd w:color="1a365d" w:val="solid"/>
            <w:tcMar>
              <w:top w:type="dxa" w:w="100"/>
              <w:left w:type="dxa" w:w="100"/>
              <w:bottom w:type="dxa" w:w="100"/>
              <w:right w:type="dxa" w:w="100"/>
            </w:tcMar>
            <w:vAlign w:val="center"/>
          </w:tcPr>
          <w:p>
            <w:pPr>
              <w:jc w:val="left"/>
            </w:pPr>
            <w:r>
              <w:rPr>
                <w:b/>
                <w:bCs/>
                <w:color w:val="ffffff"/>
                <w:sz w:val="20"/>
                <w:szCs w:val="20"/>
              </w:rPr>
              <w:t xml:space="preserve">Code</w:t>
            </w:r>
          </w:p>
        </w:tc>
        <w:tc>
          <w:tcPr>
            <w:tcW w:type="pct" w:w="65%"/>
            <w:shd w:color="1a365d" w:val="solid"/>
            <w:tcMar>
              <w:top w:type="dxa" w:w="100"/>
              <w:left w:type="dxa" w:w="100"/>
              <w:bottom w:type="dxa" w:w="100"/>
              <w:right w:type="dxa" w:w="100"/>
            </w:tcMar>
            <w:vAlign w:val="center"/>
          </w:tcPr>
          <w:p>
            <w:pPr>
              <w:jc w:val="left"/>
            </w:pPr>
            <w:r>
              <w:rPr>
                <w:b/>
                <w:bCs/>
                <w:color w:val="ffffff"/>
                <w:sz w:val="20"/>
                <w:szCs w:val="20"/>
              </w:rPr>
              <w:t xml:space="preserve">Cas d'Utilisation</w:t>
            </w:r>
          </w:p>
        </w:tc>
        <w:tc>
          <w:tcPr>
            <w:tcW w:type="pct" w:w="20%"/>
            <w:shd w:color="1a365d" w:val="solid"/>
            <w:tcMar>
              <w:top w:type="dxa" w:w="100"/>
              <w:left w:type="dxa" w:w="100"/>
              <w:bottom w:type="dxa" w:w="100"/>
              <w:right w:type="dxa" w:w="100"/>
            </w:tcMar>
            <w:vAlign w:val="center"/>
          </w:tcPr>
          <w:p>
            <w:pPr>
              <w:jc w:val="left"/>
            </w:pPr>
            <w:r>
              <w:rPr>
                <w:b/>
                <w:bCs/>
                <w:color w:val="ffffff"/>
                <w:sz w:val="20"/>
                <w:szCs w:val="20"/>
              </w:rPr>
              <w:t xml:space="preserve">Priorité</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UC9</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Dashboard Decisionnel (KPIs temps réel)</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Critique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UC10</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Gestion industrielle des OF (Création/Planif)</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Haute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UC11</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Validation &amp; Revue managériale des défauts</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Haute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UC12</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Génération de Syntheses Qualité PDF/Excel</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Moyenne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UC14</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Administration du Personnel (RBAC)</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Moyenne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UC16</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Monitoring des performances du Modèle IA</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Faible</w:t>
            </w:r>
          </w:p>
        </w:tc>
      </w:tr>
      <w:tr>
        <w:trPr>
          <w:tblHeader w:val="false"/>
        </w:trPr>
        <w:tc>
          <w:tcPr>
            <w:tcW w:type="pct" w:w="15%"/>
            <w:tcMar>
              <w:top w:type="dxa" w:w="100"/>
              <w:left w:type="dxa" w:w="100"/>
              <w:bottom w:type="dxa" w:w="100"/>
              <w:right w:type="dxa" w:w="100"/>
            </w:tcMar>
            <w:vAlign w:val="center"/>
          </w:tcPr>
          <w:p>
            <w:pPr>
              <w:jc w:val="left"/>
            </w:pPr>
            <w:r>
              <w:rPr>
                <w:b w:val="false"/>
                <w:bCs w:val="false"/>
                <w:color w:val="000000"/>
                <w:sz w:val="20"/>
                <w:szCs w:val="20"/>
              </w:rPr>
              <w:t xml:space="preserve">UC17</w:t>
            </w:r>
          </w:p>
        </w:tc>
        <w:tc>
          <w:tcPr>
            <w:tcW w:type="pct" w:w="65%"/>
            <w:tcMar>
              <w:top w:type="dxa" w:w="100"/>
              <w:left w:type="dxa" w:w="100"/>
              <w:bottom w:type="dxa" w:w="100"/>
              <w:right w:type="dxa" w:w="100"/>
            </w:tcMar>
            <w:vAlign w:val="center"/>
          </w:tcPr>
          <w:p>
            <w:pPr>
              <w:jc w:val="left"/>
            </w:pPr>
            <w:r>
              <w:rPr>
                <w:b w:val="false"/>
                <w:bCs w:val="false"/>
                <w:color w:val="000000"/>
                <w:sz w:val="20"/>
                <w:szCs w:val="20"/>
              </w:rPr>
              <w:t xml:space="preserve">Statistiques de Pilotage Direction</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Moyenne</w:t>
            </w:r>
          </w:p>
        </w:tc>
      </w:tr>
    </w:tbl>
    <w:p>
      <w:pPr>
        <w:pageBreakBefore/>
      </w:pPr>
    </w:p>
    <w:p>
      <w:pPr>
        <w:pStyle w:val="Heading1"/>
        <w:spacing w:before="400" w:after="200"/>
      </w:pPr>
      <w:r>
        <w:rPr>
          <w:b/>
          <w:bCs/>
          <w:color w:val="1a365d"/>
        </w:rPr>
        <w:t xml:space="preserve">6. Spécifications Techniques : Pipeline IA</w:t>
      </w:r>
    </w:p>
    <w:p>
      <w:pPr>
        <w:spacing w:after="150"/>
        <w:jc w:val="both"/>
      </w:pPr>
      <w:r>
        <w:rPr>
          <w:b/>
          <w:bCs/>
          <w:color w:val="000000"/>
          <w:sz w:val="22"/>
          <w:szCs w:val="22"/>
        </w:rPr>
        <w:t xml:space="preserve">L'Intelligence Artificielle est au cœur du dispositif ICEM.</w:t>
      </w:r>
    </w:p>
    <w:p>
      <w:pPr>
        <w:pStyle w:val="ListParagraph"/>
        <w:numPr>
          <w:ilvl w:val="0"/>
          <w:numId w:val="1"/>
        </w:numPr>
        <w:spacing w:after="80"/>
      </w:pPr>
      <w:r>
        <w:rPr>
          <w:sz w:val="22"/>
          <w:szCs w:val="22"/>
        </w:rPr>
        <w:t xml:space="preserve">Modèle : YOLOv8 (You Only Look Once version 8) pour sa rapidité.</w:t>
      </w:r>
    </w:p>
    <w:p>
      <w:pPr>
        <w:pStyle w:val="ListParagraph"/>
        <w:numPr>
          <w:ilvl w:val="0"/>
          <w:numId w:val="1"/>
        </w:numPr>
        <w:spacing w:after="80"/>
      </w:pPr>
      <w:r>
        <w:rPr>
          <w:sz w:val="22"/>
          <w:szCs w:val="22"/>
        </w:rPr>
        <w:t xml:space="preserve">Prétraitement : Redimensionnement automatique 640x640 et normalisation.</w:t>
      </w:r>
    </w:p>
    <w:p>
      <w:pPr>
        <w:pStyle w:val="ListParagraph"/>
        <w:numPr>
          <w:ilvl w:val="0"/>
          <w:numId w:val="1"/>
        </w:numPr>
        <w:spacing w:after="80"/>
      </w:pPr>
      <w:r>
        <w:rPr>
          <w:sz w:val="22"/>
          <w:szCs w:val="22"/>
        </w:rPr>
        <w:t xml:space="preserve">Augmentation : Rotation, bruit et flou pour renforcer la robustesse.</w:t>
      </w:r>
    </w:p>
    <w:p>
      <w:pPr>
        <w:pStyle w:val="ListParagraph"/>
        <w:numPr>
          <w:ilvl w:val="0"/>
          <w:numId w:val="1"/>
        </w:numPr>
        <w:spacing w:after="80"/>
      </w:pPr>
      <w:r>
        <w:rPr>
          <w:sz w:val="22"/>
          <w:szCs w:val="22"/>
        </w:rPr>
        <w:t xml:space="preserve">Seuil de Confiance : Paramétrable par l'administrateur (Défault 0.45).</w:t>
      </w:r>
    </w:p>
    <w:p>
      <w:pPr>
        <w:pStyle w:val="Heading1"/>
        <w:spacing w:before="400" w:after="200"/>
      </w:pPr>
      <w:r>
        <w:rPr>
          <w:b/>
          <w:bCs/>
          <w:color w:val="1a365d"/>
        </w:rPr>
        <w:t xml:space="preserve">7. Architecture Globale du Système</w:t>
      </w:r>
    </w:p>
    <w:p>
      <w:pPr>
        <w:spacing w:after="150"/>
        <w:jc w:val="both"/>
      </w:pPr>
      <w:r>
        <w:rPr>
          <w:color w:val="000000"/>
          <w:sz w:val="22"/>
          <w:szCs w:val="22"/>
        </w:rPr>
        <w:t xml:space="preserve">Architecture distribuée 3-tiers :</w:t>
      </w:r>
    </w:p>
    <w:p>
      <w:pPr>
        <w:pStyle w:val="ListParagraph"/>
        <w:numPr>
          <w:ilvl w:val="0"/>
          <w:numId w:val="1"/>
        </w:numPr>
        <w:spacing w:after="80"/>
      </w:pPr>
      <w:r>
        <w:rPr>
          <w:sz w:val="22"/>
          <w:szCs w:val="22"/>
        </w:rPr>
        <w:t xml:space="preserve">Cote Client : Flutter (Android/iOS) et React.js (Navigateurs).</w:t>
      </w:r>
    </w:p>
    <w:p>
      <w:pPr>
        <w:pStyle w:val="ListParagraph"/>
        <w:numPr>
          <w:ilvl w:val="0"/>
          <w:numId w:val="1"/>
        </w:numPr>
        <w:spacing w:after="80"/>
      </w:pPr>
      <w:r>
        <w:rPr>
          <w:sz w:val="22"/>
          <w:szCs w:val="22"/>
        </w:rPr>
        <w:t xml:space="preserve">Cote Serveur : Node.js (API REST) et FastAPI (Service Inférence IA).</w:t>
      </w:r>
    </w:p>
    <w:p>
      <w:pPr>
        <w:pStyle w:val="ListParagraph"/>
        <w:numPr>
          <w:ilvl w:val="0"/>
          <w:numId w:val="1"/>
        </w:numPr>
        <w:spacing w:after="80"/>
      </w:pPr>
      <w:r>
        <w:rPr>
          <w:sz w:val="22"/>
          <w:szCs w:val="22"/>
        </w:rPr>
        <w:t xml:space="preserve">Infrastructure : Firebase (Firestore DB, storage pour images HD).</w:t>
      </w:r>
    </w:p>
    <w:p>
      <w:pPr>
        <w:pStyle w:val="Heading1"/>
        <w:spacing w:before="400" w:after="200"/>
      </w:pPr>
      <w:r>
        <w:rPr>
          <w:b/>
          <w:bCs/>
          <w:color w:val="1a365d"/>
        </w:rPr>
        <w:t xml:space="preserve">8. Matrice de Traçabilité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color="1a365d" w:val="solid"/>
            <w:tcMar>
              <w:top w:type="dxa" w:w="100"/>
              <w:left w:type="dxa" w:w="100"/>
              <w:bottom w:type="dxa" w:w="100"/>
              <w:right w:type="dxa" w:w="100"/>
            </w:tcMar>
            <w:vAlign w:val="center"/>
          </w:tcPr>
          <w:p>
            <w:pPr>
              <w:jc w:val="left"/>
            </w:pPr>
            <w:r>
              <w:rPr>
                <w:b/>
                <w:bCs/>
                <w:color w:val="ffffff"/>
                <w:sz w:val="20"/>
                <w:szCs w:val="20"/>
              </w:rPr>
              <w:t xml:space="preserve">Exigence Métier</w:t>
            </w:r>
          </w:p>
        </w:tc>
        <w:tc>
          <w:tcPr>
            <w:tcW w:type="pct" w:w="45%"/>
            <w:shd w:color="1a365d" w:val="solid"/>
            <w:tcMar>
              <w:top w:type="dxa" w:w="100"/>
              <w:left w:type="dxa" w:w="100"/>
              <w:bottom w:type="dxa" w:w="100"/>
              <w:right w:type="dxa" w:w="100"/>
            </w:tcMar>
            <w:vAlign w:val="center"/>
          </w:tcPr>
          <w:p>
            <w:pPr>
              <w:jc w:val="left"/>
            </w:pPr>
            <w:r>
              <w:rPr>
                <w:b/>
                <w:bCs/>
                <w:color w:val="ffffff"/>
                <w:sz w:val="20"/>
                <w:szCs w:val="20"/>
              </w:rPr>
              <w:t xml:space="preserve">Cas d'Utilisation Associés</w:t>
            </w:r>
          </w:p>
        </w:tc>
        <w:tc>
          <w:tcPr>
            <w:tcW w:type="pct" w:w="30%"/>
            <w:shd w:color="1a365d" w:val="solid"/>
            <w:tcMar>
              <w:top w:type="dxa" w:w="100"/>
              <w:left w:type="dxa" w:w="100"/>
              <w:bottom w:type="dxa" w:w="100"/>
              <w:right w:type="dxa" w:w="100"/>
            </w:tcMar>
            <w:vAlign w:val="center"/>
          </w:tcPr>
          <w:p>
            <w:pPr>
              <w:jc w:val="left"/>
            </w:pPr>
            <w:r>
              <w:rPr>
                <w:b/>
                <w:bCs/>
                <w:color w:val="ffffff"/>
                <w:sz w:val="20"/>
                <w:szCs w:val="20"/>
              </w:rPr>
              <w:t xml:space="preserve">Composant Technique</w:t>
            </w:r>
          </w:p>
        </w:tc>
      </w:tr>
      <w:tr>
        <w:trPr>
          <w:tblHeader w:val="false"/>
        </w:trPr>
        <w:tc>
          <w:tcPr>
            <w:tcW w:type="pct" w:w="25%"/>
            <w:tcMar>
              <w:top w:type="dxa" w:w="100"/>
              <w:left w:type="dxa" w:w="100"/>
              <w:bottom w:type="dxa" w:w="100"/>
              <w:right w:type="dxa" w:w="100"/>
            </w:tcMar>
            <w:vAlign w:val="center"/>
          </w:tcPr>
          <w:p>
            <w:pPr>
              <w:jc w:val="left"/>
            </w:pPr>
            <w:r>
              <w:rPr>
                <w:b w:val="false"/>
                <w:bCs w:val="false"/>
                <w:color w:val="000000"/>
                <w:sz w:val="20"/>
                <w:szCs w:val="20"/>
              </w:rPr>
              <w:t xml:space="preserve">Détection IA</w:t>
            </w:r>
          </w:p>
        </w:tc>
        <w:tc>
          <w:tcPr>
            <w:tcW w:type="pct" w:w="45%"/>
            <w:tcMar>
              <w:top w:type="dxa" w:w="100"/>
              <w:left w:type="dxa" w:w="100"/>
              <w:bottom w:type="dxa" w:w="100"/>
              <w:right w:type="dxa" w:w="100"/>
            </w:tcMar>
            <w:vAlign w:val="center"/>
          </w:tcPr>
          <w:p>
            <w:pPr>
              <w:jc w:val="left"/>
            </w:pPr>
            <w:r>
              <w:rPr>
                <w:b w:val="false"/>
                <w:bCs w:val="false"/>
                <w:color w:val="000000"/>
                <w:sz w:val="20"/>
                <w:szCs w:val="20"/>
              </w:rPr>
              <w:t xml:space="preserve">UC4, UC5, UC11</w:t>
            </w:r>
          </w:p>
        </w:tc>
        <w:tc>
          <w:tcPr>
            <w:tcW w:type="pct" w:w="30%"/>
            <w:tcMar>
              <w:top w:type="dxa" w:w="100"/>
              <w:left w:type="dxa" w:w="100"/>
              <w:bottom w:type="dxa" w:w="100"/>
              <w:right w:type="dxa" w:w="100"/>
            </w:tcMar>
            <w:vAlign w:val="center"/>
          </w:tcPr>
          <w:p>
            <w:pPr>
              <w:jc w:val="left"/>
            </w:pPr>
            <w:r>
              <w:rPr>
                <w:b w:val="false"/>
                <w:bCs w:val="false"/>
                <w:color w:val="000000"/>
                <w:sz w:val="20"/>
                <w:szCs w:val="20"/>
              </w:rPr>
              <w:t xml:space="preserve">FastAPI / YOLOv8</w:t>
            </w:r>
          </w:p>
        </w:tc>
      </w:tr>
      <w:tr>
        <w:trPr>
          <w:tblHeader w:val="false"/>
        </w:trPr>
        <w:tc>
          <w:tcPr>
            <w:tcW w:type="pct" w:w="25%"/>
            <w:tcMar>
              <w:top w:type="dxa" w:w="100"/>
              <w:left w:type="dxa" w:w="100"/>
              <w:bottom w:type="dxa" w:w="100"/>
              <w:right w:type="dxa" w:w="100"/>
            </w:tcMar>
            <w:vAlign w:val="center"/>
          </w:tcPr>
          <w:p>
            <w:pPr>
              <w:jc w:val="left"/>
            </w:pPr>
            <w:r>
              <w:rPr>
                <w:b w:val="false"/>
                <w:bCs w:val="false"/>
                <w:color w:val="000000"/>
                <w:sz w:val="20"/>
                <w:szCs w:val="20"/>
              </w:rPr>
              <w:t xml:space="preserve">Traçabilité OF</w:t>
            </w:r>
          </w:p>
        </w:tc>
        <w:tc>
          <w:tcPr>
            <w:tcW w:type="pct" w:w="45%"/>
            <w:tcMar>
              <w:top w:type="dxa" w:w="100"/>
              <w:left w:type="dxa" w:w="100"/>
              <w:bottom w:type="dxa" w:w="100"/>
              <w:right w:type="dxa" w:w="100"/>
            </w:tcMar>
            <w:vAlign w:val="center"/>
          </w:tcPr>
          <w:p>
            <w:pPr>
              <w:jc w:val="left"/>
            </w:pPr>
            <w:r>
              <w:rPr>
                <w:b w:val="false"/>
                <w:bCs w:val="false"/>
                <w:color w:val="000000"/>
                <w:sz w:val="20"/>
                <w:szCs w:val="20"/>
              </w:rPr>
              <w:t xml:space="preserve">UC2, UC10</w:t>
            </w:r>
          </w:p>
        </w:tc>
        <w:tc>
          <w:tcPr>
            <w:tcW w:type="pct" w:w="30%"/>
            <w:tcMar>
              <w:top w:type="dxa" w:w="100"/>
              <w:left w:type="dxa" w:w="100"/>
              <w:bottom w:type="dxa" w:w="100"/>
              <w:right w:type="dxa" w:w="100"/>
            </w:tcMar>
            <w:vAlign w:val="center"/>
          </w:tcPr>
          <w:p>
            <w:pPr>
              <w:jc w:val="left"/>
            </w:pPr>
            <w:r>
              <w:rPr>
                <w:b w:val="false"/>
                <w:bCs w:val="false"/>
                <w:color w:val="000000"/>
                <w:sz w:val="20"/>
                <w:szCs w:val="20"/>
              </w:rPr>
              <w:t xml:space="preserve">Express / Firestore</w:t>
            </w:r>
          </w:p>
        </w:tc>
      </w:tr>
      <w:tr>
        <w:trPr>
          <w:tblHeader w:val="false"/>
        </w:trPr>
        <w:tc>
          <w:tcPr>
            <w:tcW w:type="pct" w:w="25%"/>
            <w:tcMar>
              <w:top w:type="dxa" w:w="100"/>
              <w:left w:type="dxa" w:w="100"/>
              <w:bottom w:type="dxa" w:w="100"/>
              <w:right w:type="dxa" w:w="100"/>
            </w:tcMar>
            <w:vAlign w:val="center"/>
          </w:tcPr>
          <w:p>
            <w:pPr>
              <w:jc w:val="left"/>
            </w:pPr>
            <w:r>
              <w:rPr>
                <w:b w:val="false"/>
                <w:bCs w:val="false"/>
                <w:color w:val="000000"/>
                <w:sz w:val="20"/>
                <w:szCs w:val="20"/>
              </w:rPr>
              <w:t xml:space="preserve">Reporting PDF</w:t>
            </w:r>
          </w:p>
        </w:tc>
        <w:tc>
          <w:tcPr>
            <w:tcW w:type="pct" w:w="45%"/>
            <w:tcMar>
              <w:top w:type="dxa" w:w="100"/>
              <w:left w:type="dxa" w:w="100"/>
              <w:bottom w:type="dxa" w:w="100"/>
              <w:right w:type="dxa" w:w="100"/>
            </w:tcMar>
            <w:vAlign w:val="center"/>
          </w:tcPr>
          <w:p>
            <w:pPr>
              <w:jc w:val="left"/>
            </w:pPr>
            <w:r>
              <w:rPr>
                <w:b w:val="false"/>
                <w:bCs w:val="false"/>
                <w:color w:val="000000"/>
                <w:sz w:val="20"/>
                <w:szCs w:val="20"/>
              </w:rPr>
              <w:t xml:space="preserve">UC7, UC12</w:t>
            </w:r>
          </w:p>
        </w:tc>
        <w:tc>
          <w:tcPr>
            <w:tcW w:type="pct" w:w="30%"/>
            <w:tcMar>
              <w:top w:type="dxa" w:w="100"/>
              <w:left w:type="dxa" w:w="100"/>
              <w:bottom w:type="dxa" w:w="100"/>
              <w:right w:type="dxa" w:w="100"/>
            </w:tcMar>
            <w:vAlign w:val="center"/>
          </w:tcPr>
          <w:p>
            <w:pPr>
              <w:jc w:val="left"/>
            </w:pPr>
            <w:r>
              <w:rPr>
                <w:b w:val="false"/>
                <w:bCs w:val="false"/>
                <w:color w:val="000000"/>
                <w:sz w:val="20"/>
                <w:szCs w:val="20"/>
              </w:rPr>
              <w:t xml:space="preserve">Express (PDF-LIB)</w:t>
            </w:r>
          </w:p>
        </w:tc>
      </w:tr>
      <w:tr>
        <w:trPr>
          <w:tblHeader w:val="false"/>
        </w:trPr>
        <w:tc>
          <w:tcPr>
            <w:tcW w:type="pct" w:w="25%"/>
            <w:tcMar>
              <w:top w:type="dxa" w:w="100"/>
              <w:left w:type="dxa" w:w="100"/>
              <w:bottom w:type="dxa" w:w="100"/>
              <w:right w:type="dxa" w:w="100"/>
            </w:tcMar>
            <w:vAlign w:val="center"/>
          </w:tcPr>
          <w:p>
            <w:pPr>
              <w:jc w:val="left"/>
            </w:pPr>
            <w:r>
              <w:rPr>
                <w:b w:val="false"/>
                <w:bCs w:val="false"/>
                <w:color w:val="000000"/>
                <w:sz w:val="20"/>
                <w:szCs w:val="20"/>
              </w:rPr>
              <w:t xml:space="preserve">Sécurité RBAC</w:t>
            </w:r>
          </w:p>
        </w:tc>
        <w:tc>
          <w:tcPr>
            <w:tcW w:type="pct" w:w="45%"/>
            <w:tcMar>
              <w:top w:type="dxa" w:w="100"/>
              <w:left w:type="dxa" w:w="100"/>
              <w:bottom w:type="dxa" w:w="100"/>
              <w:right w:type="dxa" w:w="100"/>
            </w:tcMar>
            <w:vAlign w:val="center"/>
          </w:tcPr>
          <w:p>
            <w:pPr>
              <w:jc w:val="left"/>
            </w:pPr>
            <w:r>
              <w:rPr>
                <w:b w:val="false"/>
                <w:bCs w:val="false"/>
                <w:color w:val="000000"/>
                <w:sz w:val="20"/>
                <w:szCs w:val="20"/>
              </w:rPr>
              <w:t xml:space="preserve">UC1, UC14</w:t>
            </w:r>
          </w:p>
        </w:tc>
        <w:tc>
          <w:tcPr>
            <w:tcW w:type="pct" w:w="30%"/>
            <w:tcMar>
              <w:top w:type="dxa" w:w="100"/>
              <w:left w:type="dxa" w:w="100"/>
              <w:bottom w:type="dxa" w:w="100"/>
              <w:right w:type="dxa" w:w="100"/>
            </w:tcMar>
            <w:vAlign w:val="center"/>
          </w:tcPr>
          <w:p>
            <w:pPr>
              <w:jc w:val="left"/>
            </w:pPr>
            <w:r>
              <w:rPr>
                <w:b w:val="false"/>
                <w:bCs w:val="false"/>
                <w:color w:val="000000"/>
                <w:sz w:val="20"/>
                <w:szCs w:val="20"/>
              </w:rPr>
              <w:t xml:space="preserve">Firebase Auth</w:t>
            </w:r>
          </w:p>
        </w:tc>
      </w:tr>
    </w:tbl>
    <w:p>
      <w:pPr>
        <w:pStyle w:val="Heading1"/>
        <w:spacing w:before="400" w:after="200"/>
      </w:pPr>
      <w:r>
        <w:rPr>
          <w:b/>
          <w:bCs/>
          <w:color w:val="1a365d"/>
        </w:rPr>
        <w:t xml:space="preserve">9. Gestion des Risques Industriels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color="1a365d" w:val="solid"/>
            <w:tcMar>
              <w:top w:type="dxa" w:w="100"/>
              <w:left w:type="dxa" w:w="100"/>
              <w:bottom w:type="dxa" w:w="100"/>
              <w:right w:type="dxa" w:w="100"/>
            </w:tcMar>
            <w:vAlign w:val="center"/>
          </w:tcPr>
          <w:p>
            <w:pPr>
              <w:jc w:val="left"/>
            </w:pPr>
            <w:r>
              <w:rPr>
                <w:b/>
                <w:bCs/>
                <w:color w:val="ffffff"/>
                <w:sz w:val="20"/>
                <w:szCs w:val="20"/>
              </w:rPr>
              <w:t xml:space="preserve">Risque</w:t>
            </w:r>
          </w:p>
        </w:tc>
        <w:tc>
          <w:tcPr>
            <w:tcW w:type="pct" w:w="20%"/>
            <w:shd w:color="1a365d" w:val="solid"/>
            <w:tcMar>
              <w:top w:type="dxa" w:w="100"/>
              <w:left w:type="dxa" w:w="100"/>
              <w:bottom w:type="dxa" w:w="100"/>
              <w:right w:type="dxa" w:w="100"/>
            </w:tcMar>
            <w:vAlign w:val="center"/>
          </w:tcPr>
          <w:p>
            <w:pPr>
              <w:jc w:val="left"/>
            </w:pPr>
            <w:r>
              <w:rPr>
                <w:b/>
                <w:bCs/>
                <w:color w:val="ffffff"/>
                <w:sz w:val="20"/>
                <w:szCs w:val="20"/>
              </w:rPr>
              <w:t xml:space="preserve">Gravité</w:t>
            </w:r>
          </w:p>
        </w:tc>
        <w:tc>
          <w:tcPr>
            <w:tcW w:type="pct" w:w="50%"/>
            <w:shd w:color="1a365d" w:val="solid"/>
            <w:tcMar>
              <w:top w:type="dxa" w:w="100"/>
              <w:left w:type="dxa" w:w="100"/>
              <w:bottom w:type="dxa" w:w="100"/>
              <w:right w:type="dxa" w:w="100"/>
            </w:tcMar>
            <w:vAlign w:val="center"/>
          </w:tcPr>
          <w:p>
            <w:pPr>
              <w:jc w:val="left"/>
            </w:pPr>
            <w:r>
              <w:rPr>
                <w:b/>
                <w:bCs/>
                <w:color w:val="ffffff"/>
                <w:sz w:val="20"/>
                <w:szCs w:val="20"/>
              </w:rPr>
              <w:t xml:space="preserve">Stratégie de Mitigation</w:t>
            </w:r>
          </w:p>
        </w:tc>
      </w:tr>
      <w:tr>
        <w:trPr>
          <w:tblHeader w:val="false"/>
        </w:trPr>
        <w:tc>
          <w:tcPr>
            <w:tcW w:type="pct" w:w="30%"/>
            <w:tcMar>
              <w:top w:type="dxa" w:w="100"/>
              <w:left w:type="dxa" w:w="100"/>
              <w:bottom w:type="dxa" w:w="100"/>
              <w:right w:type="dxa" w:w="100"/>
            </w:tcMar>
            <w:vAlign w:val="center"/>
          </w:tcPr>
          <w:p>
            <w:pPr>
              <w:jc w:val="left"/>
            </w:pPr>
            <w:r>
              <w:rPr>
                <w:b w:val="false"/>
                <w:bCs w:val="false"/>
                <w:color w:val="000000"/>
                <w:sz w:val="20"/>
                <w:szCs w:val="20"/>
              </w:rPr>
              <w:t xml:space="preserve">Précision insuffisante</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Haute</w:t>
            </w:r>
          </w:p>
        </w:tc>
        <w:tc>
          <w:tcPr>
            <w:tcW w:type="pct" w:w="50%"/>
            <w:tcMar>
              <w:top w:type="dxa" w:w="100"/>
              <w:left w:type="dxa" w:w="100"/>
              <w:bottom w:type="dxa" w:w="100"/>
              <w:right w:type="dxa" w:w="100"/>
            </w:tcMar>
            <w:vAlign w:val="center"/>
          </w:tcPr>
          <w:p>
            <w:pPr>
              <w:jc w:val="left"/>
            </w:pPr>
            <w:r>
              <w:rPr>
                <w:b w:val="false"/>
                <w:bCs w:val="false"/>
                <w:color w:val="000000"/>
                <w:sz w:val="20"/>
                <w:szCs w:val="20"/>
              </w:rPr>
              <w:t xml:space="preserve">Entraînement assisté (Fine-tuning).</w:t>
            </w:r>
          </w:p>
        </w:tc>
      </w:tr>
      <w:tr>
        <w:trPr>
          <w:tblHeader w:val="false"/>
        </w:trPr>
        <w:tc>
          <w:tcPr>
            <w:tcW w:type="pct" w:w="30%"/>
            <w:tcMar>
              <w:top w:type="dxa" w:w="100"/>
              <w:left w:type="dxa" w:w="100"/>
              <w:bottom w:type="dxa" w:w="100"/>
              <w:right w:type="dxa" w:w="100"/>
            </w:tcMar>
            <w:vAlign w:val="center"/>
          </w:tcPr>
          <w:p>
            <w:pPr>
              <w:jc w:val="left"/>
            </w:pPr>
            <w:r>
              <w:rPr>
                <w:b w:val="false"/>
                <w:bCs w:val="false"/>
                <w:color w:val="000000"/>
                <w:sz w:val="20"/>
                <w:szCs w:val="20"/>
              </w:rPr>
              <w:t xml:space="preserve">Instabilité réseau</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Moyenne</w:t>
            </w:r>
          </w:p>
        </w:tc>
        <w:tc>
          <w:tcPr>
            <w:tcW w:type="pct" w:w="50%"/>
            <w:tcMar>
              <w:top w:type="dxa" w:w="100"/>
              <w:left w:type="dxa" w:w="100"/>
              <w:bottom w:type="dxa" w:w="100"/>
              <w:right w:type="dxa" w:w="100"/>
            </w:tcMar>
            <w:vAlign w:val="center"/>
          </w:tcPr>
          <w:p>
            <w:pPr>
              <w:jc w:val="left"/>
            </w:pPr>
            <w:r>
              <w:rPr>
                <w:b w:val="false"/>
                <w:bCs w:val="false"/>
                <w:color w:val="000000"/>
                <w:sz w:val="20"/>
                <w:szCs w:val="20"/>
              </w:rPr>
              <w:t xml:space="preserve">Mode Offline / Sync Firestore.</w:t>
            </w:r>
          </w:p>
        </w:tc>
      </w:tr>
      <w:tr>
        <w:trPr>
          <w:tblHeader w:val="false"/>
        </w:trPr>
        <w:tc>
          <w:tcPr>
            <w:tcW w:type="pct" w:w="30%"/>
            <w:tcMar>
              <w:top w:type="dxa" w:w="100"/>
              <w:left w:type="dxa" w:w="100"/>
              <w:bottom w:type="dxa" w:w="100"/>
              <w:right w:type="dxa" w:w="100"/>
            </w:tcMar>
            <w:vAlign w:val="center"/>
          </w:tcPr>
          <w:p>
            <w:pPr>
              <w:jc w:val="left"/>
            </w:pPr>
            <w:r>
              <w:rPr>
                <w:b w:val="false"/>
                <w:bCs w:val="false"/>
                <w:color w:val="000000"/>
                <w:sz w:val="20"/>
                <w:szCs w:val="20"/>
              </w:rPr>
              <w:t xml:space="preserve">Adoption utilisateurs</w:t>
            </w:r>
          </w:p>
        </w:tc>
        <w:tc>
          <w:tcPr>
            <w:tcW w:type="pct" w:w="20%"/>
            <w:tcMar>
              <w:top w:type="dxa" w:w="100"/>
              <w:left w:type="dxa" w:w="100"/>
              <w:bottom w:type="dxa" w:w="100"/>
              <w:right w:type="dxa" w:w="100"/>
            </w:tcMar>
            <w:vAlign w:val="center"/>
          </w:tcPr>
          <w:p>
            <w:pPr>
              <w:jc w:val="left"/>
            </w:pPr>
            <w:r>
              <w:rPr>
                <w:b w:val="false"/>
                <w:bCs w:val="false"/>
                <w:color w:val="000000"/>
                <w:sz w:val="20"/>
                <w:szCs w:val="20"/>
              </w:rPr>
              <w:t xml:space="preserve">Moyenne</w:t>
            </w:r>
          </w:p>
        </w:tc>
        <w:tc>
          <w:tcPr>
            <w:tcW w:type="pct" w:w="50%"/>
            <w:tcMar>
              <w:top w:type="dxa" w:w="100"/>
              <w:left w:type="dxa" w:w="100"/>
              <w:bottom w:type="dxa" w:w="100"/>
              <w:right w:type="dxa" w:w="100"/>
            </w:tcMar>
            <w:vAlign w:val="center"/>
          </w:tcPr>
          <w:p>
            <w:pPr>
              <w:jc w:val="left"/>
            </w:pPr>
            <w:r>
              <w:rPr>
                <w:b w:val="false"/>
                <w:bCs w:val="false"/>
                <w:color w:val="000000"/>
                <w:sz w:val="20"/>
                <w:szCs w:val="20"/>
              </w:rPr>
              <w:t xml:space="preserve">Interfaces UX simplifiées.</w:t>
            </w:r>
          </w:p>
        </w:tc>
      </w:tr>
    </w:tbl>
    <w:p>
      <w:pPr>
        <w:pStyle w:val="Heading1"/>
        <w:spacing w:before="400" w:after="200"/>
      </w:pPr>
      <w:r>
        <w:rPr>
          <w:b/>
          <w:bCs/>
          <w:color w:val="1a365d"/>
        </w:rPr>
        <w:t xml:space="preserve">10. Conclusion</w:t>
      </w:r>
    </w:p>
    <w:p>
      <w:pPr>
        <w:spacing w:after="150"/>
        <w:jc w:val="both"/>
      </w:pPr>
      <w:r>
        <w:rPr>
          <w:color w:val="000000"/>
          <w:sz w:val="22"/>
          <w:szCs w:val="22"/>
        </w:rPr>
        <w:t xml:space="preserve">Ce cahier des charges établit une feuille de route rigoureuse pour la mise en œuvre du système intelligent ICEM. En fusionnant l'IA et le Cloud, ICEM s'impose comme un pionnier de la qualité automatisée dans la fabrication de câbles industriels.</w:t>
      </w:r>
    </w:p>
    <w:p>
      <w:pPr>
        <w:spacing w:before="1000"/>
        <w:jc w:val="center"/>
      </w:pPr>
      <w:r>
        <w:rPr>
          <w:i/>
          <w:iCs/>
          <w:color w:val="2b6cb0"/>
          <w:sz w:val="24"/>
          <w:szCs w:val="24"/>
        </w:rPr>
        <w:t xml:space="preserve">— Fin du Document Officiel de PFE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2026-02-23T09:47:17.431Z</dcterms:created>
  <dcterms:modified xsi:type="dcterms:W3CDTF">2026-02-23T09:47:17.433Z</dcterms:modified>
</cp:coreProperties>
</file>

<file path=docProps/custom.xml><?xml version="1.0" encoding="utf-8"?>
<Properties xmlns="http://schemas.openxmlformats.org/officeDocument/2006/custom-properties" xmlns:vt="http://schemas.openxmlformats.org/officeDocument/2006/docPropsVTypes"/>
</file>