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sz w:val="26"/>
        </w:rPr>
        <w:t>FLOWCHART SISTEM PENGAMBILAN KEPUTUSAN KERTANUSA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5A5A5A"/>
          <w:sz w:val="19"/>
        </w:rPr>
        <w:t>Model Agroteknologi Presisi: Feasibility Gate, Interlock Irigasi, Clamped Fungal Risk, HPP Dinamis &amp; Constraint Iklim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088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kertanusa_d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88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sz w:val="19"/>
        </w:rPr>
        <w:t>Gambar 1. Diagram Alir Sistem Pengambilan Keputusan Agrikultur KERTANUSA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Lampiran Diagram Alir Sistem (Flowchart Presisi Tanpa Tumpang Tindih)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KERTANUSA • Flowchart Sistem Pengambilan Keputusan (Versi Presisi &amp; Bebas Bug)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