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ГРНТИ 20.01.04</w:t>
      </w:r>
    </w:p>
    <w:p>
      <w:pPr>
        <w:spacing w:after="0" w:before="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УДК 004.056.55</w:t>
      </w:r>
    </w:p>
    <w:p>
      <w:pPr>
        <w:spacing w:after="0" w:before="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К.В. Дергачев, кандидат технических наук, доцент</w:t>
      </w:r>
    </w:p>
    <w:p>
      <w:pPr>
        <w:spacing w:after="0" w:before="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Р.И. Курский, магистрант</w:t>
      </w:r>
    </w:p>
    <w:p>
      <w:pPr>
        <w:spacing w:after="0" w:before="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кафедра «Информатика и программное обеспечение»</w:t>
      </w:r>
    </w:p>
    <w:p>
      <w:pPr>
        <w:spacing w:after="0" w:before="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Брянский государственный технический университет</w:t>
      </w:r>
    </w:p>
    <w:p>
      <w:pPr>
        <w:spacing w:line="240"/>
      </w:pPr>
    </w:p>
    <w:p>
      <w:pPr>
        <w:spacing w:after="0" w:before="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K.V. Dergachev, PhD in Engineering, Associate Professor</w:t>
      </w:r>
    </w:p>
    <w:p>
      <w:pPr>
        <w:spacing w:after="0" w:before="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R.I. Kurskiy, Master's Degree Student</w:t>
      </w:r>
    </w:p>
    <w:p>
      <w:pPr>
        <w:spacing w:after="0" w:before="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Department of Computer Science and Software Engineering</w:t>
      </w:r>
    </w:p>
    <w:p>
      <w:pPr>
        <w:spacing w:after="0" w:before="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Bryansk State Technical University</w:t>
      </w:r>
    </w:p>
    <w:p>
      <w:pPr>
        <w:spacing w:line="240"/>
      </w:pPr>
    </w:p>
    <w:p>
      <w:pPr>
        <w:spacing w:after="0" w:before="0" w:line="24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Применение энтропийного анализа для оценки качества криптографических преобразований</w:t>
      </w:r>
    </w:p>
    <w:p>
      <w:pPr>
        <w:spacing w:line="240"/>
      </w:pPr>
    </w:p>
    <w:p>
      <w:pPr>
        <w:spacing w:after="0" w:before="0" w:line="24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Application of entropy analysis for evaluating the quality of cryptographic transformations</w:t>
      </w:r>
    </w:p>
    <w:p>
      <w:pPr>
        <w:spacing w:line="240"/>
      </w:pPr>
    </w:p>
    <w:p>
      <w:pPr>
        <w:spacing w:after="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В статье рассматривается применение энтропийных метрик для количественной оценки качества криптографических преобразований. Проанализированы существующие подходы к оценке криптостойкости алгоритмов шифрования: формальный криптоанализ, стандартизированные статистические тесты и энтропийный анализ. Систематизированы четыре ключевые метрики информационно-теоретического подхода: энтропия Шеннона, расхождение Кульбака–Лейблера, условная энтропия и взаимная информация. Для каждой метрики определены идеальные значения в контексте оценки шифртекста и обоснована криптографическая интерпретация. Предложена система критериев оценки качества криптографических преобразований, основанная на комплексном применении энтропийных метрик с нормализацией к единой шкале.</w:t>
      </w:r>
    </w:p>
    <w:p>
      <w:pPr>
        <w:spacing w:line="240"/>
      </w:pPr>
    </w:p>
    <w:p>
      <w:pPr>
        <w:spacing w:after="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The paper considers the application of entropy metrics for quantitative evaluation of the quality of cryptographic transformations. Existing approaches to assessing cryptographic strength are analyzed: formal cryptanalysis, standardized statistical tests, and entropy analysis. Four key metrics of the information-theoretic approach are systematized: Shannon entropy, Kullback–Leibler divergence, conditional entropy, and mutual information. For each metric, ideal values in the context of ciphertext evaluation are determined and cryptographic interpretation is provided. A system of criteria for evaluating the quality of cryptographic transformations is proposed, based on the comprehensive application of entropy metrics with normalization to a unified scale.</w:t>
      </w:r>
    </w:p>
    <w:p>
      <w:pPr>
        <w:spacing w:line="240"/>
      </w:pPr>
    </w:p>
    <w:p>
      <w:pPr>
        <w:spacing w:after="0" w:before="0" w:line="24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Ключевые слова: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энтропия Шеннона; криптостойкость; энтропийный анализ; расхождение Кульбака–Лейблера; криптографические преобразования; симметричное шифрование; информационная безопасность.</w:t>
      </w:r>
    </w:p>
    <w:p>
      <w:pPr>
        <w:spacing w:line="240"/>
      </w:pPr>
    </w:p>
    <w:p>
      <w:pPr>
        <w:spacing w:after="0" w:before="0" w:line="24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Keywords: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Shannon entropy; cryptographic strength; entropy analysis; Kullback–Leibler divergence; cryptographic transformations; symmetric encryption; information security.</w:t>
      </w:r>
    </w:p>
    <w:p>
      <w:pPr>
        <w:spacing w:line="240"/>
      </w:pPr>
    </w:p>
    <w:p>
      <w:pPr>
        <w:spacing w:after="0" w:before="0" w:line="240"/>
        <w:ind w:firstLine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Криптографические методы защиты информации являются одним из ключевых элементов обеспечения информационной безопасности в современных информационных системах. С ростом объёмов передаваемых данных и числа кибератак требования к надёжности алгоритмов шифрования существенно возрастают. По данным аналитических отчётов в области информационной безопасности, количество инцидентов, связанных с компрометацией зашифрованных данных, ежегодно увеличивается [1], что подчёркивает необходимость объективных методов оценки качества криптографических преобразований.</w:t>
      </w:r>
    </w:p>
    <w:p>
      <w:pPr>
        <w:spacing w:after="0" w:before="0" w:line="240"/>
        <w:ind w:firstLine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Дополнительную актуальность данной проблеме придаёт развитие квантовых вычислений, которые потенциально способны существенно снизить стойкость ряда широко используемых алгоритмов [2]. В этих условиях возникает потребность в универсальных количественных методах, позволяющих оценивать криптостойкость алгоритмов независимо от их внутренней структуры.</w:t>
      </w:r>
    </w:p>
    <w:p>
      <w:pPr>
        <w:spacing w:after="0" w:before="0" w:line="240"/>
        <w:ind w:firstLine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Традиционные подходы к оценке криптостойкости — формальный криптоанализ и экспертные оценки — обладают рядом ограничений: высокая трудоёмкость, зависимость от конкретной архитектуры алгоритма. Стандартизированные наборы тестов (например, NIST SP 800-22) обеспечивают статистическую проверку выходных последовательностей, однако не предоставляют интегральной оценки, основанной на фундаментальных принципах теории информации [3].</w:t>
      </w:r>
    </w:p>
    <w:p>
      <w:pPr>
        <w:spacing w:after="0" w:before="0" w:line="240"/>
        <w:ind w:firstLine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Информационно-теоретический подход, основанный на энтропийном анализе, позволяет оценивать качество криптографических преобразований с позиции количественной меры неопределённости. Данный подход восходит к работам К. Шеннона [4]. Целью настоящей статьи является систематизация энтропийных методов оценки качества криптографических преобразований и обоснование их применимости в качестве универсального инструмента анализа.</w:t>
      </w:r>
    </w:p>
    <w:p>
      <w:pPr>
        <w:spacing w:after="0" w:before="0" w:line="240"/>
        <w:ind w:firstLine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Оценка криптостойкости алгоритмов шифрования может осуществляться с использованием трёх основных подходов: формального криптоанализа, статистического тестирования и энтропийного анализа.</w:t>
      </w:r>
    </w:p>
    <w:p>
      <w:pPr>
        <w:spacing w:after="0" w:before="0" w:line="240"/>
        <w:ind w:firstLine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Формальный криптоанализ включает методы дифференциального и линейного криптоанализа, направленные на выявление закономерностей в работе конкретных алгоритмов. Дифференциальный криптоанализ исследует распространение различий во входных данных через раунды шифрования [5]. Основными недостатками формальных методов являются высокая вычислительная сложность и невозможность применения единой методики к различным шифрам.</w:t>
      </w:r>
    </w:p>
    <w:p>
      <w:pPr>
        <w:spacing w:after="0" w:before="0" w:line="240"/>
        <w:ind w:firstLine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Статистическое тестирование представлено стандартизированными наборами тестов, наиболее известным из которых является NIST SP 800-22 [3]. Данный набор включает 15 статистических тестов, проверяющих случайность выходных последовательностей. Достоинством подхода является стандартизация, однако тесты оценивают лишь отдельные статистические свойства, не формируя целостной картины качества криптографического преобразования.</w:t>
      </w:r>
    </w:p>
    <w:p>
      <w:pPr>
        <w:spacing w:after="0" w:before="0" w:line="240"/>
        <w:ind w:firstLine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Энтропийный анализ опирается на фундаментальные положения теории информации и позволяет количественно оценить степень неопределённости, вносимую криптографическим преобразованием. В отличие от формального криптоанализа, энтропийный подход не требует знания внутренней структуры алгоритма [6]. Сравнительная характеристика подходов представлена в таблице 1.</w:t>
      </w:r>
    </w:p>
    <w:p>
      <w:pPr>
        <w:spacing w:line="240"/>
      </w:pPr>
    </w:p>
    <w:p>
      <w:pPr>
        <w:spacing w:after="60" w:before="0" w:line="24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Таблица 1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. Сравнение подходов к оценке криптостойкости</w:t>
      </w:r>
    </w:p>
    <w:tbl>
      <w:tblPr>
        <w:tblW w:type="dxa" w:w="61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0"/>
        <w:gridCol w:w="1530"/>
        <w:gridCol w:w="1530"/>
        <w:gridCol w:w="1530"/>
      </w:tblGrid>
      <w:tr>
        <w:trPr>
          <w:tblHeader/>
        </w:trPr>
        <w:tc>
          <w:tcPr>
            <w:tcW w:type="dxa" w:w="153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Критерий</w:t>
            </w:r>
          </w:p>
        </w:tc>
        <w:tc>
          <w:tcPr>
            <w:tcW w:type="dxa" w:w="153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Формальный криптоанализ</w:t>
            </w:r>
          </w:p>
        </w:tc>
        <w:tc>
          <w:tcPr>
            <w:tcW w:type="dxa" w:w="153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Стат. тестирование</w:t>
            </w:r>
          </w:p>
        </w:tc>
        <w:tc>
          <w:tcPr>
            <w:tcW w:type="dxa" w:w="153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Энтропийный анализ</w:t>
            </w:r>
          </w:p>
        </w:tc>
      </w:tr>
      <w:tr>
        <w:tc>
          <w:tcPr>
            <w:tcW w:type="dxa" w:w="153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Универсальность</w:t>
            </w:r>
          </w:p>
        </w:tc>
        <w:tc>
          <w:tcPr>
            <w:tcW w:type="dxa" w:w="153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Низкая</w:t>
            </w:r>
          </w:p>
        </w:tc>
        <w:tc>
          <w:tcPr>
            <w:tcW w:type="dxa" w:w="153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Средняя</w:t>
            </w:r>
          </w:p>
        </w:tc>
        <w:tc>
          <w:tcPr>
            <w:tcW w:type="dxa" w:w="153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Высокая</w:t>
            </w:r>
          </w:p>
        </w:tc>
      </w:tr>
      <w:tr>
        <w:tc>
          <w:tcPr>
            <w:tcW w:type="dxa" w:w="153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Выч. сложность</w:t>
            </w:r>
          </w:p>
        </w:tc>
        <w:tc>
          <w:tcPr>
            <w:tcW w:type="dxa" w:w="153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Высокая</w:t>
            </w:r>
          </w:p>
        </w:tc>
        <w:tc>
          <w:tcPr>
            <w:tcW w:type="dxa" w:w="153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Средняя</w:t>
            </w:r>
          </w:p>
        </w:tc>
        <w:tc>
          <w:tcPr>
            <w:tcW w:type="dxa" w:w="153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Низкая</w:t>
            </w:r>
          </w:p>
        </w:tc>
      </w:tr>
      <w:tr>
        <w:tc>
          <w:tcPr>
            <w:tcW w:type="dxa" w:w="153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Алг.-независимость</w:t>
            </w:r>
          </w:p>
        </w:tc>
        <w:tc>
          <w:tcPr>
            <w:tcW w:type="dxa" w:w="153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Нет</w:t>
            </w:r>
          </w:p>
        </w:tc>
        <w:tc>
          <w:tcPr>
            <w:tcW w:type="dxa" w:w="153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Частично</w:t>
            </w:r>
          </w:p>
        </w:tc>
        <w:tc>
          <w:tcPr>
            <w:tcW w:type="dxa" w:w="153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Да</w:t>
            </w:r>
          </w:p>
        </w:tc>
      </w:tr>
      <w:tr>
        <w:tc>
          <w:tcPr>
            <w:tcW w:type="dxa" w:w="153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Интерпретируемость</w:t>
            </w:r>
          </w:p>
        </w:tc>
        <w:tc>
          <w:tcPr>
            <w:tcW w:type="dxa" w:w="153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Экспертиза</w:t>
            </w:r>
          </w:p>
        </w:tc>
        <w:tc>
          <w:tcPr>
            <w:tcW w:type="dxa" w:w="153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Средняя</w:t>
            </w:r>
          </w:p>
        </w:tc>
        <w:tc>
          <w:tcPr>
            <w:tcW w:type="dxa" w:w="153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Высокая</w:t>
            </w:r>
          </w:p>
        </w:tc>
      </w:tr>
      <w:tr>
        <w:tc>
          <w:tcPr>
            <w:tcW w:type="dxa" w:w="153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Интегр. оценка</w:t>
            </w:r>
          </w:p>
        </w:tc>
        <w:tc>
          <w:tcPr>
            <w:tcW w:type="dxa" w:w="153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Нет</w:t>
            </w:r>
          </w:p>
        </w:tc>
        <w:tc>
          <w:tcPr>
            <w:tcW w:type="dxa" w:w="153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Нет</w:t>
            </w:r>
          </w:p>
        </w:tc>
        <w:tc>
          <w:tcPr>
            <w:tcW w:type="dxa" w:w="153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Возможна</w:t>
            </w:r>
          </w:p>
        </w:tc>
      </w:tr>
    </w:tbl>
    <w:p>
      <w:pPr>
        <w:spacing w:line="240"/>
      </w:pPr>
    </w:p>
    <w:p>
      <w:pPr>
        <w:spacing w:after="0" w:before="0" w:line="240"/>
        <w:ind w:firstLine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Как следует из таблицы, энтропийный анализ обладает рядом преимуществ, делающих его перспективным инструментом для комплексной оценки криптографических преобразований.</w:t>
      </w:r>
    </w:p>
    <w:p>
      <w:pPr>
        <w:spacing w:after="0" w:before="0" w:line="240"/>
        <w:ind w:firstLine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Рассмотрим четыре ключевые метрики, составляющие основу энтропийного подхода к оценке качества криптографических преобразований.</w:t>
      </w:r>
    </w:p>
    <w:p>
      <w:pPr>
        <w:spacing w:after="0" w:before="0" w:line="240"/>
        <w:ind w:firstLine="28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Энтропия Шеннона.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Энтропия Шеннона является фундаментальной мерой неопределённости случайной величины. Для дискретной случайной величины X с алфавитом из N символов энтропия определяется как [4]:</w:t>
      </w:r>
    </w:p>
    <w:p>
      <w:pPr>
        <w:spacing w:after="60" w:before="6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H(X) = −∑ p(xᵢ) log₂ p(xᵢ),</w:t>
      </w:r>
    </w:p>
    <w:p>
      <w:pPr>
        <w:spacing w:after="0" w:before="0" w:line="240"/>
        <w:ind w:firstLine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где p(xᵢ) — вероятность появления i-го символа. Максимальное значение энтропии H_max = log₂(N) достигается при равномерном распределении символов. Для побайтового анализа (N = 256) идеальное значение составляет H_max = 8,0 бит/байт.</w:t>
      </w:r>
    </w:p>
    <w:p>
      <w:pPr>
        <w:spacing w:after="0" w:before="0" w:line="240"/>
        <w:ind w:firstLine="28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Расхождение Кульбака–Лейблера.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KL-дивергенция количественно оценивает отличие распределения P от эталонного Q [7]:</w:t>
      </w:r>
    </w:p>
    <w:p>
      <w:pPr>
        <w:spacing w:after="60" w:before="6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D_KL(P‖Q) = ∑ P(xᵢ) log₂(P(xᵢ) / Q(xᵢ)).</w:t>
      </w:r>
    </w:p>
    <w:p>
      <w:pPr>
        <w:spacing w:after="0" w:before="0" w:line="240"/>
        <w:ind w:firstLine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Идеальное значение D_KL = 0 означает полное совпадение с равномерным распределением. KL-дивергенция более чувствительна к малым отклонениям от равномерности [8].</w:t>
      </w:r>
    </w:p>
    <w:p>
      <w:pPr>
        <w:spacing w:after="0" w:before="0" w:line="240"/>
        <w:ind w:firstLine="28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Условная энтропия.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H(Y|X) характеризует остаточную неопределённость шифртекста Y при известном открытом тексте X:</w:t>
      </w:r>
    </w:p>
    <w:p>
      <w:pPr>
        <w:spacing w:after="60" w:before="6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H(Y|X) = −∑ p(x, y) log₂ p(y|x).</w:t>
      </w:r>
    </w:p>
    <w:p>
      <w:pPr>
        <w:spacing w:after="0" w:before="0" w:line="240"/>
        <w:ind w:firstLine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Система обладает совершенной секретностью, когда H(Y|X) = H(Y), то есть знание открытого текста не уменьшает неопределённость шифртекста [4].</w:t>
      </w:r>
    </w:p>
    <w:p>
      <w:pPr>
        <w:spacing w:after="0" w:before="0" w:line="240"/>
        <w:ind w:firstLine="28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Взаимная информация.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I(X; Y) измеряет количество информации, которое шифртекст содержит об открытом тексте:</w:t>
      </w:r>
    </w:p>
    <w:p>
      <w:pPr>
        <w:spacing w:after="60" w:before="6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I(X; Y) = H(X) + H(Y) − H(X, Y) = H(Y) − H(Y|X).</w:t>
      </w:r>
    </w:p>
    <w:p>
      <w:pPr>
        <w:spacing w:after="0" w:before="0" w:line="240"/>
        <w:ind w:firstLine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Идеальное значение I(X; Y) = 0 означает статистическую независимость открытого текста и шифртекста [6].</w:t>
      </w:r>
    </w:p>
    <w:p>
      <w:pPr>
        <w:spacing w:line="240"/>
      </w:pPr>
    </w:p>
    <w:p>
      <w:pPr>
        <w:spacing w:after="0" w:before="120" w:line="240"/>
        <w:ind w:firstLine="0"/>
        <w:jc w:val="center"/>
      </w:pPr>
      <w:r>
        <w:drawing>
          <wp:inline distT="0" distB="0" distL="0" distR="0">
            <wp:extent cx="3600450" cy="2028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4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8"/>
          <w:szCs w:val="18"/>
        </w:rPr>
        <w:t xml:space="preserve">Рис. 1. Визуализация энтропийного анализа</w:t>
      </w:r>
    </w:p>
    <w:p>
      <w:pPr>
        <w:spacing w:line="240"/>
      </w:pPr>
    </w:p>
    <w:p>
      <w:pPr>
        <w:spacing w:after="0" w:before="0" w:line="240"/>
        <w:ind w:firstLine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На основе рассмотренных метрик предлагается система критериев комплексной оценки. Каждая метрика преобразуется в нормализованный показатель на шкале [0, 1], где 1 — идеальное значение: s_H = H(X)/H_max; s_KL = 1/(1 + D_KL); s_cond = H(Y|X)/H(Y); s_MI = 1 − I(X;Y)/H(X). Интегральная оценка:</w:t>
      </w:r>
    </w:p>
    <w:p>
      <w:pPr>
        <w:spacing w:after="60" w:before="6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S = (s_H + s_KL + s_cond + s_MI) / 4.</w:t>
      </w:r>
    </w:p>
    <w:p>
      <w:pPr>
        <w:spacing w:after="0" w:before="0" w:line="240"/>
        <w:ind w:firstLine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Значение S, близкое к 1, свидетельствует о высоком качестве криптографического преобразования. Предложенная система позволяет ранжировать алгоритмы и выявлять конкретные направления, по которым алгоритм демонстрирует слабости [9].</w:t>
      </w:r>
    </w:p>
    <w:p>
      <w:pPr>
        <w:spacing w:line="240"/>
      </w:pPr>
    </w:p>
    <w:p>
      <w:pPr>
        <w:spacing w:after="0" w:before="120" w:line="240"/>
        <w:ind w:firstLine="0"/>
        <w:jc w:val="center"/>
      </w:pPr>
      <w:r>
        <w:drawing>
          <wp:inline distT="0" distB="0" distL="0" distR="0">
            <wp:extent cx="3600450" cy="2028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4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8"/>
          <w:szCs w:val="18"/>
        </w:rPr>
        <w:t xml:space="preserve">Рис. 2. Радарная диаграмма комплексной оценки</w:t>
      </w:r>
    </w:p>
    <w:p>
      <w:pPr>
        <w:spacing w:line="240"/>
      </w:pPr>
    </w:p>
    <w:p>
      <w:pPr>
        <w:spacing w:after="0" w:before="0" w:line="240"/>
        <w:ind w:firstLine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В настоящей статье систематизированы четыре ключевые энтропийные метрики для оценки качества криптографических преобразований. Проведён сравнительный анализ подходов к оценке криптостойкости. Предложена система критериев на основе нормализации метрик к единой шкале [0, 1]. Перспективным направлением является экспериментальная проверка предложенной системы на конкретных алгоритмах симметричного шифрования.</w:t>
      </w:r>
    </w:p>
    <w:p>
      <w:pPr>
        <w:spacing w:line="240"/>
      </w:pPr>
    </w:p>
    <w:p>
      <w:pPr>
        <w:spacing w:after="60" w:before="0" w:line="24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Список литературы</w:t>
      </w:r>
    </w:p>
    <w:p>
      <w:pPr>
        <w:spacing w:line="240"/>
      </w:pPr>
    </w:p>
    <w:p>
      <w:pPr>
        <w:spacing w:after="3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1. Бабенко, Л.К. Современные алгоритмы блочного шифрования и методы их анализа / Л.К. Бабенко, Е.А. Ищукова. — М.: Гелиос АРВ, 2022. — 376 с.</w:t>
      </w:r>
    </w:p>
    <w:p>
      <w:pPr>
        <w:spacing w:after="3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2. Бабаш, А.В. Криптографические методы защиты информации в условиях развития квантовых вычислений / А.В. Бабаш, Е.К. Баранова // Вопросы кибербезопасности. — 2021. — № 3(43). — С. 2–12.</w:t>
      </w:r>
    </w:p>
    <w:p>
      <w:pPr>
        <w:spacing w:after="3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3. NIST SP 800-22 Rev.1a. A Statistical Test Suite for Random and Pseudorandom Number Generators for Cryptographic Applications. — NIST, 2010.</w:t>
      </w:r>
    </w:p>
    <w:p>
      <w:pPr>
        <w:spacing w:after="3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4. Шеннон, К. Теория связи в секретных системах / К. Шеннон // В мире математики. — М.: ИЛ, 1963. — С. 333–402.</w:t>
      </w:r>
    </w:p>
    <w:p>
      <w:pPr>
        <w:spacing w:after="3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5. Панасенко, С.П. Алгоритмы шифрования: специальный справочник / С.П. Панасенко. — СПб.: БХВ-Петербург, 2019. — 576 с.</w:t>
      </w:r>
    </w:p>
    <w:p>
      <w:pPr>
        <w:spacing w:after="3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6. Коржик, В.И. Основы криптографии / В.И. Коржик, В.А. Яковлев. — 4-е изд. — СПб.: ИЦ «Интермедия», 2020. — 312 с.</w:t>
      </w:r>
    </w:p>
    <w:p>
      <w:pPr>
        <w:spacing w:after="3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7. Кульбак, С. Теория информации и статистика / С. Кульбак. — М.: Наука, 1967. — 408 с.</w:t>
      </w:r>
    </w:p>
    <w:p>
      <w:pPr>
        <w:spacing w:after="3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8. Шнайер, Б. Прикладная криптография / Б. Шнайер. — М.: Вильямс, 2023. — 816 с.</w:t>
      </w:r>
    </w:p>
    <w:p>
      <w:pPr>
        <w:spacing w:after="3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9. Молдовян, Н.А. Введение в криптосистемы с открытым ключом / Н.А. Молдовян, А.А. Молдовян. — СПб.: БХВ-Петербург, 2020. — 288 с.</w:t>
      </w:r>
    </w:p>
    <w:sectPr>
      <w:pgSz w:w="8391" w:h="11907" w:orient="portrait"/>
      <w:pgMar w:top="964" w:right="1021" w:bottom="1304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f46be058aa082e261559f63b4c94e77a9c436f5.png"/><Relationship Id="rId8" Type="http://schemas.openxmlformats.org/officeDocument/2006/relationships/image" Target="media/8e3cde35662b28402f9606d652274d3fcdc57b3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2026-04-07T15:18:51.421Z</dcterms:created>
  <dcterms:modified xsi:type="dcterms:W3CDTF">2026-04-07T15:18:51.422Z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