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4175C">
      <w:pPr>
        <w:pStyle w:val="2"/>
        <w:spacing w:after="240" w:line="480" w:lineRule="exact"/>
      </w:pPr>
      <w:r>
        <w:rPr>
          <w:rFonts w:hint="eastAsia"/>
        </w:rPr>
        <w:t>考虑有限处置能力和共载约束的多周期危险废物收运—处置协同优化</w:t>
      </w:r>
    </w:p>
    <w:p w14:paraId="4DC2B5D2">
      <w:pPr>
        <w:pStyle w:val="24"/>
        <w:keepNext/>
        <w:keepLines/>
        <w:spacing w:before="240" w:after="120" w:line="360" w:lineRule="exact"/>
      </w:pPr>
      <w:r>
        <w:rPr>
          <w:rFonts w:eastAsia="黑体"/>
          <w:b/>
          <w:sz w:val="28"/>
        </w:rPr>
        <w:t>一、引言</w:t>
      </w:r>
    </w:p>
    <w:p w14:paraId="41F8D2AE">
      <w:pPr>
        <w:widowControl/>
        <w:spacing w:line="360" w:lineRule="exact"/>
        <w:ind w:firstLine="420"/>
        <w:rPr>
          <w:rFonts w:hint="eastAsia"/>
        </w:rPr>
      </w:pPr>
      <w:r>
        <w:rPr>
          <w:rFonts w:hint="eastAsia"/>
        </w:rPr>
        <w:t>随着新型工业化推进和全过程环境风险治理趋严，危化废弃物规范收运与安全处置已成为生态安全的重要议题。工业生产持续产生的此类废弃物具有毒性、易燃性或腐蚀性，储运或处理失控易引发环境污染与安全事故。现实中，产废节点分散、品类多样，产生、收运与处理难以同步；末端处置节点处理能力有限，且废物品类须与处理技术匹配。尽早收运虽可降低产废端库存风险，却可能增加车辆启用和行驶成本，并在处置能力不足时增加末端库存；跨期暂存可增加单次收运量，却会累积产废端风险。兼容品类共载有助于节约运力，但同一路段共载会产生载荷相关附加风险；分车运输则可能增加运力投入。因此，如何在多周期框架下协同优化收运时机、车辆路径、装载组合、处置节点选择与处理量，平衡经济成本与运输、共载及双端库存风险，是危化废弃物逆向物流亟待解决的问题。</w:t>
      </w:r>
    </w:p>
    <w:p w14:paraId="69203068">
      <w:pPr>
        <w:widowControl/>
        <w:spacing w:line="360" w:lineRule="exact"/>
        <w:ind w:firstLine="420"/>
      </w:pPr>
      <w:r>
        <w:t>危化废弃物物流的早期研究主要围绕处理处置节点配置、处理技术、运输路径、运营成本与事故风险展开。Alumur和Kara将处理技术选择、处理处置节点决策与运输风险纳入位置-路径模型[1]；Sheu进一步从区域协同逆向物流角度统筹多源危化废弃物的收集、储存、运输、处理与处置[2]。这类研究明确了危化废弃物物流的系统边界，但多数模型以单期网络流或位置-路径决策为主，难以反映危化废弃物连续产生后在产废节点和处理处置节点的跨期结转。</w:t>
      </w:r>
    </w:p>
    <w:p w14:paraId="12EDE697">
      <w:pPr>
        <w:widowControl/>
        <w:spacing w:line="360" w:lineRule="exact"/>
        <w:ind w:firstLine="420"/>
      </w:pPr>
      <w:r>
        <w:t>多周期研究</w:t>
      </w:r>
      <w:r>
        <w:rPr>
          <w:rFonts w:hint="eastAsia"/>
          <w:lang w:val="en-US" w:eastAsia="zh-CN"/>
        </w:rPr>
        <w:t>通常</w:t>
      </w:r>
      <w:r>
        <w:t>将库存累积与路线计划联系起来。Elbek和Wøhlk研究了多品类可回收物的库存-收集路径问题[3]；Rabbani等在工业危化废弃物场景中联合考虑多周期库存、处理处置节点与路径决策[6]；Ma和Li允许危化废弃物延期收运，并刻画跨期风险的稳定性[7]。上述研究表明，收运决策不能只依据当期运输成本，还应同时考虑库存结转、处理处置节点能力和规划期末效应。现有模型对产废节点库存的讨论较多，而对处理处置节点接收、处理和库存之间的逐期联动仍可进一步细化。</w:t>
      </w:r>
    </w:p>
    <w:p w14:paraId="4BB3FC68">
      <w:pPr>
        <w:widowControl/>
        <w:spacing w:line="360" w:lineRule="exact"/>
        <w:ind w:firstLine="420"/>
      </w:pPr>
      <w:r>
        <w:t>多品类运输还涉及兼容与风险两类不同规则。本文所称兼容性，是指两类危化废弃物是否允许在同一车辆内同时运输；共载附加风险，是指两类兼容危化废弃物同时存在于同一路段时，相对于分别运输新增的交互风险。Paredes-Belmar等指出，车辆所载危化废弃物的组合会改变路段风险[4]；Rabbani等以兼容矩阵禁止不相容危化废弃物共同运输[5]；Wu等则从多类别危化废弃物网络角度说明库存风险与类别交互风险需要单独刻画[8]。这些研究分别处理了共载、兼容或叠加风险，但尚未统一回答“允许共载”与“共载后风险增加”如何同时进入多周期库存-路径模型。</w:t>
      </w:r>
    </w:p>
    <w:p w14:paraId="7FFA4131">
      <w:pPr>
        <w:widowControl/>
        <w:spacing w:line="360" w:lineRule="exact"/>
        <w:ind w:firstLine="420"/>
        <w:rPr>
          <w:rFonts w:hint="eastAsia"/>
          <w:lang w:eastAsia="zh-CN"/>
        </w:rPr>
      </w:pPr>
      <w:commentRangeStart w:id="0"/>
      <w:r>
        <w:t>混合整数线性规划（mixed-integer linear programming，MILP）能够完整表达上述业务约束，并为小规模实例提供可核验的最优性基准；但随着周期、危化废弃物类型和收运任务节点增加，路线变量与装载联动变量快速扩张。</w:t>
      </w:r>
      <w:commentRangeEnd w:id="0"/>
      <w:r>
        <w:commentReference w:id="0"/>
      </w:r>
      <w:commentRangeStart w:id="1"/>
      <w:r>
        <w:t>机器学习与强化学习已被用于辅助组合优化和物流决策[9-11]。近端策略优化（proximal policy optimization，PPO）通过限制策略更新幅度提高训练稳定性[12]，Transformer则利用多头自注意力表示序列元素之间的全局依赖[13]。已有研究进一步从完整可行路线出发学习局部改进策略[14-15]，并通过偏好条件模型覆盖不同多目标权衡[16]。这些进展为后续设计面向本问题的近似求解方法提供了基础</w:t>
      </w:r>
      <w:r>
        <w:rPr>
          <w:rFonts w:hint="eastAsia"/>
          <w:lang w:eastAsia="zh-CN"/>
        </w:rPr>
        <w:t>。</w:t>
      </w:r>
      <w:commentRangeEnd w:id="1"/>
      <w:r>
        <w:commentReference w:id="1"/>
      </w:r>
    </w:p>
    <w:p w14:paraId="1A7BBE4A">
      <w:pPr>
        <w:widowControl/>
        <w:spacing w:line="360" w:lineRule="exact"/>
        <w:ind w:firstLine="420"/>
        <w:rPr>
          <w:rFonts w:hint="eastAsia"/>
          <w:lang w:eastAsia="zh-CN"/>
        </w:rPr>
      </w:pPr>
      <w:r>
        <w:rPr>
          <w:rFonts w:hint="eastAsia"/>
          <w:lang w:eastAsia="zh-CN"/>
        </w:rPr>
        <w:t>综上，危化废弃物物流研究已由设施选址、处理技术与运输路径拓展至多周期库存—路径协同和废物兼容，相关危险品物流研究也关注共载或叠加风险。既有成果或联动两端库存、处理能力、车辆路径与兼容约束，或讨论多品类同车运输及网络叠加风险，但在本文检索范围内，两类线索衔接不足：相关多周期模型侧重以兼容约束排除禁配组合，对兼容废物同车后随路段分类型载荷变化的成对附加风险刻画不足，因而难以同时揭示当期收运与跨期暂存、兼容共载与分车运输的成本—风险权衡。针对上述问题，本文在给定处置节点条件下，构建集成双端库存、技术适配、有限处理能力与弧载荷相关共载附加风险的确定性多周期收运—处置MILP模型，并设计融合Transformer状态表征的PPO改进式深度强化学习算法求解。</w:t>
      </w:r>
    </w:p>
    <w:p w14:paraId="6BCE5FAF">
      <w:pPr>
        <w:widowControl/>
        <w:spacing w:line="360" w:lineRule="exact"/>
        <w:ind w:firstLine="420"/>
        <w:rPr>
          <w:rFonts w:hint="eastAsia"/>
          <w:lang w:eastAsia="zh-CN"/>
        </w:rPr>
      </w:pPr>
    </w:p>
    <w:p w14:paraId="560A2F8A">
      <w:pPr>
        <w:widowControl/>
        <w:spacing w:line="360" w:lineRule="exact"/>
        <w:ind w:firstLine="420"/>
        <w:rPr>
          <w:rFonts w:hint="eastAsia"/>
          <w:lang w:eastAsia="zh-CN"/>
        </w:rPr>
      </w:pPr>
      <w:r>
        <w:rPr>
          <w:rFonts w:hint="eastAsia"/>
          <w:lang w:eastAsia="zh-CN"/>
        </w:rPr>
        <w:t>通过上述文</w:t>
      </w:r>
      <w:r>
        <w:rPr>
          <w:rFonts w:hint="eastAsia"/>
          <w:lang w:val="en-US" w:eastAsia="zh-CN"/>
        </w:rPr>
        <w:t>分析</w:t>
      </w:r>
      <w:r>
        <w:rPr>
          <w:rFonts w:hint="eastAsia"/>
          <w:lang w:eastAsia="zh-CN"/>
        </w:rPr>
        <w:t>发现，现有危化废弃物物流研究主要沿两条路径展开。一类关注多周期收运，考察延期收运、库存结转、车辆路径、末端处理能力和废物兼容等因素；另一类关注多品类危险品的共同运输及风险叠加，分析装载组合对运输风险的影响，</w:t>
      </w:r>
      <w:r>
        <w:rPr>
          <w:rFonts w:hint="eastAsia"/>
          <w:lang w:val="en-US" w:eastAsia="zh-CN"/>
        </w:rPr>
        <w:t>并且已经出现深度强化学习求解大规模数学规划的方法范式。</w:t>
      </w:r>
      <w:r>
        <w:rPr>
          <w:rFonts w:hint="eastAsia"/>
          <w:highlight w:val="red"/>
          <w:lang w:eastAsia="zh-CN"/>
        </w:rPr>
        <w:t>但</w:t>
      </w:r>
      <w:r>
        <w:rPr>
          <w:rFonts w:hint="eastAsia"/>
          <w:highlight w:val="red"/>
          <w:lang w:val="en-US" w:eastAsia="zh-CN"/>
        </w:rPr>
        <w:t>上述</w:t>
      </w:r>
      <w:r>
        <w:rPr>
          <w:rFonts w:hint="eastAsia"/>
          <w:highlight w:val="red"/>
          <w:lang w:eastAsia="zh-CN"/>
        </w:rPr>
        <w:t>研究尚未充分衔接。</w:t>
      </w:r>
      <w:r>
        <w:rPr>
          <w:rFonts w:hint="eastAsia"/>
          <w:lang w:eastAsia="zh-CN"/>
        </w:rPr>
        <w:t>多周期研究通常以兼容约束判断不同品类能否同车，</w:t>
      </w:r>
      <w:r>
        <w:rPr>
          <w:rFonts w:hint="eastAsia"/>
          <w:lang w:val="en-US" w:eastAsia="zh-CN"/>
        </w:rPr>
        <w:t>并未</w:t>
      </w:r>
      <w:r>
        <w:rPr>
          <w:rFonts w:hint="eastAsia"/>
          <w:lang w:eastAsia="zh-CN"/>
        </w:rPr>
        <w:t>进一步刻画兼容品类实际共载后，风险如何随车辆在各路段上的装载量变化；共载风险研究则</w:t>
      </w:r>
      <w:r>
        <w:rPr>
          <w:rFonts w:hint="eastAsia"/>
          <w:lang w:val="en-US" w:eastAsia="zh-CN"/>
        </w:rPr>
        <w:t>未</w:t>
      </w:r>
      <w:r>
        <w:rPr>
          <w:rFonts w:hint="eastAsia"/>
          <w:lang w:eastAsia="zh-CN"/>
        </w:rPr>
        <w:t>同时考虑持续产废、产废端与处置端库存结转以及末端处理能力受限等特点。因此，在末端能力有限时，何时应当收运、何时可以跨期暂存，以及哪些兼容品类适宜共载、哪些应当分车，仍需与车辆路径和处理安排统筹决策，以在运营成本与系统风险之间取得平衡。针对上述问题，本文在给定处理处置节点条件下，构建确定性多周期危化废弃物收运—处理混合整数线性规划模型，联动考虑两端库存、车辆路径、处理技术适配和分品类处理能力，并将共载附加风险与各路段的分品类实际载荷相联系。在此基础上，设计融合Transformer状态表征的PPO改进式深度强化学习算法（</w:t>
      </w:r>
      <w:r>
        <w:rPr>
          <w:rFonts w:hint="eastAsia"/>
          <w:lang w:val="en-US" w:eastAsia="zh-CN"/>
        </w:rPr>
        <w:t>起个名字</w:t>
      </w:r>
      <w:r>
        <w:rPr>
          <w:rFonts w:hint="eastAsia"/>
          <w:lang w:eastAsia="zh-CN"/>
        </w:rPr>
        <w:t>），从完整可行方案出发进行迭代求解。</w:t>
      </w:r>
    </w:p>
    <w:p w14:paraId="3E050D81">
      <w:pPr>
        <w:pStyle w:val="24"/>
        <w:keepNext/>
        <w:keepLines/>
        <w:spacing w:before="240" w:after="120" w:line="360" w:lineRule="exact"/>
      </w:pPr>
      <w:r>
        <w:rPr>
          <w:rFonts w:eastAsia="黑体"/>
          <w:b/>
          <w:sz w:val="28"/>
        </w:rPr>
        <w:t>二、问题描述与数学模型</w:t>
      </w:r>
    </w:p>
    <w:p w14:paraId="62E3F423">
      <w:pPr>
        <w:keepNext/>
        <w:keepLines/>
        <w:spacing w:before="120" w:after="60" w:line="360" w:lineRule="exact"/>
        <w:jc w:val="left"/>
      </w:pPr>
      <w:r>
        <w:rPr>
          <w:rFonts w:eastAsia="黑体"/>
          <w:b/>
        </w:rPr>
        <w:t>（一）问题描述</w:t>
      </w:r>
    </w:p>
    <w:p w14:paraId="21CA070E">
      <w:pPr>
        <w:widowControl/>
        <w:spacing w:line="360" w:lineRule="exact"/>
        <w:ind w:firstLine="420"/>
      </w:pPr>
      <w:r>
        <w:t>考虑由危化废弃物产废节点、处理处置节点和同质车辆构成的多周期收运网络。为同时区分物理来源和危化废弃物类别，将每个“产废节点-危化废弃物类型”组合定义为一个收运任务节点。车辆在每个周期从某一处理处置节点空载出发，依次访问若干收运任务节点，完成收运后返回出发时的同一处理处置节点；运输途中不卸载。处理处置节点接收车辆送达的危化废弃物后，可在当期进行处理，未处理量结转至下一期。</w:t>
      </w:r>
    </w:p>
    <w:p w14:paraId="5E7D63C6">
      <w:pPr>
        <w:widowControl/>
        <w:spacing w:line="360" w:lineRule="exact"/>
        <w:ind w:firstLine="420"/>
      </w:pPr>
      <w:r>
        <w:t>每个周期按以下顺序推进：上期产废节点库存与本期新增量合并形成收运前库存；车辆执行收运路线；到货量与处理处置节点上期期末库存合并形成处理前库存；处理处置节点在技术和能力范围内进行处理；剩余量形成两端期末库存。模型联合决定车辆启用、弧选择、收运量、分类型载荷、处理处置节点接收量和处理量，以协调经济成本与系统风险。</w:t>
      </w:r>
    </w:p>
    <w:p w14:paraId="1F4A02A5">
      <w:pPr>
        <w:keepNext/>
        <w:keepLines/>
        <w:spacing w:before="120" w:after="60" w:line="360" w:lineRule="exact"/>
        <w:jc w:val="left"/>
        <w:rPr>
          <w:rFonts w:hint="default" w:eastAsia="黑体"/>
          <w:lang w:val="en-US" w:eastAsia="zh-CN"/>
        </w:rPr>
      </w:pPr>
      <w:r>
        <w:rPr>
          <w:rFonts w:eastAsia="黑体"/>
          <w:b/>
        </w:rPr>
        <w:t>（</w:t>
      </w:r>
      <w:r>
        <w:rPr>
          <w:rFonts w:hint="eastAsia" w:eastAsia="黑体"/>
          <w:b/>
          <w:lang w:val="en-US" w:eastAsia="zh-CN"/>
        </w:rPr>
        <w:t>二</w:t>
      </w:r>
      <w:r>
        <w:rPr>
          <w:rFonts w:eastAsia="黑体"/>
          <w:b/>
        </w:rPr>
        <w:t>）</w:t>
      </w:r>
      <w:r>
        <w:rPr>
          <w:rFonts w:hint="eastAsia" w:eastAsia="黑体"/>
          <w:b/>
          <w:lang w:val="en-US" w:eastAsia="zh-CN"/>
        </w:rPr>
        <w:t>模型假设</w:t>
      </w:r>
    </w:p>
    <w:p w14:paraId="6B29091D">
      <w:pPr>
        <w:widowControl/>
        <w:spacing w:line="360" w:lineRule="exact"/>
        <w:ind w:firstLine="420"/>
      </w:pPr>
      <w:r>
        <w:t>（1）规划期内各期危化废弃物产生量、距离、单位距离事故率、处理技术与处理能力均为已知确定值；处理处置节点的位置和数量不作决策。</w:t>
      </w:r>
    </w:p>
    <w:p w14:paraId="204F8277">
      <w:pPr>
        <w:widowControl/>
        <w:spacing w:line="360" w:lineRule="exact"/>
        <w:ind w:firstLine="420"/>
      </w:pPr>
      <w:r>
        <w:t>（2）车辆同质且容量相同；每辆车每期至多执行一条闭合路线，路线从一个处理处置节点出发并返回该处理处置节点，途中不进行转运或卸载。</w:t>
      </w:r>
    </w:p>
    <w:p w14:paraId="254CDC7C">
      <w:pPr>
        <w:widowControl/>
        <w:spacing w:line="360" w:lineRule="exact"/>
        <w:ind w:firstLine="420"/>
      </w:pPr>
      <w:r>
        <w:t>（3）同一收运任务节点同一期至多由一辆车访问；一旦访问，车辆收走该实体当期全部可用库存，不允许部分收运或多车拆分。</w:t>
      </w:r>
    </w:p>
    <w:p w14:paraId="10B33EF1">
      <w:pPr>
        <w:widowControl/>
        <w:spacing w:line="360" w:lineRule="exact"/>
        <w:ind w:firstLine="420"/>
      </w:pPr>
      <w:r>
        <w:t>（4）不相容危化废弃物不得同车运输；两类兼容危化废弃物可以共载，但其在同一路段同时存在时产生与两类载荷之和相关的附加风险。</w:t>
      </w:r>
    </w:p>
    <w:p w14:paraId="47825860">
      <w:pPr>
        <w:widowControl/>
        <w:spacing w:line="360" w:lineRule="exact"/>
        <w:ind w:firstLine="420"/>
      </w:pPr>
      <w:r>
        <w:t>（5）处理处置节点只能接收其具备相应处理技术的危化废弃物。危化废弃物到达后，处理处置节点按可用库存与当期处理能力两者的较小值进行处理，即当期尽可能处理。</w:t>
      </w:r>
    </w:p>
    <w:p w14:paraId="6E8536E2">
      <w:pPr>
        <w:widowControl/>
        <w:spacing w:line="360" w:lineRule="exact"/>
        <w:ind w:firstLine="420"/>
      </w:pPr>
      <w:r>
        <w:t>（6）产废节点和处理处置节点库存均不得超过各自容量；为避免规划期边界造成风险外移，最后一期两端库存必须清零。</w:t>
      </w:r>
    </w:p>
    <w:p w14:paraId="07977E68">
      <w:pPr>
        <w:keepNext/>
        <w:keepLines/>
        <w:spacing w:before="120" w:after="60" w:line="360" w:lineRule="exact"/>
        <w:jc w:val="left"/>
        <w:rPr>
          <w:rFonts w:hint="default" w:eastAsia="黑体"/>
          <w:lang w:val="en-US" w:eastAsia="zh-CN"/>
        </w:rPr>
      </w:pPr>
      <w:r>
        <w:rPr>
          <w:rFonts w:eastAsia="黑体"/>
          <w:b/>
        </w:rPr>
        <w:t>（</w:t>
      </w:r>
      <w:r>
        <w:rPr>
          <w:rFonts w:hint="eastAsia" w:eastAsia="黑体"/>
          <w:b/>
          <w:lang w:val="en-US" w:eastAsia="zh-CN"/>
        </w:rPr>
        <w:t>三</w:t>
      </w:r>
      <w:r>
        <w:rPr>
          <w:rFonts w:eastAsia="黑体"/>
          <w:b/>
        </w:rPr>
        <w:t>）</w:t>
      </w:r>
      <w:r>
        <w:rPr>
          <w:rFonts w:hint="eastAsia" w:eastAsia="黑体"/>
          <w:b/>
          <w:lang w:val="en-US" w:eastAsia="zh-CN"/>
        </w:rPr>
        <w:t>模型集合、参数与变量说明（如表1-3）</w:t>
      </w:r>
    </w:p>
    <w:p w14:paraId="59D90A76">
      <w:pPr>
        <w:keepNext/>
        <w:keepLines/>
        <w:spacing w:before="120" w:after="60" w:line="280" w:lineRule="exact"/>
        <w:jc w:val="center"/>
      </w:pPr>
      <w:r>
        <w:rPr>
          <w:rFonts w:eastAsia="黑体"/>
          <w:b/>
          <w:color w:val="000000"/>
        </w:rPr>
        <w:t>表 1 集合与索引</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1332"/>
        <w:gridCol w:w="5482"/>
      </w:tblGrid>
      <w:tr w14:paraId="60BA59D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767330EC">
            <w:pPr>
              <w:keepLines/>
              <w:spacing w:line="260" w:lineRule="exact"/>
              <w:jc w:val="center"/>
            </w:pPr>
            <w:r>
              <w:rPr>
                <w:rFonts w:eastAsia="黑体"/>
                <w:b/>
                <w:color w:val="000000"/>
                <w:sz w:val="18"/>
              </w:rPr>
              <w:t>符号</w:t>
            </w:r>
          </w:p>
        </w:tc>
        <w:tc>
          <w:tcPr>
            <w:tcW w:w="1332" w:type="dxa"/>
            <w:tcBorders>
              <w:bottom w:val="single" w:color="000000" w:sz="4" w:space="0"/>
            </w:tcBorders>
            <w:tcMar>
              <w:top w:w="45" w:type="dxa"/>
              <w:left w:w="85" w:type="dxa"/>
              <w:bottom w:w="45" w:type="dxa"/>
              <w:right w:w="85" w:type="dxa"/>
            </w:tcMar>
            <w:vAlign w:val="center"/>
          </w:tcPr>
          <w:p w14:paraId="3C28C8B1">
            <w:pPr>
              <w:keepLines/>
              <w:spacing w:line="260" w:lineRule="exact"/>
              <w:jc w:val="center"/>
            </w:pPr>
            <w:r>
              <w:rPr>
                <w:rFonts w:eastAsia="黑体"/>
                <w:b/>
                <w:color w:val="000000"/>
                <w:sz w:val="18"/>
              </w:rPr>
              <w:t>类型</w:t>
            </w:r>
          </w:p>
        </w:tc>
        <w:tc>
          <w:tcPr>
            <w:tcW w:w="5482" w:type="dxa"/>
            <w:tcBorders>
              <w:bottom w:val="single" w:color="000000" w:sz="4" w:space="0"/>
            </w:tcBorders>
            <w:tcMar>
              <w:top w:w="45" w:type="dxa"/>
              <w:left w:w="85" w:type="dxa"/>
              <w:bottom w:w="45" w:type="dxa"/>
              <w:right w:w="85" w:type="dxa"/>
            </w:tcMar>
            <w:vAlign w:val="center"/>
          </w:tcPr>
          <w:p w14:paraId="03A80AFE">
            <w:pPr>
              <w:keepLines/>
              <w:spacing w:line="260" w:lineRule="exact"/>
              <w:jc w:val="center"/>
            </w:pPr>
            <w:r>
              <w:rPr>
                <w:rFonts w:eastAsia="黑体"/>
                <w:b/>
                <w:color w:val="000000"/>
                <w:sz w:val="18"/>
              </w:rPr>
              <w:t>含义</w:t>
            </w:r>
          </w:p>
        </w:tc>
      </w:tr>
      <w:tr w14:paraId="118BDCC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8153CFC">
            <w:pPr>
              <w:keepLines/>
              <w:spacing w:line="260" w:lineRule="exact"/>
              <w:jc w:val="center"/>
            </w:pPr>
            <m:oMathPara>
              <m:oMath>
                <m:r>
                  <m:rPr/>
                  <w:rPr>
                    <w:rFonts w:ascii="Cambria Math" w:hAnsi="Cambria Math"/>
                  </w:rPr>
                  <m:t>I</m:t>
                </m:r>
              </m:oMath>
            </m:oMathPara>
          </w:p>
        </w:tc>
        <w:tc>
          <w:tcPr>
            <w:tcW w:w="1332" w:type="dxa"/>
            <w:tcMar>
              <w:top w:w="45" w:type="dxa"/>
              <w:left w:w="85" w:type="dxa"/>
              <w:bottom w:w="45" w:type="dxa"/>
              <w:right w:w="85" w:type="dxa"/>
            </w:tcMar>
            <w:vAlign w:val="center"/>
          </w:tcPr>
          <w:p w14:paraId="11D16C03">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2A29681D">
            <w:pPr>
              <w:keepLines/>
              <w:spacing w:line="260" w:lineRule="exact"/>
              <w:jc w:val="left"/>
            </w:pPr>
            <w:r>
              <w:rPr>
                <w:color w:val="000000"/>
                <w:sz w:val="18"/>
              </w:rPr>
              <w:t>危化废弃物产废节点集合，索引为 i</w:t>
            </w:r>
          </w:p>
        </w:tc>
      </w:tr>
      <w:tr w14:paraId="072C086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DA199A2">
            <w:pPr>
              <w:keepLines/>
              <w:spacing w:line="260" w:lineRule="exact"/>
              <w:jc w:val="center"/>
            </w:pPr>
            <m:oMathPara>
              <m:oMath>
                <m:r>
                  <m:rPr/>
                  <w:rPr>
                    <w:rFonts w:ascii="Cambria Math" w:hAnsi="Cambria Math"/>
                  </w:rPr>
                  <m:t>S</m:t>
                </m:r>
              </m:oMath>
            </m:oMathPara>
          </w:p>
        </w:tc>
        <w:tc>
          <w:tcPr>
            <w:tcW w:w="1332" w:type="dxa"/>
            <w:tcMar>
              <w:top w:w="45" w:type="dxa"/>
              <w:left w:w="85" w:type="dxa"/>
              <w:bottom w:w="45" w:type="dxa"/>
              <w:right w:w="85" w:type="dxa"/>
            </w:tcMar>
            <w:vAlign w:val="center"/>
          </w:tcPr>
          <w:p w14:paraId="7B8F9F6F">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4FE45F62">
            <w:pPr>
              <w:keepLines/>
              <w:spacing w:line="260" w:lineRule="exact"/>
              <w:jc w:val="left"/>
            </w:pPr>
            <w:r>
              <w:rPr>
                <w:color w:val="000000"/>
                <w:sz w:val="18"/>
              </w:rPr>
              <w:t>危化废弃物类型集合，索引为 s、r</w:t>
            </w:r>
          </w:p>
        </w:tc>
      </w:tr>
      <w:tr w14:paraId="2CFE800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F4AE3B5">
            <w:pPr>
              <w:keepLines/>
              <w:spacing w:line="260" w:lineRule="exact"/>
              <w:jc w:val="center"/>
            </w:pPr>
            <m:oMathPara>
              <m:oMath>
                <m:r>
                  <m:rPr/>
                  <w:rPr>
                    <w:rFonts w:ascii="Cambria Math" w:hAnsi="Cambria Math"/>
                  </w:rPr>
                  <m:t>J</m:t>
                </m:r>
              </m:oMath>
            </m:oMathPara>
          </w:p>
        </w:tc>
        <w:tc>
          <w:tcPr>
            <w:tcW w:w="1332" w:type="dxa"/>
            <w:tcMar>
              <w:top w:w="45" w:type="dxa"/>
              <w:left w:w="85" w:type="dxa"/>
              <w:bottom w:w="45" w:type="dxa"/>
              <w:right w:w="85" w:type="dxa"/>
            </w:tcMar>
            <w:vAlign w:val="center"/>
          </w:tcPr>
          <w:p w14:paraId="370E6880">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3ECBD6DC">
            <w:pPr>
              <w:keepLines/>
              <w:spacing w:line="260" w:lineRule="exact"/>
              <w:jc w:val="left"/>
            </w:pPr>
            <w:r>
              <w:rPr>
                <w:color w:val="000000"/>
                <w:sz w:val="18"/>
              </w:rPr>
              <w:t>给定处理处置节点集合，索引为 j</w:t>
            </w:r>
          </w:p>
        </w:tc>
      </w:tr>
      <w:tr w14:paraId="79EE766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A8258AC">
            <w:pPr>
              <w:keepLines/>
              <w:spacing w:line="260" w:lineRule="exact"/>
              <w:jc w:val="center"/>
            </w:pPr>
            <m:oMathPara>
              <m:oMath>
                <m:r>
                  <m:rPr/>
                  <w:rPr>
                    <w:rFonts w:ascii="Cambria Math" w:hAnsi="Cambria Math"/>
                  </w:rPr>
                  <m:t>K</m:t>
                </m:r>
              </m:oMath>
            </m:oMathPara>
          </w:p>
        </w:tc>
        <w:tc>
          <w:tcPr>
            <w:tcW w:w="1332" w:type="dxa"/>
            <w:tcMar>
              <w:top w:w="45" w:type="dxa"/>
              <w:left w:w="85" w:type="dxa"/>
              <w:bottom w:w="45" w:type="dxa"/>
              <w:right w:w="85" w:type="dxa"/>
            </w:tcMar>
            <w:vAlign w:val="center"/>
          </w:tcPr>
          <w:p w14:paraId="359086F1">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049597D5">
            <w:pPr>
              <w:keepLines/>
              <w:spacing w:line="260" w:lineRule="exact"/>
              <w:jc w:val="left"/>
            </w:pPr>
            <w:r>
              <w:rPr>
                <w:color w:val="000000"/>
                <w:sz w:val="18"/>
              </w:rPr>
              <w:t>同质车辆集合，索引为 k</w:t>
            </w:r>
          </w:p>
        </w:tc>
      </w:tr>
      <w:tr w14:paraId="1F06348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C415E2E">
            <w:pPr>
              <w:keepLines/>
              <w:spacing w:line="260" w:lineRule="exact"/>
              <w:jc w:val="center"/>
            </w:pPr>
            <m:oMathPara>
              <m:oMath>
                <m:r>
                  <m:rPr/>
                  <w:rPr>
                    <w:rFonts w:ascii="Cambria Math" w:hAnsi="Cambria Math"/>
                  </w:rPr>
                  <m:t>T=</m:t>
                </m:r>
                <m:d>
                  <m:dPr>
                    <m:begChr m:val="{"/>
                    <m:endChr m:val="}"/>
                    <m:ctrlPr>
                      <w:rPr>
                        <w:rFonts w:ascii="Cambria Math" w:hAnsi="Cambria Math"/>
                      </w:rPr>
                    </m:ctrlPr>
                  </m:dPr>
                  <m:e>
                    <m:r>
                      <m:rPr/>
                      <w:rPr>
                        <w:rFonts w:ascii="Cambria Math" w:hAnsi="Cambria Math"/>
                      </w:rPr>
                      <m:t>1,…,H</m:t>
                    </m:r>
                    <m:ctrlPr>
                      <w:rPr>
                        <w:rFonts w:ascii="Cambria Math" w:hAnsi="Cambria Math"/>
                      </w:rPr>
                    </m:ctrlPr>
                  </m:e>
                </m:d>
              </m:oMath>
            </m:oMathPara>
          </w:p>
        </w:tc>
        <w:tc>
          <w:tcPr>
            <w:tcW w:w="1332" w:type="dxa"/>
            <w:tcMar>
              <w:top w:w="45" w:type="dxa"/>
              <w:left w:w="85" w:type="dxa"/>
              <w:bottom w:w="45" w:type="dxa"/>
              <w:right w:w="85" w:type="dxa"/>
            </w:tcMar>
            <w:vAlign w:val="center"/>
          </w:tcPr>
          <w:p w14:paraId="02C6E1DB">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22D34B8D">
            <w:pPr>
              <w:keepLines/>
              <w:spacing w:line="260" w:lineRule="exact"/>
              <w:jc w:val="left"/>
            </w:pPr>
            <w:r>
              <w:rPr>
                <w:color w:val="000000"/>
                <w:sz w:val="18"/>
              </w:rPr>
              <w:t>离散规划周期集合，索引为 t，H为末期</w:t>
            </w:r>
          </w:p>
        </w:tc>
      </w:tr>
      <w:tr w14:paraId="49CC12B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C19AA0F">
            <w:pPr>
              <w:keepLines/>
              <w:spacing w:line="260" w:lineRule="exact"/>
              <w:jc w:val="center"/>
            </w:pPr>
            <m:oMathPara>
              <m:oMath>
                <m:r>
                  <m:rPr/>
                  <w:rPr>
                    <w:rFonts w:ascii="Cambria Math" w:hAnsi="Cambria Math"/>
                  </w:rPr>
                  <m:t>N=I×S</m:t>
                </m:r>
              </m:oMath>
            </m:oMathPara>
          </w:p>
        </w:tc>
        <w:tc>
          <w:tcPr>
            <w:tcW w:w="1332" w:type="dxa"/>
            <w:tcMar>
              <w:top w:w="45" w:type="dxa"/>
              <w:left w:w="85" w:type="dxa"/>
              <w:bottom w:w="45" w:type="dxa"/>
              <w:right w:w="85" w:type="dxa"/>
            </w:tcMar>
            <w:vAlign w:val="center"/>
          </w:tcPr>
          <w:p w14:paraId="0F9DCFD4">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343AAB58">
            <w:pPr>
              <w:keepLines/>
              <w:spacing w:line="260" w:lineRule="exact"/>
              <w:jc w:val="left"/>
            </w:pPr>
            <w:r>
              <w:rPr>
                <w:color w:val="000000"/>
                <w:sz w:val="18"/>
              </w:rPr>
              <w:t>产废节点-危化废弃物类型收运任务节点集合，索引为 n、m</w:t>
            </w:r>
          </w:p>
        </w:tc>
      </w:tr>
      <w:tr w14:paraId="4A74BAE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4F66506">
            <w:pPr>
              <w:keepLines/>
              <w:spacing w:line="260" w:lineRule="exact"/>
              <w:jc w:val="center"/>
            </w:pPr>
            <m:oMathPara>
              <m:oMath>
                <m:r>
                  <m:rPr/>
                  <w:rPr>
                    <w:rFonts w:ascii="Cambria Math" w:hAnsi="Cambria Math"/>
                  </w:rPr>
                  <m:t>V=J∪N</m:t>
                </m:r>
              </m:oMath>
            </m:oMathPara>
          </w:p>
        </w:tc>
        <w:tc>
          <w:tcPr>
            <w:tcW w:w="1332" w:type="dxa"/>
            <w:tcMar>
              <w:top w:w="45" w:type="dxa"/>
              <w:left w:w="85" w:type="dxa"/>
              <w:bottom w:w="45" w:type="dxa"/>
              <w:right w:w="85" w:type="dxa"/>
            </w:tcMar>
            <w:vAlign w:val="center"/>
          </w:tcPr>
          <w:p w14:paraId="6B8E64A7">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50B853D4">
            <w:pPr>
              <w:keepLines/>
              <w:spacing w:line="260" w:lineRule="exact"/>
              <w:jc w:val="left"/>
            </w:pPr>
            <w:r>
              <w:rPr>
                <w:color w:val="000000"/>
                <w:sz w:val="18"/>
              </w:rPr>
              <w:t>运输网络节点集合</w:t>
            </w:r>
          </w:p>
        </w:tc>
      </w:tr>
      <w:tr w14:paraId="4E6CFF7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7B33871C">
            <w:pPr>
              <w:keepLines/>
              <w:spacing w:line="260" w:lineRule="exact"/>
              <w:jc w:val="center"/>
            </w:pPr>
            <m:oMathPara>
              <m:oMath>
                <m:r>
                  <m:rPr/>
                  <w:rPr>
                    <w:rFonts w:ascii="Cambria Math" w:hAnsi="Cambria Math"/>
                  </w:rPr>
                  <m:t>A⊆V×V</m:t>
                </m:r>
              </m:oMath>
            </m:oMathPara>
          </w:p>
        </w:tc>
        <w:tc>
          <w:tcPr>
            <w:tcW w:w="1332" w:type="dxa"/>
            <w:tcMar>
              <w:top w:w="45" w:type="dxa"/>
              <w:left w:w="85" w:type="dxa"/>
              <w:bottom w:w="45" w:type="dxa"/>
              <w:right w:w="85" w:type="dxa"/>
            </w:tcMar>
            <w:vAlign w:val="center"/>
          </w:tcPr>
          <w:p w14:paraId="02D330CA">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7B037358">
            <w:pPr>
              <w:keepLines/>
              <w:spacing w:line="260" w:lineRule="exact"/>
              <w:jc w:val="left"/>
            </w:pPr>
            <w:r>
              <w:rPr>
                <w:color w:val="000000"/>
                <w:sz w:val="18"/>
              </w:rPr>
              <w:t>允许通行的有向弧集合</w:t>
            </w:r>
          </w:p>
        </w:tc>
      </w:tr>
      <w:tr w14:paraId="71CAAE1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6924D61">
            <w:pPr>
              <w:keepLines/>
              <w:spacing w:line="260" w:lineRule="exact"/>
              <w:jc w:val="center"/>
            </w:pPr>
            <m:oMathPara>
              <m:oMath>
                <m:r>
                  <m:rPr/>
                  <w:rPr>
                    <w:rFonts w:ascii="Cambria Math" w:hAnsi="Cambria Math"/>
                  </w:rPr>
                  <m:t>P</m:t>
                </m:r>
              </m:oMath>
            </m:oMathPara>
          </w:p>
        </w:tc>
        <w:tc>
          <w:tcPr>
            <w:tcW w:w="1332" w:type="dxa"/>
            <w:tcMar>
              <w:top w:w="45" w:type="dxa"/>
              <w:left w:w="85" w:type="dxa"/>
              <w:bottom w:w="45" w:type="dxa"/>
              <w:right w:w="85" w:type="dxa"/>
            </w:tcMar>
            <w:vAlign w:val="center"/>
          </w:tcPr>
          <w:p w14:paraId="75AF5C73">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637A9C4A">
            <w:pPr>
              <w:keepLines/>
              <w:spacing w:line="260" w:lineRule="exact"/>
              <w:jc w:val="left"/>
            </w:pPr>
            <w:r>
              <w:rPr>
                <w:color w:val="000000"/>
                <w:sz w:val="18"/>
              </w:rPr>
              <w:t>无序危化废弃物类型对集合，包含所有满足s&lt;r的类型对</w:t>
            </w:r>
          </w:p>
        </w:tc>
      </w:tr>
      <w:tr w14:paraId="35BCB21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78618E1">
            <w:pPr>
              <w:keepLines/>
              <w:spacing w:line="260" w:lineRule="exact"/>
              <w:jc w:val="center"/>
            </w:pPr>
            <m:oMathPara>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d>
                  <m:dPr>
                    <m:ctrlPr>
                      <w:rPr>
                        <w:rFonts w:ascii="Cambria Math" w:hAnsi="Cambria Math"/>
                      </w:rPr>
                    </m:ctrlPr>
                  </m:dPr>
                  <m:e>
                    <m:r>
                      <m:rPr/>
                      <w:rPr>
                        <w:rFonts w:ascii="Cambria Math" w:hAnsi="Cambria Math"/>
                      </w:rPr>
                      <m:t>v</m:t>
                    </m:r>
                    <m:ctrlPr>
                      <w:rPr>
                        <w:rFonts w:ascii="Cambria Math" w:hAnsi="Cambria Math"/>
                      </w:rPr>
                    </m:ctrlPr>
                  </m:e>
                </m:d>
                <m:r>
                  <m:rPr/>
                  <w:rPr>
                    <w:rFonts w:ascii="Cambria Math" w:hAnsi="Cambria Math"/>
                  </w:rPr>
                  <m:t>,</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d>
                  <m:dPr>
                    <m:ctrlPr>
                      <w:rPr>
                        <w:rFonts w:ascii="Cambria Math" w:hAnsi="Cambria Math"/>
                      </w:rPr>
                    </m:ctrlPr>
                  </m:dPr>
                  <m:e>
                    <m:r>
                      <m:rPr/>
                      <w:rPr>
                        <w:rFonts w:ascii="Cambria Math" w:hAnsi="Cambria Math"/>
                      </w:rPr>
                      <m:t>v</m:t>
                    </m:r>
                    <m:ctrlPr>
                      <w:rPr>
                        <w:rFonts w:ascii="Cambria Math" w:hAnsi="Cambria Math"/>
                      </w:rPr>
                    </m:ctrlPr>
                  </m:e>
                </m:d>
              </m:oMath>
            </m:oMathPara>
          </w:p>
        </w:tc>
        <w:tc>
          <w:tcPr>
            <w:tcW w:w="1332" w:type="dxa"/>
            <w:tcMar>
              <w:top w:w="45" w:type="dxa"/>
              <w:left w:w="85" w:type="dxa"/>
              <w:bottom w:w="45" w:type="dxa"/>
              <w:right w:w="85" w:type="dxa"/>
            </w:tcMar>
            <w:vAlign w:val="center"/>
          </w:tcPr>
          <w:p w14:paraId="3E7525E9">
            <w:pPr>
              <w:keepLines/>
              <w:spacing w:line="260" w:lineRule="exact"/>
              <w:jc w:val="center"/>
            </w:pPr>
            <w:r>
              <w:rPr>
                <w:color w:val="000000"/>
                <w:sz w:val="18"/>
              </w:rPr>
              <w:t>集合</w:t>
            </w:r>
          </w:p>
        </w:tc>
        <w:tc>
          <w:tcPr>
            <w:tcW w:w="5482" w:type="dxa"/>
            <w:tcMar>
              <w:top w:w="45" w:type="dxa"/>
              <w:left w:w="85" w:type="dxa"/>
              <w:bottom w:w="45" w:type="dxa"/>
              <w:right w:w="85" w:type="dxa"/>
            </w:tcMar>
            <w:vAlign w:val="center"/>
          </w:tcPr>
          <w:p w14:paraId="2F3C41FF">
            <w:pPr>
              <w:keepLines/>
              <w:spacing w:line="260" w:lineRule="exact"/>
              <w:jc w:val="left"/>
            </w:pPr>
            <w:r>
              <w:rPr>
                <w:color w:val="000000"/>
                <w:sz w:val="18"/>
              </w:rPr>
              <w:t>节点v的入弧集合与出弧集合</w:t>
            </w:r>
          </w:p>
        </w:tc>
      </w:tr>
      <w:tr w14:paraId="605E2E2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30A2AFA">
            <w:pPr>
              <w:keepLines/>
              <w:spacing w:line="260" w:lineRule="exact"/>
              <w:jc w:val="center"/>
            </w:pPr>
            <m:oMathPara>
              <m:oMath>
                <m:r>
                  <m:rPr/>
                  <w:rPr>
                    <w:rFonts w:ascii="Cambria Math" w:hAnsi="Cambria Math"/>
                  </w:rPr>
                  <m:t>o</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,s</m:t>
                </m:r>
                <m:d>
                  <m:dPr>
                    <m:ctrlPr>
                      <w:rPr>
                        <w:rFonts w:ascii="Cambria Math" w:hAnsi="Cambria Math"/>
                      </w:rPr>
                    </m:ctrlPr>
                  </m:dPr>
                  <m:e>
                    <m:r>
                      <m:rPr/>
                      <w:rPr>
                        <w:rFonts w:ascii="Cambria Math" w:hAnsi="Cambria Math"/>
                      </w:rPr>
                      <m:t>n</m:t>
                    </m:r>
                    <m:ctrlPr>
                      <w:rPr>
                        <w:rFonts w:ascii="Cambria Math" w:hAnsi="Cambria Math"/>
                      </w:rPr>
                    </m:ctrlPr>
                  </m:e>
                </m:d>
              </m:oMath>
            </m:oMathPara>
          </w:p>
        </w:tc>
        <w:tc>
          <w:tcPr>
            <w:tcW w:w="1332" w:type="dxa"/>
            <w:tcMar>
              <w:top w:w="45" w:type="dxa"/>
              <w:left w:w="85" w:type="dxa"/>
              <w:bottom w:w="45" w:type="dxa"/>
              <w:right w:w="85" w:type="dxa"/>
            </w:tcMar>
            <w:vAlign w:val="center"/>
          </w:tcPr>
          <w:p w14:paraId="581F78E2">
            <w:pPr>
              <w:keepLines/>
              <w:spacing w:line="260" w:lineRule="exact"/>
              <w:jc w:val="center"/>
            </w:pPr>
            <w:r>
              <w:rPr>
                <w:color w:val="000000"/>
                <w:sz w:val="18"/>
              </w:rPr>
              <w:t>映射</w:t>
            </w:r>
          </w:p>
        </w:tc>
        <w:tc>
          <w:tcPr>
            <w:tcW w:w="5482" w:type="dxa"/>
            <w:tcMar>
              <w:top w:w="45" w:type="dxa"/>
              <w:left w:w="85" w:type="dxa"/>
              <w:bottom w:w="45" w:type="dxa"/>
              <w:right w:w="85" w:type="dxa"/>
            </w:tcMar>
            <w:vAlign w:val="center"/>
          </w:tcPr>
          <w:p w14:paraId="4A6D5B8E">
            <w:pPr>
              <w:keepLines/>
              <w:spacing w:line="260" w:lineRule="exact"/>
              <w:jc w:val="left"/>
            </w:pPr>
            <w:r>
              <w:rPr>
                <w:color w:val="000000"/>
                <w:sz w:val="18"/>
              </w:rPr>
              <w:t>收运任务节点n对应的产废节点与危化废弃物类型</w:t>
            </w:r>
          </w:p>
        </w:tc>
      </w:tr>
    </w:tbl>
    <w:p w14:paraId="181E5B27">
      <w:pPr>
        <w:widowControl/>
        <w:spacing w:after="60" w:line="360" w:lineRule="exact"/>
      </w:pPr>
    </w:p>
    <w:p w14:paraId="5F9BA2BC">
      <w:pPr>
        <w:keepNext/>
        <w:keepLines/>
        <w:spacing w:before="120" w:after="60" w:line="280" w:lineRule="exact"/>
        <w:jc w:val="center"/>
      </w:pPr>
      <w:r>
        <w:rPr>
          <w:rFonts w:eastAsia="黑体"/>
          <w:b/>
          <w:color w:val="000000"/>
        </w:rPr>
        <w:t>表 2 参数</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1332"/>
        <w:gridCol w:w="5482"/>
      </w:tblGrid>
      <w:tr w14:paraId="3493AE2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70BEEFA5">
            <w:pPr>
              <w:keepLines/>
              <w:spacing w:line="260" w:lineRule="exact"/>
              <w:jc w:val="center"/>
            </w:pPr>
            <w:r>
              <w:rPr>
                <w:rFonts w:eastAsia="黑体"/>
                <w:b/>
                <w:color w:val="000000"/>
                <w:sz w:val="18"/>
              </w:rPr>
              <w:t>符号</w:t>
            </w:r>
          </w:p>
        </w:tc>
        <w:tc>
          <w:tcPr>
            <w:tcW w:w="1332" w:type="dxa"/>
            <w:tcBorders>
              <w:bottom w:val="single" w:color="000000" w:sz="4" w:space="0"/>
            </w:tcBorders>
            <w:tcMar>
              <w:top w:w="45" w:type="dxa"/>
              <w:left w:w="85" w:type="dxa"/>
              <w:bottom w:w="45" w:type="dxa"/>
              <w:right w:w="85" w:type="dxa"/>
            </w:tcMar>
            <w:vAlign w:val="center"/>
          </w:tcPr>
          <w:p w14:paraId="67FC759D">
            <w:pPr>
              <w:keepLines/>
              <w:spacing w:line="260" w:lineRule="exact"/>
              <w:jc w:val="center"/>
            </w:pPr>
            <w:r>
              <w:rPr>
                <w:rFonts w:eastAsia="黑体"/>
                <w:b/>
                <w:color w:val="000000"/>
                <w:sz w:val="18"/>
              </w:rPr>
              <w:t>取值</w:t>
            </w:r>
          </w:p>
        </w:tc>
        <w:tc>
          <w:tcPr>
            <w:tcW w:w="5482" w:type="dxa"/>
            <w:tcBorders>
              <w:bottom w:val="single" w:color="000000" w:sz="4" w:space="0"/>
            </w:tcBorders>
            <w:tcMar>
              <w:top w:w="45" w:type="dxa"/>
              <w:left w:w="85" w:type="dxa"/>
              <w:bottom w:w="45" w:type="dxa"/>
              <w:right w:w="85" w:type="dxa"/>
            </w:tcMar>
            <w:vAlign w:val="center"/>
          </w:tcPr>
          <w:p w14:paraId="5B38FECC">
            <w:pPr>
              <w:keepLines/>
              <w:spacing w:line="260" w:lineRule="exact"/>
              <w:jc w:val="center"/>
            </w:pPr>
            <w:r>
              <w:rPr>
                <w:rFonts w:eastAsia="黑体"/>
                <w:b/>
                <w:color w:val="000000"/>
                <w:sz w:val="18"/>
              </w:rPr>
              <w:t>含义</w:t>
            </w:r>
          </w:p>
        </w:tc>
      </w:tr>
      <w:tr w14:paraId="275673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08BEF8C">
            <w:pPr>
              <w:keepLines/>
              <w:spacing w:line="260" w:lineRule="exact"/>
              <w:jc w:val="center"/>
            </w:pPr>
            <m:oMathPara>
              <m:oMath>
                <m:sSub>
                  <m:sSubPr>
                    <m:ctrlPr>
                      <w:rPr>
                        <w:rFonts w:ascii="Cambria Math" w:hAnsi="Cambria Math"/>
                      </w:rPr>
                    </m:ctrlPr>
                  </m:sSubPr>
                  <m:e>
                    <m:r>
                      <m:rPr/>
                      <w:rPr>
                        <w:rFonts w:ascii="Cambria Math" w:hAnsi="Cambria Math"/>
                      </w:rPr>
                      <m:t>g</m:t>
                    </m:r>
                    <m:ctrlPr>
                      <w:rPr>
                        <w:rFonts w:ascii="Cambria Math" w:hAnsi="Cambria Math"/>
                      </w:rPr>
                    </m:ctrlPr>
                  </m:e>
                  <m:sub>
                    <m:d>
                      <m:dPr>
                        <m:begChr m:val=""/>
                        <m:endChr m:val=""/>
                        <m:ctrlPr>
                          <w:rPr>
                            <w:rFonts w:ascii="Cambria Math" w:hAnsi="Cambria Math"/>
                          </w:rPr>
                        </m:ctrlPr>
                      </m:dPr>
                      <m:e>
                        <m:r>
                          <m:rPr/>
                          <w:rPr>
                            <w:rFonts w:ascii="Cambria Math" w:hAnsi="Cambria Math"/>
                          </w:rPr>
                          <m:t>ist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3371933E">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272A9302">
            <w:pPr>
              <w:keepLines/>
              <w:spacing w:line="260" w:lineRule="exact"/>
              <w:jc w:val="left"/>
            </w:pPr>
            <w:r>
              <w:rPr>
                <w:color w:val="000000"/>
                <w:sz w:val="18"/>
              </w:rPr>
              <w:t>产废节点i的类型s危化废弃物在周期t的产生量</w:t>
            </w:r>
          </w:p>
        </w:tc>
      </w:tr>
      <w:tr w14:paraId="0D0BEE9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A90D2BE">
            <w:pPr>
              <w:keepLines/>
              <w:spacing w:line="260" w:lineRule="exact"/>
              <w:jc w:val="center"/>
            </w:pPr>
            <m:oMathPara>
              <m:oMath>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is0</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js0</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60F19119">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2E585043">
            <w:pPr>
              <w:keepLines/>
              <w:spacing w:line="260" w:lineRule="exact"/>
              <w:jc w:val="left"/>
            </w:pPr>
            <w:r>
              <w:rPr>
                <w:color w:val="000000"/>
                <w:sz w:val="18"/>
              </w:rPr>
              <w:t>产废节点和处理处置节点的初始库存</w:t>
            </w:r>
          </w:p>
        </w:tc>
      </w:tr>
      <w:tr w14:paraId="11F6119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CBC416">
            <w:pPr>
              <w:keepLines/>
              <w:spacing w:line="260" w:lineRule="exact"/>
              <w:jc w:val="center"/>
            </w:pPr>
            <m:oMathPara>
              <m:oMath>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2D2E3531">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60BB714A">
            <w:pPr>
              <w:keepLines/>
              <w:spacing w:line="260" w:lineRule="exact"/>
              <w:jc w:val="left"/>
            </w:pPr>
            <w:r>
              <w:rPr>
                <w:color w:val="000000"/>
                <w:sz w:val="18"/>
              </w:rPr>
              <w:t>产废节点i和处理处置节点j的总储存容量</w:t>
            </w:r>
          </w:p>
        </w:tc>
      </w:tr>
      <w:tr w14:paraId="0B5CD28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80D319C">
            <w:pPr>
              <w:keepLines/>
              <w:spacing w:line="260" w:lineRule="exact"/>
              <w:jc w:val="center"/>
            </w:pPr>
            <m:oMathPara>
              <m:oMath>
                <m:r>
                  <m:rPr/>
                  <w:rPr>
                    <w:rFonts w:ascii="Cambria Math" w:hAnsi="Cambria Math"/>
                  </w:rPr>
                  <m:t>Q</m:t>
                </m:r>
              </m:oMath>
            </m:oMathPara>
          </w:p>
        </w:tc>
        <w:tc>
          <w:tcPr>
            <w:tcW w:w="1332" w:type="dxa"/>
            <w:tcMar>
              <w:top w:w="45" w:type="dxa"/>
              <w:left w:w="85" w:type="dxa"/>
              <w:bottom w:w="45" w:type="dxa"/>
              <w:right w:w="85" w:type="dxa"/>
            </w:tcMar>
            <w:vAlign w:val="center"/>
          </w:tcPr>
          <w:p w14:paraId="1D34F528">
            <w:pPr>
              <w:keepLines/>
              <w:spacing w:line="260" w:lineRule="exact"/>
              <w:jc w:val="center"/>
            </w:pPr>
            <w:r>
              <w:rPr>
                <w:color w:val="000000"/>
                <w:sz w:val="18"/>
              </w:rPr>
              <w:t>正数</w:t>
            </w:r>
          </w:p>
        </w:tc>
        <w:tc>
          <w:tcPr>
            <w:tcW w:w="5482" w:type="dxa"/>
            <w:tcMar>
              <w:top w:w="45" w:type="dxa"/>
              <w:left w:w="85" w:type="dxa"/>
              <w:bottom w:w="45" w:type="dxa"/>
              <w:right w:w="85" w:type="dxa"/>
            </w:tcMar>
            <w:vAlign w:val="center"/>
          </w:tcPr>
          <w:p w14:paraId="13ADBDF3">
            <w:pPr>
              <w:keepLines/>
              <w:spacing w:line="260" w:lineRule="exact"/>
              <w:jc w:val="left"/>
            </w:pPr>
            <w:r>
              <w:rPr>
                <w:color w:val="000000"/>
                <w:sz w:val="18"/>
              </w:rPr>
              <w:t>单车容量</w:t>
            </w:r>
          </w:p>
        </w:tc>
      </w:tr>
      <w:tr w14:paraId="1C4E653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304F77C">
            <w:pPr>
              <w:keepLines/>
              <w:spacing w:line="260" w:lineRule="exact"/>
              <w:jc w:val="center"/>
            </w:pPr>
            <m:oMathPara>
              <m:oMath>
                <m:sSub>
                  <m:sSubPr>
                    <m:ctrlPr>
                      <w:rPr>
                        <w:rFonts w:ascii="Cambria Math" w:hAnsi="Cambria Math"/>
                      </w:rPr>
                    </m:ctrlPr>
                  </m:sSubPr>
                  <m:e>
                    <m:r>
                      <m:rPr/>
                      <w:rPr>
                        <w:rFonts w:ascii="Cambria Math" w:hAnsi="Cambria Math"/>
                      </w:rPr>
                      <m:t>d</m:t>
                    </m:r>
                    <m:ctrlPr>
                      <w:rPr>
                        <w:rFonts w:ascii="Cambria Math" w:hAnsi="Cambria Math"/>
                      </w:rPr>
                    </m:ctrlPr>
                  </m:e>
                  <m:sub>
                    <m:d>
                      <m:dPr>
                        <m:begChr m:val=""/>
                        <m:endChr m:val=""/>
                        <m:ctrlPr>
                          <w:rPr>
                            <w:rFonts w:ascii="Cambria Math" w:hAnsi="Cambria Math"/>
                          </w:rPr>
                        </m:ctrlPr>
                      </m:dPr>
                      <m:e>
                        <m:r>
                          <m:rPr/>
                          <w:rPr>
                            <w:rFonts w:ascii="Cambria Math" w:hAnsi="Cambria Math"/>
                          </w:rPr>
                          <m:t>ab</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097083E">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6D241534">
            <w:pPr>
              <w:keepLines/>
              <w:spacing w:line="260" w:lineRule="exact"/>
              <w:jc w:val="left"/>
            </w:pPr>
            <w:r>
              <w:rPr>
                <w:color w:val="000000"/>
                <w:sz w:val="18"/>
              </w:rPr>
              <w:t>弧(a,b)的运输距离</w:t>
            </w:r>
          </w:p>
        </w:tc>
      </w:tr>
      <w:tr w14:paraId="3A57209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68D325E">
            <w:pPr>
              <w:keepLines/>
              <w:spacing w:line="260" w:lineRule="exact"/>
              <w:jc w:val="center"/>
            </w:pPr>
            <m:oMathPara>
              <m:oMath>
                <m:sSub>
                  <m:sSubPr>
                    <m:ctrlPr>
                      <w:rPr>
                        <w:rFonts w:ascii="Cambria Math" w:hAnsi="Cambria Math"/>
                      </w:rPr>
                    </m:ctrlPr>
                  </m:sSubPr>
                  <m:e>
                    <m:r>
                      <m:rPr/>
                      <w:rPr>
                        <w:rFonts w:ascii="Cambria Math" w:hAnsi="Cambria Math"/>
                      </w:rPr>
                      <m:t>π</m:t>
                    </m:r>
                    <m:ctrlPr>
                      <w:rPr>
                        <w:rFonts w:ascii="Cambria Math" w:hAnsi="Cambria Math"/>
                      </w:rPr>
                    </m:ctrlPr>
                  </m:e>
                  <m:sub>
                    <m:d>
                      <m:dPr>
                        <m:begChr m:val=""/>
                        <m:endChr m:val=""/>
                        <m:ctrlPr>
                          <w:rPr>
                            <w:rFonts w:ascii="Cambria Math" w:hAnsi="Cambria Math"/>
                          </w:rPr>
                        </m:ctrlPr>
                      </m:dPr>
                      <m:e>
                        <m:r>
                          <m:rPr/>
                          <w:rPr>
                            <w:rFonts w:ascii="Cambria Math" w:hAnsi="Cambria Math"/>
                          </w:rPr>
                          <m:t>ab</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1D1F5A5">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1EC9AF4F">
            <w:pPr>
              <w:keepLines/>
              <w:spacing w:line="260" w:lineRule="exact"/>
              <w:jc w:val="left"/>
            </w:pPr>
            <w:r>
              <w:rPr>
                <w:color w:val="000000"/>
                <w:sz w:val="18"/>
              </w:rPr>
              <w:t>弧(a,b)的单位距离事故率</w:t>
            </w:r>
          </w:p>
        </w:tc>
      </w:tr>
      <w:tr w14:paraId="7336EE8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B8B5312">
            <w:pPr>
              <w:keepLines/>
              <w:spacing w:line="260" w:lineRule="exact"/>
              <w:jc w:val="cente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v</m:t>
                    </m:r>
                    <m:ctrlPr>
                      <w:rPr>
                        <w:rFonts w:ascii="Cambria Math" w:hAnsi="Cambria Math"/>
                      </w:rPr>
                    </m:ctrlPr>
                  </m:sup>
                </m:sSup>
              </m:oMath>
            </m:oMathPara>
          </w:p>
        </w:tc>
        <w:tc>
          <w:tcPr>
            <w:tcW w:w="1332" w:type="dxa"/>
            <w:tcMar>
              <w:top w:w="45" w:type="dxa"/>
              <w:left w:w="85" w:type="dxa"/>
              <w:bottom w:w="45" w:type="dxa"/>
              <w:right w:w="85" w:type="dxa"/>
            </w:tcMar>
            <w:vAlign w:val="center"/>
          </w:tcPr>
          <w:p w14:paraId="6AFEB52D">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48795ECE">
            <w:pPr>
              <w:keepLines/>
              <w:spacing w:line="260" w:lineRule="exact"/>
              <w:jc w:val="left"/>
            </w:pPr>
            <w:r>
              <w:rPr>
                <w:color w:val="000000"/>
                <w:sz w:val="18"/>
              </w:rPr>
              <w:t>车辆单期启用成本</w:t>
            </w:r>
          </w:p>
        </w:tc>
      </w:tr>
      <w:tr w14:paraId="0196E2F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6AC91B">
            <w:pPr>
              <w:keepLines/>
              <w:spacing w:line="260" w:lineRule="exact"/>
              <w:jc w:val="cente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d</m:t>
                    </m:r>
                    <m:ctrlPr>
                      <w:rPr>
                        <w:rFonts w:ascii="Cambria Math" w:hAnsi="Cambria Math"/>
                      </w:rPr>
                    </m:ctrlPr>
                  </m:sup>
                </m:sSup>
              </m:oMath>
            </m:oMathPara>
          </w:p>
        </w:tc>
        <w:tc>
          <w:tcPr>
            <w:tcW w:w="1332" w:type="dxa"/>
            <w:tcMar>
              <w:top w:w="45" w:type="dxa"/>
              <w:left w:w="85" w:type="dxa"/>
              <w:bottom w:w="45" w:type="dxa"/>
              <w:right w:w="85" w:type="dxa"/>
            </w:tcMar>
            <w:vAlign w:val="center"/>
          </w:tcPr>
          <w:p w14:paraId="24B1CCAE">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5405E7B5">
            <w:pPr>
              <w:keepLines/>
              <w:spacing w:line="260" w:lineRule="exact"/>
              <w:jc w:val="left"/>
            </w:pPr>
            <w:r>
              <w:rPr>
                <w:color w:val="000000"/>
                <w:sz w:val="18"/>
              </w:rPr>
              <w:t>单位运输距离成本</w:t>
            </w:r>
          </w:p>
        </w:tc>
      </w:tr>
      <w:tr w14:paraId="3164D0D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48D2FBD">
            <w:pPr>
              <w:keepLines/>
              <w:spacing w:line="260" w:lineRule="exact"/>
              <w:jc w:val="center"/>
            </w:pPr>
            <m:oMathPara>
              <m:oMath>
                <m:sSubSup>
                  <m:sSubSupPr>
                    <m:ctrlPr>
                      <w:rPr>
                        <w:rFonts w:ascii="Cambria Math" w:hAnsi="Cambria Math"/>
                      </w:rPr>
                    </m:ctrlPr>
                  </m:sSubSupPr>
                  <m:e>
                    <m:r>
                      <m:rPr/>
                      <w:rPr>
                        <w:rFonts w:ascii="Cambria Math" w:hAnsi="Cambria Math"/>
                      </w:rPr>
                      <m:t>c</m:t>
                    </m:r>
                    <m:ctrlPr>
                      <w:rPr>
                        <w:rFonts w:ascii="Cambria Math" w:hAnsi="Cambria Math"/>
                      </w:rPr>
                    </m:ctrlPr>
                  </m:e>
                  <m:sub>
                    <m:d>
                      <m:dPr>
                        <m:begChr m:val=""/>
                        <m:endChr m:val=""/>
                        <m:ctrlPr>
                          <w:rPr>
                            <w:rFonts w:ascii="Cambria Math" w:hAnsi="Cambria Math"/>
                          </w:rPr>
                        </m:ctrlPr>
                      </m:dPr>
                      <m:e>
                        <m:r>
                          <m:rPr/>
                          <w:rPr>
                            <w:rFonts w:ascii="Cambria Math" w:hAnsi="Cambria Math"/>
                          </w:rPr>
                          <m:t>js</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076D26A1">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016F999D">
            <w:pPr>
              <w:keepLines/>
              <w:spacing w:line="260" w:lineRule="exact"/>
              <w:jc w:val="left"/>
            </w:pPr>
            <w:r>
              <w:rPr>
                <w:color w:val="000000"/>
                <w:sz w:val="18"/>
              </w:rPr>
              <w:t>处理处置节点j处理单位类型s危化废弃物的成本</w:t>
            </w:r>
          </w:p>
        </w:tc>
      </w:tr>
      <w:tr w14:paraId="1036A4E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3ABF401">
            <w:pPr>
              <w:keepLines/>
              <w:spacing w:line="260" w:lineRule="exact"/>
              <w:jc w:val="center"/>
            </w:pPr>
            <m:oMathPara>
              <m:oMath>
                <m:sSub>
                  <m:sSubPr>
                    <m:ctrlPr>
                      <w:rPr>
                        <w:rFonts w:ascii="Cambria Math" w:hAnsi="Cambria Math"/>
                      </w:rPr>
                    </m:ctrlPr>
                  </m:sSubPr>
                  <m:e>
                    <m:r>
                      <m:rPr/>
                      <w:rPr>
                        <w:rFonts w:ascii="Cambria Math" w:hAnsi="Cambria Math"/>
                      </w:rPr>
                      <m:t>θ</m:t>
                    </m:r>
                    <m:ctrlPr>
                      <w:rPr>
                        <w:rFonts w:ascii="Cambria Math" w:hAnsi="Cambria Math"/>
                      </w:rPr>
                    </m:ctrlPr>
                  </m:e>
                  <m:sub>
                    <m:d>
                      <m:dPr>
                        <m:begChr m:val=""/>
                        <m:endChr m:val=""/>
                        <m:ctrlPr>
                          <w:rPr>
                            <w:rFonts w:ascii="Cambria Math" w:hAnsi="Cambria Math"/>
                          </w:rPr>
                        </m:ctrlPr>
                      </m:dPr>
                      <m:e>
                        <m:r>
                          <m:rPr/>
                          <w:rPr>
                            <w:rFonts w:ascii="Cambria Math" w:hAnsi="Cambria Math"/>
                          </w:rPr>
                          <m:t>js</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6BC7A50">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37AD58DB">
            <w:pPr>
              <w:keepLines/>
              <w:spacing w:line="260" w:lineRule="exact"/>
              <w:jc w:val="left"/>
            </w:pPr>
            <w:r>
              <w:rPr>
                <w:color w:val="000000"/>
                <w:sz w:val="18"/>
              </w:rPr>
              <w:t>处理处置节点j具备类型s危化废弃物处理技术时取1，否则取0</w:t>
            </w:r>
          </w:p>
        </w:tc>
      </w:tr>
      <w:tr w14:paraId="0CFE925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B60CF24">
            <w:pPr>
              <w:keepLines/>
              <w:spacing w:line="260" w:lineRule="exact"/>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6BF76BC5">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0DEE60A7">
            <w:pPr>
              <w:keepLines/>
              <w:spacing w:line="260" w:lineRule="exact"/>
              <w:jc w:val="left"/>
            </w:pPr>
            <w:r>
              <w:rPr>
                <w:color w:val="000000"/>
                <w:sz w:val="18"/>
              </w:rPr>
              <w:t>处理处置节点j在周期t对类型s危化废弃物的处理能力</w:t>
            </w:r>
          </w:p>
        </w:tc>
      </w:tr>
      <w:tr w14:paraId="49FD8B8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415C91">
            <w:pPr>
              <w:keepLines/>
              <w:spacing w:line="260" w:lineRule="exact"/>
              <w:jc w:val="center"/>
            </w:pPr>
            <m:oMathPara>
              <m:oMath>
                <m:sSub>
                  <m:sSubPr>
                    <m:ctrlPr>
                      <w:rPr>
                        <w:rFonts w:ascii="Cambria Math" w:hAnsi="Cambria Math"/>
                      </w:rPr>
                    </m:ctrlPr>
                  </m:sSubPr>
                  <m:e>
                    <m:r>
                      <m:rPr/>
                      <w:rPr>
                        <w:rFonts w:ascii="Cambria Math" w:hAnsi="Cambria Math"/>
                      </w:rPr>
                      <m:t>χ</m:t>
                    </m:r>
                    <m:ctrlPr>
                      <w:rPr>
                        <w:rFonts w:ascii="Cambria Math" w:hAnsi="Cambria Math"/>
                      </w:rPr>
                    </m:ctrlPr>
                  </m:e>
                  <m:sub>
                    <m:d>
                      <m:dPr>
                        <m:begChr m:val=""/>
                        <m:endChr m:val=""/>
                        <m:ctrlPr>
                          <w:rPr>
                            <w:rFonts w:ascii="Cambria Math" w:hAnsi="Cambria Math"/>
                          </w:rPr>
                        </m:ctrlPr>
                      </m:dPr>
                      <m:e>
                        <m:r>
                          <m:rPr/>
                          <w:rPr>
                            <w:rFonts w:ascii="Cambria Math" w:hAnsi="Cambria Math"/>
                          </w:rPr>
                          <m:t>sr</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6F88E04B">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7111913B">
            <w:pPr>
              <w:keepLines/>
              <w:spacing w:line="260" w:lineRule="exact"/>
              <w:jc w:val="left"/>
            </w:pPr>
            <w:r>
              <w:rPr>
                <w:color w:val="000000"/>
                <w:sz w:val="18"/>
              </w:rPr>
              <w:t>类型s与r允许同车运输时取1，否则取0</w:t>
            </w:r>
          </w:p>
        </w:tc>
      </w:tr>
      <w:tr w14:paraId="1BA4E2E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EDEA711">
            <w:pPr>
              <w:keepLines/>
              <w:spacing w:line="260" w:lineRule="exact"/>
              <w:jc w:val="center"/>
            </w:pPr>
            <m:oMathPara>
              <m:oMath>
                <m:sSub>
                  <m:sSubPr>
                    <m:ctrlPr>
                      <w:rPr>
                        <w:rFonts w:ascii="Cambria Math" w:hAnsi="Cambria Math"/>
                      </w:rPr>
                    </m:ctrlPr>
                  </m:sSubPr>
                  <m:e>
                    <m:r>
                      <m:rPr/>
                      <w:rPr>
                        <w:rFonts w:ascii="Cambria Math" w:hAnsi="Cambria Math"/>
                      </w:rPr>
                      <m:t>γ</m:t>
                    </m:r>
                    <m:ctrlPr>
                      <w:rPr>
                        <w:rFonts w:ascii="Cambria Math" w:hAnsi="Cambria Math"/>
                      </w:rPr>
                    </m:ctrlPr>
                  </m:e>
                  <m:sub>
                    <m:d>
                      <m:dPr>
                        <m:begChr m:val=""/>
                        <m:endChr m:val=""/>
                        <m:ctrlPr>
                          <w:rPr>
                            <w:rFonts w:ascii="Cambria Math" w:hAnsi="Cambria Math"/>
                          </w:rPr>
                        </m:ctrlPr>
                      </m:dPr>
                      <m:e>
                        <m:r>
                          <m:rPr/>
                          <w:rPr>
                            <w:rFonts w:ascii="Cambria Math" w:hAnsi="Cambria Math"/>
                          </w:rPr>
                          <m:t>sr</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EBBF5AA">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6BCC6754">
            <w:pPr>
              <w:keepLines/>
              <w:spacing w:line="260" w:lineRule="exact"/>
              <w:jc w:val="left"/>
            </w:pPr>
            <w:r>
              <w:rPr>
                <w:color w:val="000000"/>
                <w:sz w:val="18"/>
              </w:rPr>
              <w:t>兼容类型s与r的成对共载附加风险系数</w:t>
            </w:r>
          </w:p>
        </w:tc>
      </w:tr>
      <w:tr w14:paraId="4481F94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FA256AC">
            <w:pPr>
              <w:keepLines/>
              <w:spacing w:line="260" w:lineRule="exact"/>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s</m:t>
                    </m:r>
                    <m:ctrlPr>
                      <w:rPr>
                        <w:rFonts w:ascii="Cambria Math" w:hAnsi="Cambria Math"/>
                      </w:rPr>
                    </m:ctrlPr>
                  </m:sub>
                </m:sSub>
              </m:oMath>
            </m:oMathPara>
          </w:p>
        </w:tc>
        <w:tc>
          <w:tcPr>
            <w:tcW w:w="1332" w:type="dxa"/>
            <w:tcMar>
              <w:top w:w="45" w:type="dxa"/>
              <w:left w:w="85" w:type="dxa"/>
              <w:bottom w:w="45" w:type="dxa"/>
              <w:right w:w="85" w:type="dxa"/>
            </w:tcMar>
            <w:vAlign w:val="center"/>
          </w:tcPr>
          <w:p w14:paraId="31E3BD48">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08E140DC">
            <w:pPr>
              <w:keepLines/>
              <w:spacing w:line="260" w:lineRule="exact"/>
              <w:jc w:val="left"/>
            </w:pPr>
            <w:r>
              <w:rPr>
                <w:color w:val="000000"/>
                <w:sz w:val="18"/>
              </w:rPr>
              <w:t>类型s危化废弃物的事故后果系数</w:t>
            </w:r>
          </w:p>
        </w:tc>
      </w:tr>
      <w:tr w14:paraId="4A13FF4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shd w:val="clear"/>
            <w:tcMar>
              <w:top w:w="45" w:type="dxa"/>
              <w:left w:w="85" w:type="dxa"/>
              <w:bottom w:w="45" w:type="dxa"/>
              <w:right w:w="85" w:type="dxa"/>
            </w:tcMar>
            <w:vAlign w:val="center"/>
          </w:tcPr>
          <w:p w14:paraId="21879084">
            <w:pPr>
              <w:keepLines/>
              <w:spacing w:line="260" w:lineRule="exact"/>
              <w:jc w:val="center"/>
              <w:rPr>
                <w:rFonts w:ascii="Times New Roman" w:hAnsi="Times New Roman" w:eastAsia="宋体" w:cs="Times New Roman"/>
                <w:kern w:val="2"/>
                <w:sz w:val="21"/>
                <w:szCs w:val="24"/>
                <w:lang w:val="en-US" w:eastAsia="zh-CN" w:bidi="ar-SA"/>
                <w:oMath/>
              </w:rPr>
            </w:pPr>
            <m:oMathPara>
              <m:oMath>
                <m:sSubSup>
                  <m:sSubSupPr>
                    <m:ctrlPr>
                      <w:rPr>
                        <w:rFonts w:ascii="Cambria Math" w:hAnsi="Cambria Math"/>
                      </w:rPr>
                    </m:ctrlPr>
                  </m:sSubSupPr>
                  <m:e>
                    <m:r>
                      <m:rPr/>
                      <w:rPr>
                        <w:rFonts w:ascii="Cambria Math" w:hAnsi="Cambria Math"/>
                      </w:rPr>
                      <m:t>ρ</m:t>
                    </m:r>
                    <m:ctrlPr>
                      <w:rPr>
                        <w:rFonts w:ascii="Cambria Math" w:hAnsi="Cambria Math"/>
                      </w:rPr>
                    </m:ctrlPr>
                  </m:e>
                  <m:sub>
                    <m:d>
                      <m:dPr>
                        <m:begChr m:val=""/>
                        <m:endChr m:val=""/>
                        <m:ctrlPr>
                          <w:rPr>
                            <w:rFonts w:ascii="Cambria Math" w:hAnsi="Cambria Math"/>
                          </w:rPr>
                        </m:ctrlPr>
                      </m:dPr>
                      <m:e>
                        <m:r>
                          <m:rPr/>
                          <w:rPr>
                            <w:rFonts w:ascii="Cambria Math" w:hAnsi="Cambria Math"/>
                          </w:rPr>
                          <m:t>is</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ρ</m:t>
                    </m:r>
                    <m:ctrlPr>
                      <w:rPr>
                        <w:rFonts w:ascii="Cambria Math" w:hAnsi="Cambria Math"/>
                      </w:rPr>
                    </m:ctrlPr>
                  </m:e>
                  <m:sub>
                    <m:d>
                      <m:dPr>
                        <m:begChr m:val=""/>
                        <m:endChr m:val=""/>
                        <m:ctrlPr>
                          <w:rPr>
                            <w:rFonts w:ascii="Cambria Math" w:hAnsi="Cambria Math"/>
                          </w:rPr>
                        </m:ctrlPr>
                      </m:dPr>
                      <m:e>
                        <m:r>
                          <m:rPr/>
                          <w:rPr>
                            <w:rFonts w:ascii="Cambria Math" w:hAnsi="Cambria Math"/>
                          </w:rPr>
                          <m:t>js</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shd w:val="clear"/>
            <w:tcMar>
              <w:top w:w="45" w:type="dxa"/>
              <w:left w:w="85" w:type="dxa"/>
              <w:bottom w:w="45" w:type="dxa"/>
              <w:right w:w="85" w:type="dxa"/>
            </w:tcMar>
            <w:vAlign w:val="center"/>
          </w:tcPr>
          <w:p w14:paraId="27A36097">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非负</w:t>
            </w:r>
          </w:p>
        </w:tc>
        <w:tc>
          <w:tcPr>
            <w:tcW w:w="5482" w:type="dxa"/>
            <w:shd w:val="clear"/>
            <w:tcMar>
              <w:top w:w="45" w:type="dxa"/>
              <w:left w:w="85" w:type="dxa"/>
              <w:bottom w:w="45" w:type="dxa"/>
              <w:right w:w="85" w:type="dxa"/>
            </w:tcMar>
            <w:vAlign w:val="center"/>
          </w:tcPr>
          <w:p w14:paraId="4E6D2358">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产废节点和处理处置节点的单位期末库存风险系数</w:t>
            </w:r>
          </w:p>
        </w:tc>
      </w:tr>
      <w:tr w14:paraId="2BC947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1DF19320">
            <w:pPr>
              <w:keepLines/>
              <w:spacing w:line="260" w:lineRule="exact"/>
              <w:jc w:val="center"/>
              <w:rPr>
                <w:rFonts w:ascii="Times New Roman" w:hAnsi="Times New Roman" w:eastAsia="宋体" w:cs="Times New Roman"/>
                <w:kern w:val="2"/>
                <w:sz w:val="21"/>
                <w:szCs w:val="24"/>
                <w:lang w:val="en-US" w:eastAsia="zh-CN" w:bidi="ar-SA"/>
                <w:oMath/>
              </w:rPr>
            </w:pPr>
            <m:oMathPara>
              <m:oMath>
                <m:r>
                  <m:rPr/>
                  <w:rPr>
                    <w:rFonts w:ascii="Cambria Math" w:hAnsi="Cambria Math"/>
                  </w:rPr>
                  <m:t>ε</m:t>
                </m:r>
              </m:oMath>
            </m:oMathPara>
          </w:p>
        </w:tc>
        <w:tc>
          <w:tcPr>
            <w:tcW w:w="0" w:type="auto"/>
            <w:shd w:val="clear"/>
            <w:vAlign w:val="center"/>
          </w:tcPr>
          <w:p w14:paraId="222D3CF3">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正数</w:t>
            </w:r>
          </w:p>
        </w:tc>
        <w:tc>
          <w:tcPr>
            <w:tcW w:w="0" w:type="auto"/>
            <w:shd w:val="clear"/>
            <w:vAlign w:val="center"/>
          </w:tcPr>
          <w:p w14:paraId="2F3B45A3">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用于识别有效收运的最小正量</w:t>
            </w:r>
          </w:p>
        </w:tc>
      </w:tr>
      <w:tr w14:paraId="0B22920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172B7668">
            <w:pPr>
              <w:keepLines/>
              <w:spacing w:line="260" w:lineRule="exact"/>
              <w:jc w:val="center"/>
              <w:rPr>
                <w:rFonts w:ascii="Times New Roman" w:hAnsi="Times New Roman" w:eastAsia="宋体" w:cs="Times New Roman"/>
                <w:kern w:val="2"/>
                <w:sz w:val="21"/>
                <w:szCs w:val="24"/>
                <w:lang w:val="en-US" w:eastAsia="zh-CN" w:bidi="ar-SA"/>
                <w:oMath/>
              </w:rPr>
            </w:pPr>
            <m:oMathPara>
              <m:oMath>
                <m:sSub>
                  <m:sSubPr>
                    <m:ctrlPr>
                      <w:rPr>
                        <w:rFonts w:ascii="Cambria Math" w:hAnsi="Cambria Math"/>
                      </w:rPr>
                    </m:ctrlPr>
                  </m:sSubPr>
                  <m:e>
                    <m:r>
                      <m:rPr/>
                      <w:rPr>
                        <w:rFonts w:ascii="Cambria Math" w:hAnsi="Cambria Math"/>
                      </w:rPr>
                      <m:t>δ</m:t>
                    </m:r>
                    <m:ctrlPr>
                      <w:rPr>
                        <w:rFonts w:ascii="Cambria Math" w:hAnsi="Cambria Math"/>
                      </w:rPr>
                    </m:ctrlPr>
                  </m:e>
                  <m:sub>
                    <m:d>
                      <m:dPr>
                        <m:begChr m:val=""/>
                        <m:endChr m:val=""/>
                        <m:ctrlPr>
                          <w:rPr>
                            <w:rFonts w:ascii="Cambria Math" w:hAnsi="Cambria Math"/>
                          </w:rPr>
                        </m:ctrlPr>
                      </m:dPr>
                      <m:e>
                        <m:r>
                          <m:rPr/>
                          <w:rPr>
                            <w:rFonts w:ascii="Cambria Math" w:hAnsi="Cambria Math"/>
                          </w:rPr>
                          <m:t>ns</m:t>
                        </m:r>
                        <m:ctrlPr>
                          <w:rPr>
                            <w:rFonts w:ascii="Cambria Math" w:hAnsi="Cambria Math"/>
                          </w:rPr>
                        </m:ctrlPr>
                      </m:e>
                    </m:d>
                    <m:ctrlPr>
                      <w:rPr>
                        <w:rFonts w:ascii="Cambria Math" w:hAnsi="Cambria Math"/>
                      </w:rPr>
                    </m:ctrlPr>
                  </m:sub>
                </m:sSub>
              </m:oMath>
            </m:oMathPara>
          </w:p>
        </w:tc>
        <w:tc>
          <w:tcPr>
            <w:tcW w:w="0" w:type="auto"/>
            <w:shd w:val="clear"/>
            <w:vAlign w:val="center"/>
          </w:tcPr>
          <w:p w14:paraId="2B1D80DB">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0或1</w:t>
            </w:r>
          </w:p>
        </w:tc>
        <w:tc>
          <w:tcPr>
            <w:tcW w:w="0" w:type="auto"/>
            <w:shd w:val="clear"/>
            <w:vAlign w:val="center"/>
          </w:tcPr>
          <w:p w14:paraId="38DE0E08">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s为实体n对应的危化废弃物类型时取1，否则取0</w:t>
            </w:r>
          </w:p>
        </w:tc>
      </w:tr>
      <w:tr w14:paraId="49A243F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5C586E57">
            <w:pPr>
              <w:keepLines/>
              <w:spacing w:line="260" w:lineRule="exact"/>
              <w:jc w:val="center"/>
              <w:rPr>
                <w:rFonts w:ascii="Times New Roman" w:hAnsi="Times New Roman" w:eastAsia="宋体" w:cs="Times New Roman"/>
                <w:kern w:val="2"/>
                <w:sz w:val="21"/>
                <w:szCs w:val="24"/>
                <w:lang w:val="en-US" w:eastAsia="zh-CN" w:bidi="ar-SA"/>
                <w:oMath/>
              </w:rPr>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R</m:t>
                    </m:r>
                    <m:ctrlPr>
                      <w:rPr>
                        <w:rFonts w:ascii="Cambria Math" w:hAnsi="Cambria Math"/>
                      </w:rPr>
                    </m:ctrlPr>
                  </m:sub>
                </m:sSub>
              </m:oMath>
            </m:oMathPara>
          </w:p>
        </w:tc>
        <w:tc>
          <w:tcPr>
            <w:tcW w:w="0" w:type="auto"/>
            <w:shd w:val="clear"/>
            <w:vAlign w:val="center"/>
          </w:tcPr>
          <w:p w14:paraId="7A806444">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正数</w:t>
            </w:r>
          </w:p>
        </w:tc>
        <w:tc>
          <w:tcPr>
            <w:tcW w:w="0" w:type="auto"/>
            <w:shd w:val="clear"/>
            <w:vAlign w:val="center"/>
          </w:tcPr>
          <w:p w14:paraId="4974BFD9">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同一可行参考方案的成本和风险尺度</w:t>
            </w:r>
          </w:p>
        </w:tc>
      </w:tr>
      <w:tr w14:paraId="05E121D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1F12F859">
            <w:pPr>
              <w:keepLines/>
              <w:spacing w:line="260" w:lineRule="exact"/>
              <w:jc w:val="center"/>
              <w:rPr>
                <w:rFonts w:ascii="Times New Roman" w:hAnsi="Times New Roman" w:eastAsia="宋体" w:cs="Times New Roman"/>
                <w:kern w:val="2"/>
                <w:sz w:val="21"/>
                <w:szCs w:val="24"/>
                <w:lang w:val="en-US" w:eastAsia="zh-CN" w:bidi="ar-SA"/>
                <w:oMath/>
              </w:rPr>
            </w:pPr>
            <m:oMathPara>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R</m:t>
                    </m:r>
                    <m:ctrlPr>
                      <w:rPr>
                        <w:rFonts w:ascii="Cambria Math" w:hAnsi="Cambria Math"/>
                      </w:rPr>
                    </m:ctrlPr>
                  </m:sub>
                </m:sSub>
              </m:oMath>
            </m:oMathPara>
          </w:p>
        </w:tc>
        <w:tc>
          <w:tcPr>
            <w:tcW w:w="0" w:type="auto"/>
            <w:shd w:val="clear"/>
            <w:vAlign w:val="center"/>
          </w:tcPr>
          <w:p w14:paraId="0B8A4E04">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非负</w:t>
            </w:r>
          </w:p>
        </w:tc>
        <w:tc>
          <w:tcPr>
            <w:tcW w:w="0" w:type="auto"/>
            <w:shd w:val="clear"/>
            <w:vAlign w:val="center"/>
          </w:tcPr>
          <w:p w14:paraId="2E3D19DC">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成本和风险偏好权重，两者之和为1</w:t>
            </w:r>
          </w:p>
        </w:tc>
      </w:tr>
      <w:tr w14:paraId="6BD22F5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3B204234">
            <w:pPr>
              <w:keepLines/>
              <w:spacing w:line="260" w:lineRule="exact"/>
              <w:jc w:val="center"/>
              <w:rPr>
                <w:rFonts w:ascii="Times New Roman" w:hAnsi="Times New Roman" w:eastAsia="宋体" w:cs="Times New Roman"/>
                <w:kern w:val="2"/>
                <w:sz w:val="21"/>
                <w:szCs w:val="24"/>
                <w:lang w:val="en-US" w:eastAsia="zh-CN" w:bidi="ar-SA"/>
                <w:oMath/>
              </w:rPr>
            </w:pPr>
            <m:oMathPara>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P</m:t>
                    </m:r>
                    <m:ctrlPr>
                      <w:rPr>
                        <w:rFonts w:ascii="Cambria Math" w:hAnsi="Cambria Math"/>
                      </w:rPr>
                    </m:ctrlPr>
                  </m:sup>
                </m:sSup>
              </m:oMath>
            </m:oMathPara>
          </w:p>
        </w:tc>
        <w:tc>
          <w:tcPr>
            <w:tcW w:w="0" w:type="auto"/>
            <w:shd w:val="clear"/>
            <w:vAlign w:val="center"/>
          </w:tcPr>
          <w:p w14:paraId="5D06D8BF">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正数</w:t>
            </w:r>
          </w:p>
        </w:tc>
        <w:tc>
          <w:tcPr>
            <w:tcW w:w="0" w:type="auto"/>
            <w:shd w:val="clear"/>
            <w:vAlign w:val="center"/>
          </w:tcPr>
          <w:p w14:paraId="16ADB17F">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取货逻辑上界，取各产废节点总储存容量的最大值</w:t>
            </w:r>
          </w:p>
        </w:tc>
      </w:tr>
      <w:tr w14:paraId="3606CD0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5ACE8A13">
            <w:pPr>
              <w:keepLines/>
              <w:spacing w:line="260" w:lineRule="exact"/>
              <w:jc w:val="center"/>
              <w:rPr>
                <w:rFonts w:ascii="Times New Roman" w:hAnsi="Times New Roman" w:eastAsia="宋体" w:cs="Times New Roman"/>
                <w:kern w:val="2"/>
                <w:sz w:val="21"/>
                <w:szCs w:val="24"/>
                <w:lang w:val="en-US" w:eastAsia="zh-CN" w:bidi="ar-SA"/>
                <w:oMath/>
              </w:rPr>
            </w:pPr>
            <m:oMathPara>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L</m:t>
                    </m:r>
                    <m:ctrlPr>
                      <w:rPr>
                        <w:rFonts w:ascii="Cambria Math" w:hAnsi="Cambria Math"/>
                      </w:rPr>
                    </m:ctrlPr>
                  </m:sup>
                </m:sSup>
              </m:oMath>
            </m:oMathPara>
          </w:p>
        </w:tc>
        <w:tc>
          <w:tcPr>
            <w:tcW w:w="0" w:type="auto"/>
            <w:shd w:val="clear"/>
            <w:vAlign w:val="center"/>
          </w:tcPr>
          <w:p w14:paraId="0AD2BD3D">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正数</w:t>
            </w:r>
          </w:p>
        </w:tc>
        <w:tc>
          <w:tcPr>
            <w:tcW w:w="0" w:type="auto"/>
            <w:shd w:val="clear"/>
            <w:vAlign w:val="center"/>
          </w:tcPr>
          <w:p w14:paraId="3676D0E2">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载荷递推上界，取2Q</w:t>
            </w:r>
          </w:p>
        </w:tc>
      </w:tr>
      <w:tr w14:paraId="25C9198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20EB12C5">
            <w:pPr>
              <w:keepLines/>
              <w:spacing w:line="260" w:lineRule="exact"/>
              <w:jc w:val="center"/>
              <w:rPr>
                <w:rFonts w:ascii="Times New Roman" w:hAnsi="Times New Roman" w:eastAsia="宋体" w:cs="Times New Roman"/>
                <w:kern w:val="2"/>
                <w:sz w:val="21"/>
                <w:szCs w:val="24"/>
                <w:lang w:val="en-US" w:eastAsia="zh-CN" w:bidi="ar-SA"/>
                <w:oMath/>
              </w:rPr>
            </w:pPr>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0" w:type="auto"/>
            <w:shd w:val="clear"/>
            <w:vAlign w:val="center"/>
          </w:tcPr>
          <w:p w14:paraId="6EBBC026">
            <w:pPr>
              <w:keepLines/>
              <w:spacing w:line="260" w:lineRule="exact"/>
              <w:jc w:val="center"/>
              <w:rPr>
                <w:rFonts w:ascii="Times New Roman" w:hAnsi="Times New Roman" w:eastAsia="宋体" w:cs="Times New Roman"/>
                <w:kern w:val="2"/>
                <w:sz w:val="21"/>
                <w:szCs w:val="24"/>
                <w:lang w:val="en-US" w:eastAsia="zh-CN" w:bidi="ar-SA"/>
              </w:rPr>
            </w:pPr>
            <w:r>
              <w:rPr>
                <w:color w:val="000000"/>
                <w:sz w:val="18"/>
              </w:rPr>
              <w:t>正数</w:t>
            </w:r>
          </w:p>
        </w:tc>
        <w:tc>
          <w:tcPr>
            <w:tcW w:w="0" w:type="auto"/>
            <w:shd w:val="clear"/>
            <w:vAlign w:val="center"/>
          </w:tcPr>
          <w:p w14:paraId="721F1535">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处理处置节点线性化上界，不小于处理处置节点j的总储存容量及其最大处理能力</w:t>
            </w:r>
          </w:p>
        </w:tc>
      </w:tr>
      <w:tr w14:paraId="730221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vAlign w:val="center"/>
          </w:tcPr>
          <w:p w14:paraId="60953001">
            <w:pPr>
              <w:keepLines/>
              <w:spacing w:line="260" w:lineRule="exact"/>
              <w:jc w:val="center"/>
              <w:rPr>
                <w:rFonts w:ascii="Times New Roman" w:hAnsi="Times New Roman" w:eastAsia="宋体" w:cs="Times New Roman"/>
                <w:kern w:val="2"/>
                <w:sz w:val="21"/>
                <w:szCs w:val="24"/>
                <w:lang w:val="en-US" w:eastAsia="zh-CN" w:bidi="ar-SA"/>
                <w:oMath/>
              </w:rPr>
            </w:pPr>
            <m:oMathPara>
              <m:oMath>
                <m:sSub>
                  <m:sSubPr>
                    <m:ctrlPr>
                      <w:rPr>
                        <w:rFonts w:ascii="Cambria Math" w:hAnsi="Cambria Math"/>
                        <w:i/>
                        <w:iCs/>
                      </w:rPr>
                    </m:ctrlPr>
                  </m:sSubPr>
                  <m:e>
                    <m:r>
                      <m:rPr/>
                      <w:rPr>
                        <w:rFonts w:hint="default" w:ascii="Cambria Math" w:hAnsi="Cambria Math"/>
                        <w:lang w:val="en-US" w:eastAsia="zh-CN"/>
                      </w:rPr>
                      <m:t>U</m:t>
                    </m:r>
                    <m:ctrlPr>
                      <w:rPr>
                        <w:rFonts w:ascii="Cambria Math" w:hAnsi="Cambria Math"/>
                        <w:i/>
                        <w:iCs/>
                      </w:rPr>
                    </m:ctrlPr>
                  </m:e>
                  <m:sub>
                    <m:r>
                      <m:rPr/>
                      <w:rPr>
                        <w:rFonts w:hint="default" w:ascii="Cambria Math" w:hAnsi="Cambria Math"/>
                        <w:lang w:val="en-US" w:eastAsia="zh-CN"/>
                      </w:rPr>
                      <m:t>jst</m:t>
                    </m:r>
                    <m:ctrlPr>
                      <w:rPr>
                        <w:rFonts w:hint="default" w:ascii="Cambria Math" w:hAnsi="Cambria Math"/>
                        <w:i/>
                        <w:iCs/>
                        <w:lang w:val="en-US" w:eastAsia="zh-CN"/>
                      </w:rPr>
                    </m:ctrlPr>
                  </m:sub>
                </m:sSub>
              </m:oMath>
            </m:oMathPara>
          </w:p>
        </w:tc>
        <w:tc>
          <w:tcPr>
            <w:tcW w:w="0" w:type="auto"/>
            <w:shd w:val="clear"/>
            <w:vAlign w:val="center"/>
          </w:tcPr>
          <w:p w14:paraId="3A1588CA">
            <w:pPr>
              <w:keepLines/>
              <w:spacing w:line="260" w:lineRule="exact"/>
              <w:jc w:val="center"/>
              <w:rPr>
                <w:rFonts w:ascii="Times New Roman" w:hAnsi="Times New Roman" w:eastAsia="宋体" w:cs="Times New Roman"/>
                <w:kern w:val="2"/>
                <w:sz w:val="21"/>
                <w:szCs w:val="24"/>
                <w:lang w:val="en-US" w:eastAsia="zh-CN" w:bidi="ar-SA"/>
              </w:rPr>
            </w:pPr>
            <w:r>
              <w:rPr>
                <w:i/>
                <w:color w:val="000000"/>
                <w:sz w:val="18"/>
              </w:rPr>
              <w:t>R</w:t>
            </w:r>
            <w:r>
              <w:rPr>
                <w:i/>
                <w:color w:val="000000"/>
                <w:sz w:val="18"/>
                <w:vertAlign w:val="subscript"/>
              </w:rPr>
              <w:t>+</w:t>
            </w:r>
          </w:p>
        </w:tc>
        <w:tc>
          <w:tcPr>
            <w:tcW w:w="0" w:type="auto"/>
            <w:shd w:val="clear"/>
            <w:vAlign w:val="center"/>
          </w:tcPr>
          <w:p w14:paraId="2DB4831A">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处理处置节点 j 在周期 t 对类型 s 危化废弃物的有效处理能力，等于标称处理能力与技术适配参数的乘积</w:t>
            </w:r>
          </w:p>
        </w:tc>
      </w:tr>
    </w:tbl>
    <w:p w14:paraId="3D78BF1C">
      <w:pPr>
        <w:widowControl/>
        <w:spacing w:after="60" w:line="360" w:lineRule="exact"/>
      </w:pPr>
      <w:bookmarkStart w:id="0" w:name="_GoBack"/>
      <w:bookmarkEnd w:id="0"/>
    </w:p>
    <w:p w14:paraId="5C4865CB">
      <w:pPr>
        <w:keepNext/>
        <w:keepLines/>
        <w:spacing w:before="120" w:after="60" w:line="280" w:lineRule="exact"/>
        <w:jc w:val="center"/>
      </w:pPr>
      <w:r>
        <w:rPr>
          <w:rFonts w:eastAsia="黑体"/>
          <w:b/>
          <w:color w:val="000000"/>
        </w:rPr>
        <w:t>表 3 决策变量</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1332"/>
        <w:gridCol w:w="5482"/>
      </w:tblGrid>
      <w:tr w14:paraId="16B9AAC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607607AB">
            <w:pPr>
              <w:keepLines/>
              <w:spacing w:line="260" w:lineRule="exact"/>
              <w:jc w:val="center"/>
            </w:pPr>
            <w:r>
              <w:rPr>
                <w:rFonts w:eastAsia="黑体"/>
                <w:b/>
                <w:color w:val="000000"/>
                <w:sz w:val="18"/>
              </w:rPr>
              <w:t>符号</w:t>
            </w:r>
          </w:p>
        </w:tc>
        <w:tc>
          <w:tcPr>
            <w:tcW w:w="1332" w:type="dxa"/>
            <w:tcBorders>
              <w:bottom w:val="single" w:color="000000" w:sz="4" w:space="0"/>
            </w:tcBorders>
            <w:tcMar>
              <w:top w:w="45" w:type="dxa"/>
              <w:left w:w="85" w:type="dxa"/>
              <w:bottom w:w="45" w:type="dxa"/>
              <w:right w:w="85" w:type="dxa"/>
            </w:tcMar>
            <w:vAlign w:val="center"/>
          </w:tcPr>
          <w:p w14:paraId="2B110CAE">
            <w:pPr>
              <w:keepLines/>
              <w:spacing w:line="260" w:lineRule="exact"/>
              <w:jc w:val="center"/>
            </w:pPr>
            <w:r>
              <w:rPr>
                <w:rFonts w:eastAsia="黑体"/>
                <w:b/>
                <w:color w:val="000000"/>
                <w:sz w:val="18"/>
              </w:rPr>
              <w:t>取值</w:t>
            </w:r>
          </w:p>
        </w:tc>
        <w:tc>
          <w:tcPr>
            <w:tcW w:w="5482" w:type="dxa"/>
            <w:tcBorders>
              <w:bottom w:val="single" w:color="000000" w:sz="4" w:space="0"/>
            </w:tcBorders>
            <w:tcMar>
              <w:top w:w="45" w:type="dxa"/>
              <w:left w:w="85" w:type="dxa"/>
              <w:bottom w:w="45" w:type="dxa"/>
              <w:right w:w="85" w:type="dxa"/>
            </w:tcMar>
            <w:vAlign w:val="center"/>
          </w:tcPr>
          <w:p w14:paraId="482035B8">
            <w:pPr>
              <w:keepLines/>
              <w:spacing w:line="260" w:lineRule="exact"/>
              <w:jc w:val="center"/>
            </w:pPr>
            <w:r>
              <w:rPr>
                <w:rFonts w:eastAsia="黑体"/>
                <w:b/>
                <w:color w:val="000000"/>
                <w:sz w:val="18"/>
              </w:rPr>
              <w:t>含义</w:t>
            </w:r>
          </w:p>
        </w:tc>
      </w:tr>
      <w:tr w14:paraId="55B173F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BD8C94A">
            <w:pPr>
              <w:keepLines/>
              <w:spacing w:line="260" w:lineRule="exact"/>
              <w:jc w:val="center"/>
            </w:pPr>
            <m:oMathPara>
              <m:oMath>
                <m:sSub>
                  <m:sSubPr>
                    <m:ctrlPr>
                      <w:rPr>
                        <w:rFonts w:ascii="Cambria Math" w:hAnsi="Cambria Math"/>
                      </w:rPr>
                    </m:ctrlPr>
                  </m:sSubPr>
                  <m:e>
                    <m:r>
                      <m:rPr/>
                      <w:rPr>
                        <w:rFonts w:ascii="Cambria Math" w:hAnsi="Cambria Math"/>
                      </w:rPr>
                      <m:t>e</m:t>
                    </m:r>
                    <m:ctrlPr>
                      <w:rPr>
                        <w:rFonts w:ascii="Cambria Math" w:hAnsi="Cambria Math"/>
                      </w:rPr>
                    </m:ctrlPr>
                  </m:e>
                  <m:sub>
                    <m:d>
                      <m:dPr>
                        <m:begChr m:val=""/>
                        <m:endChr m:val=""/>
                        <m:ctrlPr>
                          <w:rPr>
                            <w:rFonts w:ascii="Cambria Math" w:hAnsi="Cambria Math"/>
                          </w:rPr>
                        </m:ctrlPr>
                      </m:dPr>
                      <m:e>
                        <m:r>
                          <m:rPr/>
                          <w:rPr>
                            <w:rFonts w:ascii="Cambria Math" w:hAnsi="Cambria Math"/>
                          </w:rPr>
                          <m:t>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6AEFC8A">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321B2043">
            <w:pPr>
              <w:keepLines/>
              <w:spacing w:line="260" w:lineRule="exact"/>
              <w:jc w:val="left"/>
            </w:pPr>
            <w:r>
              <w:rPr>
                <w:color w:val="000000"/>
                <w:sz w:val="18"/>
              </w:rPr>
              <w:t>车辆k在周期t启用时取1，否则取0</w:t>
            </w:r>
          </w:p>
        </w:tc>
      </w:tr>
      <w:tr w14:paraId="577A028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3BBC652">
            <w:pPr>
              <w:keepLines/>
              <w:spacing w:line="260" w:lineRule="exact"/>
              <w:jc w:val="center"/>
            </w:pPr>
            <m:oMathPara>
              <m:oMath>
                <m:sSub>
                  <m:sSubPr>
                    <m:ctrlPr>
                      <w:rPr>
                        <w:rFonts w:ascii="Cambria Math" w:hAnsi="Cambria Math"/>
                      </w:rPr>
                    </m:ctrlPr>
                  </m:sSubPr>
                  <m:e>
                    <m:r>
                      <m:rPr/>
                      <w:rPr>
                        <w:rFonts w:ascii="Cambria Math" w:hAnsi="Cambria Math"/>
                      </w:rPr>
                      <m:t>x</m:t>
                    </m:r>
                    <m:ctrlPr>
                      <w:rPr>
                        <w:rFonts w:ascii="Cambria Math" w:hAnsi="Cambria Math"/>
                      </w:rPr>
                    </m:ctrlPr>
                  </m:e>
                  <m:sub>
                    <m:d>
                      <m:dPr>
                        <m:begChr m:val=""/>
                        <m:endChr m:val=""/>
                        <m:ctrlPr>
                          <w:rPr>
                            <w:rFonts w:ascii="Cambria Math" w:hAnsi="Cambria Math"/>
                          </w:rPr>
                        </m:ctrlPr>
                      </m:dPr>
                      <m:e>
                        <m:r>
                          <m:rPr/>
                          <w:rPr>
                            <w:rFonts w:ascii="Cambria Math" w:hAnsi="Cambria Math"/>
                          </w:rPr>
                          <m:t>abkt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25B3F29C">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036F14B4">
            <w:pPr>
              <w:keepLines/>
              <w:spacing w:line="260" w:lineRule="exact"/>
              <w:jc w:val="left"/>
            </w:pPr>
            <w:r>
              <w:rPr>
                <w:color w:val="000000"/>
                <w:sz w:val="18"/>
              </w:rPr>
              <w:t>车辆k在周期t经过弧(a,b)时取1，否则取0</w:t>
            </w:r>
          </w:p>
        </w:tc>
      </w:tr>
      <w:tr w14:paraId="11D4B0E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7EC0A7CC">
            <w:pPr>
              <w:keepLines/>
              <w:spacing w:line="260" w:lineRule="exact"/>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d>
                      <m:dPr>
                        <m:begChr m:val=""/>
                        <m:endChr m:val=""/>
                        <m:ctrlPr>
                          <w:rPr>
                            <w:rFonts w:ascii="Cambria Math" w:hAnsi="Cambria Math"/>
                          </w:rPr>
                        </m:ctrlPr>
                      </m:dPr>
                      <m:e>
                        <m:r>
                          <m:rPr/>
                          <w:rPr>
                            <w:rFonts w:ascii="Cambria Math" w:hAnsi="Cambria Math"/>
                          </w:rPr>
                          <m:t>nkt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3FF22F60">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49104FDD">
            <w:pPr>
              <w:keepLines/>
              <w:spacing w:line="260" w:lineRule="exact"/>
              <w:jc w:val="left"/>
            </w:pPr>
            <w:r>
              <w:rPr>
                <w:color w:val="000000"/>
                <w:sz w:val="18"/>
              </w:rPr>
              <w:t>车辆k在周期t从收运任务节点n收运的数量</w:t>
            </w:r>
          </w:p>
        </w:tc>
      </w:tr>
      <w:tr w14:paraId="322EAB3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7931257">
            <w:pPr>
              <w:keepLines/>
              <w:spacing w:line="260" w:lineRule="exact"/>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d>
                      <m:dPr>
                        <m:begChr m:val=""/>
                        <m:endChr m:val=""/>
                        <m:ctrlPr>
                          <w:rPr>
                            <w:rFonts w:ascii="Cambria Math" w:hAnsi="Cambria Math"/>
                          </w:rPr>
                        </m:ctrlPr>
                      </m:dPr>
                      <m:e>
                        <m:r>
                          <m:rPr/>
                          <w:rPr>
                            <w:rFonts w:ascii="Cambria Math" w:hAnsi="Cambria Math"/>
                          </w:rPr>
                          <m:t>nskt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0336294">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5E59B2D6">
            <w:pPr>
              <w:keepLines/>
              <w:spacing w:line="260" w:lineRule="exact"/>
              <w:jc w:val="left"/>
            </w:pPr>
            <w:r>
              <w:rPr>
                <w:color w:val="000000"/>
                <w:sz w:val="18"/>
              </w:rPr>
              <w:t>车辆k完成实体n的收运后所载类型s危化废弃物数量</w:t>
            </w:r>
          </w:p>
        </w:tc>
      </w:tr>
      <w:tr w14:paraId="473E81F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36C016D">
            <w:pPr>
              <w:keepLines/>
              <w:spacing w:line="260" w:lineRule="exact"/>
              <w:jc w:val="center"/>
            </w:pPr>
            <m:oMathPara>
              <m:oMath>
                <m:sSub>
                  <m:sSubPr>
                    <m:ctrlPr>
                      <w:rPr>
                        <w:rFonts w:ascii="Cambria Math" w:hAnsi="Cambria Math"/>
                      </w:rPr>
                    </m:ctrlPr>
                  </m:sSubPr>
                  <m:e>
                    <m:r>
                      <m:rPr/>
                      <w:rPr>
                        <w:rFonts w:ascii="Cambria Math" w:hAnsi="Cambria Math"/>
                      </w:rPr>
                      <m:t>F</m:t>
                    </m:r>
                    <m:ctrlPr>
                      <w:rPr>
                        <w:rFonts w:ascii="Cambria Math" w:hAnsi="Cambria Math"/>
                      </w:rPr>
                    </m:ctrlPr>
                  </m:e>
                  <m:sub>
                    <m:d>
                      <m:dPr>
                        <m:begChr m:val=""/>
                        <m:endChr m:val=""/>
                        <m:ctrlPr>
                          <w:rPr>
                            <w:rFonts w:ascii="Cambria Math" w:hAnsi="Cambria Math"/>
                          </w:rPr>
                        </m:ctrlPr>
                      </m:dPr>
                      <m:e>
                        <m:r>
                          <m:rPr/>
                          <w:rPr>
                            <w:rFonts w:ascii="Cambria Math" w:hAnsi="Cambria Math"/>
                          </w:rPr>
                          <m:t>abskt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217F8A44">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34E81A1C">
            <w:pPr>
              <w:keepLines/>
              <w:spacing w:line="260" w:lineRule="exact"/>
              <w:jc w:val="left"/>
            </w:pPr>
            <w:r>
              <w:rPr>
                <w:color w:val="000000"/>
                <w:sz w:val="18"/>
              </w:rPr>
              <w:t>车辆k在弧(a,b)上所载类型s危化废弃物数量</w:t>
            </w:r>
          </w:p>
        </w:tc>
      </w:tr>
      <w:tr w14:paraId="5838FAB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40D63E8">
            <w:pPr>
              <w:keepLines/>
              <w:spacing w:line="260" w:lineRule="exact"/>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d>
                      <m:dPr>
                        <m:begChr m:val=""/>
                        <m:endChr m:val=""/>
                        <m:ctrlPr>
                          <w:rPr>
                            <w:rFonts w:ascii="Cambria Math" w:hAnsi="Cambria Math"/>
                          </w:rPr>
                        </m:ctrlPr>
                      </m:dPr>
                      <m:e>
                        <m:r>
                          <m:rPr/>
                          <w:rPr>
                            <w:rFonts w:ascii="Cambria Math" w:hAnsi="Cambria Math"/>
                          </w:rPr>
                          <m:t>abskt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0BEA06F">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3C1DA468">
            <w:pPr>
              <w:keepLines/>
              <w:spacing w:line="260" w:lineRule="exact"/>
              <w:jc w:val="left"/>
            </w:pPr>
            <w:r>
              <w:rPr>
                <w:color w:val="000000"/>
                <w:sz w:val="18"/>
              </w:rPr>
              <w:t>弧(a,b)上载有类型s危化废弃物时取1，否则取0</w:t>
            </w:r>
          </w:p>
        </w:tc>
      </w:tr>
      <w:tr w14:paraId="2DF11F9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CF6ABD3">
            <w:pPr>
              <w:keepLines/>
              <w:spacing w:line="260" w:lineRule="exact"/>
              <w:jc w:val="center"/>
            </w:pPr>
            <m:oMathPara>
              <m:oMath>
                <m:sSub>
                  <m:sSubPr>
                    <m:ctrlPr>
                      <w:rPr>
                        <w:rFonts w:ascii="Cambria Math" w:hAnsi="Cambria Math"/>
                      </w:rPr>
                    </m:ctrlPr>
                  </m:sSubPr>
                  <m:e>
                    <m:r>
                      <m:rPr/>
                      <w:rPr>
                        <w:rFonts w:ascii="Cambria Math" w:hAnsi="Cambria Math"/>
                      </w:rPr>
                      <m:t>W</m:t>
                    </m:r>
                    <m:ctrlPr>
                      <w:rPr>
                        <w:rFonts w:ascii="Cambria Math" w:hAnsi="Cambria Math"/>
                      </w:rPr>
                    </m:ctrlPr>
                  </m:e>
                  <m:sub>
                    <m:d>
                      <m:dPr>
                        <m:begChr m:val=""/>
                        <m:endChr m:val=""/>
                        <m:ctrlPr>
                          <w:rPr>
                            <w:rFonts w:ascii="Cambria Math" w:hAnsi="Cambria Math"/>
                          </w:rPr>
                        </m:ctrlPr>
                      </m:dPr>
                      <m:e>
                        <m:r>
                          <m:rPr/>
                          <w:rPr>
                            <w:rFonts w:ascii="Cambria Math" w:hAnsi="Cambria Math"/>
                          </w:rPr>
                          <m:t>absrkt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3E2A8EBA">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01B23D95">
            <w:pPr>
              <w:keepLines/>
              <w:spacing w:line="260" w:lineRule="exact"/>
              <w:jc w:val="left"/>
            </w:pPr>
            <w:r>
              <w:rPr>
                <w:color w:val="000000"/>
                <w:sz w:val="18"/>
              </w:rPr>
              <w:t>弧(a,b)上同时载有类型s与r时取1，否则取0</w:t>
            </w:r>
          </w:p>
        </w:tc>
      </w:tr>
      <w:tr w14:paraId="737D5DE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655F958">
            <w:pPr>
              <w:keepLines/>
              <w:spacing w:line="260" w:lineRule="exact"/>
              <w:jc w:val="center"/>
            </w:pPr>
            <m:oMathPara>
              <m:oMath>
                <m:sSub>
                  <m:sSubPr>
                    <m:ctrlPr>
                      <w:rPr>
                        <w:rFonts w:ascii="Cambria Math" w:hAnsi="Cambria Math"/>
                      </w:rPr>
                    </m:ctrlPr>
                  </m:sSubPr>
                  <m:e>
                    <m:r>
                      <m:rPr/>
                      <w:rPr>
                        <w:rFonts w:ascii="Cambria Math" w:hAnsi="Cambria Math"/>
                      </w:rPr>
                      <m:t>G</m:t>
                    </m:r>
                    <m:ctrlPr>
                      <w:rPr>
                        <w:rFonts w:ascii="Cambria Math" w:hAnsi="Cambria Math"/>
                      </w:rPr>
                    </m:ctrlPr>
                  </m:e>
                  <m:sub>
                    <m:d>
                      <m:dPr>
                        <m:begChr m:val=""/>
                        <m:endChr m:val=""/>
                        <m:ctrlPr>
                          <w:rPr>
                            <w:rFonts w:ascii="Cambria Math" w:hAnsi="Cambria Math"/>
                          </w:rPr>
                        </m:ctrlPr>
                      </m:dPr>
                      <m:e>
                        <m:r>
                          <m:rPr/>
                          <w:rPr>
                            <w:rFonts w:ascii="Cambria Math" w:hAnsi="Cambria Math"/>
                          </w:rPr>
                          <m:t>absrkt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7B4B5764">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1464A0E6">
            <w:pPr>
              <w:keepLines/>
              <w:spacing w:line="260" w:lineRule="exact"/>
              <w:jc w:val="left"/>
            </w:pPr>
            <w:r>
              <w:rPr>
                <w:color w:val="000000"/>
                <w:sz w:val="18"/>
              </w:rPr>
              <w:t>类型s与r同弧共载时两类载荷之和</w:t>
            </w:r>
          </w:p>
        </w:tc>
      </w:tr>
      <w:tr w14:paraId="5AAF9CF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B88A2FD">
            <w:pPr>
              <w:keepLines/>
              <w:spacing w:line="260" w:lineRule="exact"/>
              <w:jc w:val="center"/>
            </w:pPr>
            <m:oMathPara>
              <m:oMath>
                <m:sSubSup>
                  <m:sSubSupPr>
                    <m:ctrlPr>
                      <w:rPr>
                        <w:rFonts w:ascii="Cambria Math" w:hAnsi="Cambria Math"/>
                      </w:rPr>
                    </m:ctrlPr>
                  </m:sSubSupPr>
                  <m:e>
                    <m:r>
                      <m:rPr/>
                      <w:rPr>
                        <w:rFonts w:ascii="Cambria Math" w:hAnsi="Cambria Math"/>
                      </w:rPr>
                      <m:t>B</m:t>
                    </m:r>
                    <m:ctrlPr>
                      <w:rPr>
                        <w:rFonts w:ascii="Cambria Math" w:hAnsi="Cambria Math"/>
                      </w:rPr>
                    </m:ctrlPr>
                  </m:e>
                  <m:sub>
                    <m:d>
                      <m:dPr>
                        <m:begChr m:val=""/>
                        <m:endChr m:val=""/>
                        <m:ctrlPr>
                          <w:rPr>
                            <w:rFonts w:ascii="Cambria Math" w:hAnsi="Cambria Math"/>
                          </w:rPr>
                        </m:ctrlPr>
                      </m:dPr>
                      <m:e>
                        <m:r>
                          <m:rPr/>
                          <w:rPr>
                            <w:rFonts w:ascii="Cambria Math" w:hAnsi="Cambria Math"/>
                          </w:rPr>
                          <m:t>nt</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nt</m:t>
                        </m:r>
                        <m:ctrlPr>
                          <w:rPr>
                            <w:rFonts w:ascii="Cambria Math" w:hAnsi="Cambria Math"/>
                          </w:rPr>
                        </m:ctrlPr>
                      </m:e>
                    </m:d>
                    <m:ctrlPr>
                      <w:rPr>
                        <w:rFonts w:ascii="Cambria Math" w:hAnsi="Cambria Math"/>
                      </w:rPr>
                    </m:ctrlPr>
                  </m:sub>
                  <m:sup>
                    <m:r>
                      <m:rPr/>
                      <w:rPr>
                        <w:rFonts w:ascii="Cambria Math" w:hAnsi="Cambria Math"/>
                      </w:rPr>
                      <m:t>P</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33E19AC1">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70FAA598">
            <w:pPr>
              <w:keepLines/>
              <w:spacing w:line="260" w:lineRule="exact"/>
              <w:jc w:val="left"/>
            </w:pPr>
            <w:r>
              <w:rPr>
                <w:color w:val="000000"/>
                <w:sz w:val="18"/>
              </w:rPr>
              <w:t>实体n的收运前库存和期末库存</w:t>
            </w:r>
          </w:p>
        </w:tc>
      </w:tr>
      <w:tr w14:paraId="49D5BA0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E26C851">
            <w:pPr>
              <w:keepLines/>
              <w:spacing w:line="260" w:lineRule="exact"/>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50DF918F">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2BDFF564">
            <w:pPr>
              <w:keepLines/>
              <w:spacing w:line="260" w:lineRule="exact"/>
              <w:jc w:val="left"/>
            </w:pPr>
            <w:r>
              <w:rPr>
                <w:color w:val="000000"/>
                <w:sz w:val="18"/>
              </w:rPr>
              <w:t>处理处置节点j在周期t接收的类型s危化废弃物数量</w:t>
            </w:r>
          </w:p>
        </w:tc>
      </w:tr>
      <w:tr w14:paraId="61F4035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74E309A">
            <w:pPr>
              <w:keepLines/>
              <w:spacing w:line="260" w:lineRule="exact"/>
              <w:jc w:val="center"/>
            </w:pPr>
            <m:oMathPara>
              <m:oMath>
                <m:sSubSup>
                  <m:sSubSupPr>
                    <m:ctrlPr>
                      <w:rPr>
                        <w:rFonts w:ascii="Cambria Math" w:hAnsi="Cambria Math"/>
                      </w:rPr>
                    </m:ctrlPr>
                  </m:sSubSupPr>
                  <m:e>
                    <m:r>
                      <m:rPr/>
                      <w:rPr>
                        <w:rFonts w:ascii="Cambria Math" w:hAnsi="Cambria Math"/>
                      </w:rPr>
                      <m:t>B</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up>
                    <m:r>
                      <m:rPr/>
                      <w:rPr>
                        <w:rFonts w:ascii="Cambria Math" w:hAnsi="Cambria Math"/>
                      </w:rPr>
                      <m:t>F</m:t>
                    </m:r>
                    <m:ctrlPr>
                      <w:rPr>
                        <w:rFonts w:ascii="Cambria Math" w:hAnsi="Cambria Math"/>
                      </w:rPr>
                    </m:ctrlPr>
                  </m:sup>
                </m:sSubSup>
              </m:oMath>
            </m:oMathPara>
          </w:p>
        </w:tc>
        <w:tc>
          <w:tcPr>
            <w:tcW w:w="1332" w:type="dxa"/>
            <w:tcMar>
              <w:top w:w="45" w:type="dxa"/>
              <w:left w:w="85" w:type="dxa"/>
              <w:bottom w:w="45" w:type="dxa"/>
              <w:right w:w="85" w:type="dxa"/>
            </w:tcMar>
            <w:vAlign w:val="center"/>
          </w:tcPr>
          <w:p w14:paraId="7DAB552A">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30EF2891">
            <w:pPr>
              <w:keepLines/>
              <w:spacing w:line="260" w:lineRule="exact"/>
              <w:jc w:val="left"/>
            </w:pPr>
            <w:r>
              <w:rPr>
                <w:color w:val="000000"/>
                <w:sz w:val="18"/>
              </w:rPr>
              <w:t>处理处置节点j的处理前可用库存和期末库存</w:t>
            </w:r>
          </w:p>
        </w:tc>
      </w:tr>
      <w:tr w14:paraId="4F7E06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930F114">
            <w:pPr>
              <w:keepLines/>
              <w:spacing w:line="260" w:lineRule="exact"/>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159D6941">
            <w:pPr>
              <w:keepLines/>
              <w:spacing w:line="260" w:lineRule="exact"/>
              <w:jc w:val="center"/>
            </w:pPr>
            <w:r>
              <w:rPr>
                <w:color w:val="000000"/>
                <w:sz w:val="18"/>
              </w:rPr>
              <w:t>非负</w:t>
            </w:r>
          </w:p>
        </w:tc>
        <w:tc>
          <w:tcPr>
            <w:tcW w:w="5482" w:type="dxa"/>
            <w:tcMar>
              <w:top w:w="45" w:type="dxa"/>
              <w:left w:w="85" w:type="dxa"/>
              <w:bottom w:w="45" w:type="dxa"/>
              <w:right w:w="85" w:type="dxa"/>
            </w:tcMar>
            <w:vAlign w:val="center"/>
          </w:tcPr>
          <w:p w14:paraId="52DBA60C">
            <w:pPr>
              <w:keepLines/>
              <w:spacing w:line="260" w:lineRule="exact"/>
              <w:jc w:val="left"/>
            </w:pPr>
            <w:r>
              <w:rPr>
                <w:color w:val="000000"/>
                <w:sz w:val="18"/>
              </w:rPr>
              <w:t>处理处置节点j在周期t处理的类型s危化废弃物数量</w:t>
            </w:r>
          </w:p>
        </w:tc>
      </w:tr>
      <w:tr w14:paraId="6C96775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0CB7AA5">
            <w:pPr>
              <w:keepLines/>
              <w:spacing w:line="260" w:lineRule="exact"/>
              <w:jc w:val="center"/>
            </w:pPr>
            <m:oMathPara>
              <m:oMath>
                <m:sSub>
                  <m:sSubPr>
                    <m:ctrlPr>
                      <w:rPr>
                        <w:rFonts w:ascii="Cambria Math" w:hAnsi="Cambria Math"/>
                      </w:rPr>
                    </m:ctrlPr>
                  </m:sSubPr>
                  <m:e>
                    <m:r>
                      <m:rPr/>
                      <w:rPr>
                        <w:rFonts w:ascii="Cambria Math" w:hAnsi="Cambria Math"/>
                      </w:rPr>
                      <m:t>ω</m:t>
                    </m:r>
                    <m:ctrlPr>
                      <w:rPr>
                        <w:rFonts w:ascii="Cambria Math" w:hAnsi="Cambria Math"/>
                      </w:rPr>
                    </m:ctrlPr>
                  </m:e>
                  <m:sub>
                    <m:d>
                      <m:dPr>
                        <m:begChr m:val=""/>
                        <m:endChr m:val=""/>
                        <m:ctrlPr>
                          <w:rPr>
                            <w:rFonts w:ascii="Cambria Math" w:hAnsi="Cambria Math"/>
                          </w:rPr>
                        </m:ctrlPr>
                      </m:dPr>
                      <m:e>
                        <m:r>
                          <m:rPr/>
                          <w:rPr>
                            <w:rFonts w:ascii="Cambria Math" w:hAnsi="Cambria Math"/>
                          </w:rPr>
                          <m:t>jst</m:t>
                        </m:r>
                        <m:ctrlPr>
                          <w:rPr>
                            <w:rFonts w:ascii="Cambria Math" w:hAnsi="Cambria Math"/>
                          </w:rPr>
                        </m:ctrlPr>
                      </m:e>
                    </m:d>
                    <m:ctrlPr>
                      <w:rPr>
                        <w:rFonts w:ascii="Cambria Math" w:hAnsi="Cambria Math"/>
                      </w:rPr>
                    </m:ctrlPr>
                  </m:sub>
                </m:sSub>
              </m:oMath>
            </m:oMathPara>
          </w:p>
        </w:tc>
        <w:tc>
          <w:tcPr>
            <w:tcW w:w="1332" w:type="dxa"/>
            <w:tcMar>
              <w:top w:w="45" w:type="dxa"/>
              <w:left w:w="85" w:type="dxa"/>
              <w:bottom w:w="45" w:type="dxa"/>
              <w:right w:w="85" w:type="dxa"/>
            </w:tcMar>
            <w:vAlign w:val="center"/>
          </w:tcPr>
          <w:p w14:paraId="092CDD3E">
            <w:pPr>
              <w:keepLines/>
              <w:spacing w:line="260" w:lineRule="exact"/>
              <w:jc w:val="center"/>
            </w:pPr>
            <w:r>
              <w:rPr>
                <w:color w:val="000000"/>
                <w:sz w:val="18"/>
              </w:rPr>
              <w:t>0或1</w:t>
            </w:r>
          </w:p>
        </w:tc>
        <w:tc>
          <w:tcPr>
            <w:tcW w:w="5482" w:type="dxa"/>
            <w:tcMar>
              <w:top w:w="45" w:type="dxa"/>
              <w:left w:w="85" w:type="dxa"/>
              <w:bottom w:w="45" w:type="dxa"/>
              <w:right w:w="85" w:type="dxa"/>
            </w:tcMar>
            <w:vAlign w:val="center"/>
          </w:tcPr>
          <w:p w14:paraId="19304A13">
            <w:pPr>
              <w:keepLines/>
              <w:spacing w:line="260" w:lineRule="exact"/>
              <w:jc w:val="left"/>
            </w:pPr>
            <w:r>
              <w:rPr>
                <w:color w:val="000000"/>
                <w:sz w:val="18"/>
              </w:rPr>
              <w:t>表示处理处置节点最大处理规则的辅助变量</w:t>
            </w:r>
          </w:p>
        </w:tc>
      </w:tr>
    </w:tbl>
    <w:p w14:paraId="636E4164">
      <w:pPr>
        <w:widowControl/>
        <w:spacing w:after="60" w:line="360" w:lineRule="exact"/>
      </w:pPr>
    </w:p>
    <w:p w14:paraId="17CF7711">
      <w:pPr>
        <w:keepNext/>
        <w:keepLines/>
        <w:spacing w:before="120" w:after="60" w:line="360" w:lineRule="exact"/>
        <w:jc w:val="left"/>
      </w:pPr>
      <w:r>
        <w:rPr>
          <w:b/>
          <w:bCs/>
          <w:color w:val="000000"/>
          <w:szCs w:val="21"/>
        </w:rPr>
        <w:t>（三）数学模型</w:t>
      </w:r>
    </w:p>
    <w:p w14:paraId="0D178392">
      <w:pPr>
        <w:keepLines/>
        <w:spacing w:line="360" w:lineRule="exact"/>
        <w:ind w:firstLine="420"/>
      </w:pPr>
      <w:r>
        <w:rPr>
          <w:color w:val="000000"/>
          <w:szCs w:val="21"/>
        </w:rPr>
        <w:t>基于上述符号，模型的目标函数与约束条件如下。各式索引均按符号表所列集合取值，未引起歧义的全称量词从略。</w:t>
      </w:r>
    </w:p>
    <w:p w14:paraId="5A1F3AF3">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j,n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(1)</w:t>
      </w:r>
    </w:p>
    <w:p w14:paraId="7B255DFB">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C=</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v</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d</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oMath>
      <w:r>
        <w:rPr>
          <w:rFonts w:ascii="Cambria Math" w:hAnsi="Cambria Math" w:eastAsia="Cambria Math" w:cs="Cambria Math"/>
        </w:rPr>
        <w:tab/>
      </w:r>
      <w:r>
        <w:rPr>
          <w:rFonts w:ascii="Cambria Math" w:hAnsi="Cambria Math" w:eastAsia="Cambria Math" w:cs="Cambria Math"/>
        </w:rPr>
        <w:t>(2)</w:t>
      </w:r>
    </w:p>
    <w:p w14:paraId="639360FD">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v</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v</m:t>
            </m:r>
            <m:ctrlPr>
              <w:rPr>
                <w:rFonts w:ascii="Cambria Math" w:hAnsi="Cambria Math" w:eastAsia="Cambria Math" w:cs="Cambria Math"/>
              </w:rPr>
            </m:ctrlPr>
          </m:sup>
        </m:sSup>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(3)</w:t>
      </w:r>
    </w:p>
    <w:p w14:paraId="27FCBF06">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d</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d</m:t>
            </m:r>
            <m:ctrlPr>
              <w:rPr>
                <w:rFonts w:ascii="Cambria Math" w:hAnsi="Cambria Math" w:eastAsia="Cambria Math" w:cs="Cambria Math"/>
              </w:rPr>
            </m:ctrlPr>
          </m:sup>
        </m:sSup>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(4)</w:t>
      </w:r>
    </w:p>
    <w:p w14:paraId="26391F59">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C</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j∈J</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(5)</w:t>
      </w:r>
    </w:p>
    <w:p w14:paraId="78746ED2">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R=</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tr</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co</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oMath>
      <w:r>
        <w:rPr>
          <w:rFonts w:ascii="Cambria Math" w:hAnsi="Cambria Math" w:eastAsia="Cambria Math" w:cs="Cambria Math"/>
        </w:rPr>
        <w:tab/>
      </w:r>
      <w:r>
        <w:rPr>
          <w:rFonts w:ascii="Cambria Math" w:hAnsi="Cambria Math" w:eastAsia="Cambria Math" w:cs="Cambria Math"/>
        </w:rPr>
        <w:t>(6)</w:t>
      </w:r>
    </w:p>
    <w:p w14:paraId="25CC7829">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tr</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π</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r>
              <m:rPr/>
              <w:rPr>
                <w:rFonts w:ascii="Cambria Math" w:hAnsi="Cambria Math" w:eastAsia="Cambria Math" w:cs="Cambria Math"/>
              </w:rPr>
              <m:t>s</m:t>
            </m:r>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(7)</w:t>
      </w:r>
    </w:p>
    <w:p w14:paraId="302A78C3">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d>
              <m:dPr>
                <m:begChr m:val=""/>
                <m:endChr m:val=""/>
                <m:ctrlPr>
                  <w:rPr>
                    <w:rFonts w:ascii="Cambria Math" w:hAnsi="Cambria Math" w:eastAsia="Cambria Math" w:cs="Cambria Math"/>
                  </w:rPr>
                </m:ctrlPr>
              </m:dPr>
              <m:e>
                <m:r>
                  <m:rPr/>
                  <w:rPr>
                    <w:rFonts w:ascii="Cambria Math" w:hAnsi="Cambria Math" w:eastAsia="Cambria Math" w:cs="Cambria Math"/>
                  </w:rPr>
                  <m:t>co</m:t>
                </m:r>
                <m:ctrlPr>
                  <w:rPr>
                    <w:rFonts w:ascii="Cambria Math" w:hAnsi="Cambria Math" w:eastAsia="Cambria Math" w:cs="Cambria Math"/>
                  </w:rPr>
                </m:ctrlPr>
              </m:e>
            </m:d>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s,r</m:t>
                    </m:r>
                    <m:ctrlPr>
                      <w:rPr>
                        <w:rFonts w:ascii="Cambria Math" w:hAnsi="Cambria Math" w:eastAsia="Cambria Math" w:cs="Cambria Math"/>
                      </w:rPr>
                    </m:ctrlPr>
                  </m:e>
                </m:d>
                <m:r>
                  <m:rPr/>
                  <w:rPr>
                    <w:rFonts w:ascii="Cambria Math" w:hAnsi="Cambria Math" w:eastAsia="Cambria Math" w:cs="Cambria Math"/>
                  </w:rPr>
                  <m:t>∈P</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π</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d</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γ</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sr</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(8)</w:t>
      </w:r>
    </w:p>
    <w:p w14:paraId="6867AFB2">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n∈N</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ρ</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oMath>
      <w:r>
        <w:rPr>
          <w:rFonts w:ascii="Cambria Math" w:hAnsi="Cambria Math" w:eastAsia="Cambria Math" w:cs="Cambria Math"/>
        </w:rPr>
        <w:tab/>
      </w:r>
      <w:r>
        <w:rPr>
          <w:rFonts w:ascii="Cambria Math" w:hAnsi="Cambria Math" w:eastAsia="Cambria Math" w:cs="Cambria Math"/>
        </w:rPr>
        <w:t>(9)</w:t>
      </w:r>
    </w:p>
    <w:p w14:paraId="6CCC3E37">
      <w:pPr>
        <w:keepLines/>
        <w:tabs>
          <w:tab w:val="center" w:pos="4154"/>
          <w:tab w:val="right" w:pos="8309"/>
        </w:tabs>
        <w:spacing w:before="30" w:after="30" w:line="360" w:lineRule="exact"/>
        <w:jc w:val="left"/>
      </w:pPr>
      <w:r>
        <w:rPr>
          <w:rFonts w:ascii="Cambria Math" w:hAnsi="Cambria Math" w:eastAsia="Cambria Math" w:cs="Cambria Math"/>
        </w:rPr>
        <w:tab/>
      </w:r>
      <m:oMath>
        <m:sSup>
          <m:sSupPr>
            <m:ctrlPr>
              <w:rPr>
                <w:rFonts w:ascii="Cambria Math" w:hAnsi="Cambria Math" w:eastAsia="Cambria Math" w:cs="Cambria Math"/>
              </w:rPr>
            </m:ctrlPr>
          </m:sSupPr>
          <m:e>
            <m:r>
              <m:rPr/>
              <w:rPr>
                <w:rFonts w:ascii="Cambria Math" w:hAnsi="Cambria Math" w:eastAsia="Cambria Math" w:cs="Cambria Math"/>
              </w:rPr>
              <m:t>R</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j∈J</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t∈T</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ρ</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oMath>
      <w:r>
        <w:rPr>
          <w:rFonts w:ascii="Cambria Math" w:hAnsi="Cambria Math" w:eastAsia="Cambria Math" w:cs="Cambria Math"/>
        </w:rPr>
        <w:tab/>
      </w:r>
      <w:r>
        <w:rPr>
          <w:rFonts w:ascii="Cambria Math" w:hAnsi="Cambria Math" w:eastAsia="Cambria Math" w:cs="Cambria Math"/>
        </w:rPr>
        <w:t>(10)</w:t>
      </w:r>
    </w:p>
    <w:p w14:paraId="727BBC2A">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min</m:t>
        </m:r>
        <m:sSub>
          <m:sSubPr>
            <m:ctrlPr>
              <w:rPr>
                <w:rFonts w:ascii="Cambria Math" w:hAnsi="Cambria Math" w:eastAsia="Cambria Math" w:cs="Cambria Math"/>
              </w:rPr>
            </m:ctrlPr>
          </m:sSubPr>
          <m:e>
            <m:r>
              <m:rPr/>
              <w:rPr>
                <w:rFonts w:ascii="Cambria Math" w:hAnsi="Cambria Math" w:eastAsia="Cambria Math" w:cs="Cambria Math"/>
              </w:rPr>
              <m:t>J</m:t>
            </m:r>
            <m:ctrlPr>
              <w:rPr>
                <w:rFonts w:ascii="Cambria Math" w:hAnsi="Cambria Math" w:eastAsia="Cambria Math" w:cs="Cambria Math"/>
              </w:rPr>
            </m:ctrlPr>
          </m:e>
          <m:sub>
            <m:r>
              <m:rPr/>
              <w:rPr>
                <w:rFonts w:ascii="Cambria Math" w:hAnsi="Cambria Math" w:eastAsia="Cambria Math" w:cs="Cambria Math"/>
              </w:rPr>
              <m:t>α</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C/</m:t>
        </m:r>
        <m:sSub>
          <m:sSubPr>
            <m:ctrlPr>
              <w:rPr>
                <w:rFonts w:ascii="Cambria Math" w:hAnsi="Cambria Math" w:eastAsia="Cambria Math" w:cs="Cambria Math"/>
              </w:rPr>
            </m:ctrlPr>
          </m:sSubPr>
          <m:e>
            <m:r>
              <m:rPr/>
              <w:rPr>
                <w:rFonts w:ascii="Cambria Math" w:hAnsi="Cambria Math" w:eastAsia="Cambria Math" w:cs="Cambria Math"/>
              </w:rPr>
              <m:t>b</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R/</m:t>
        </m:r>
        <m:sSub>
          <m:sSubPr>
            <m:ctrlPr>
              <w:rPr>
                <w:rFonts w:ascii="Cambria Math" w:hAnsi="Cambria Math" w:eastAsia="Cambria Math" w:cs="Cambria Math"/>
              </w:rPr>
            </m:ctrlPr>
          </m:sSubPr>
          <m:e>
            <m:r>
              <m:rPr/>
              <w:rPr>
                <w:rFonts w:ascii="Cambria Math" w:hAnsi="Cambria Math" w:eastAsia="Cambria Math" w:cs="Cambria Math"/>
              </w:rPr>
              <m:t>b</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C</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α</m:t>
            </m:r>
            <m:ctrlPr>
              <w:rPr>
                <w:rFonts w:ascii="Cambria Math" w:hAnsi="Cambria Math" w:eastAsia="Cambria Math" w:cs="Cambria Math"/>
              </w:rPr>
            </m:ctrlPr>
          </m:e>
          <m:sub>
            <m:r>
              <m:rPr/>
              <w:rPr>
                <w:rFonts w:ascii="Cambria Math" w:hAnsi="Cambria Math" w:eastAsia="Cambria Math" w:cs="Cambria Math"/>
              </w:rPr>
              <m:t>R</m:t>
            </m:r>
            <m:ctrlPr>
              <w:rPr>
                <w:rFonts w:ascii="Cambria Math" w:hAnsi="Cambria Math" w:eastAsia="Cambria Math" w:cs="Cambria Math"/>
              </w:rPr>
            </m:ctrlPr>
          </m:sub>
        </m:sSub>
        <m:r>
          <m:rPr/>
          <w:rPr>
            <w:rFonts w:ascii="Cambria Math" w:hAnsi="Cambria Math" w:eastAsia="Cambria Math" w:cs="Cambria Math"/>
          </w:rPr>
          <m:t>≥0</m:t>
        </m:r>
      </m:oMath>
      <w:r>
        <w:rPr>
          <w:rFonts w:ascii="Cambria Math" w:hAnsi="Cambria Math" w:eastAsia="Cambria Math" w:cs="Cambria Math"/>
        </w:rPr>
        <w:tab/>
      </w:r>
      <w:r>
        <w:rPr>
          <w:rFonts w:ascii="Cambria Math" w:hAnsi="Cambria Math" w:eastAsia="Cambria Math" w:cs="Cambria Math"/>
        </w:rPr>
        <w:t>(11)</w:t>
      </w:r>
    </w:p>
    <w:p w14:paraId="0FEE7E96">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j∈J</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,∀k∈K,t∈T</m:t>
        </m:r>
      </m:oMath>
      <w:r>
        <w:rPr>
          <w:rFonts w:ascii="Cambria Math" w:hAnsi="Cambria Math" w:eastAsia="Cambria Math" w:cs="Cambria Math"/>
        </w:rPr>
        <w:tab/>
      </w:r>
      <w:r>
        <w:rPr>
          <w:rFonts w:ascii="Cambria Math" w:hAnsi="Cambria Math" w:eastAsia="Cambria Math" w:cs="Cambria Math"/>
        </w:rPr>
        <w:t>(12)</w:t>
      </w:r>
    </w:p>
    <w:p w14:paraId="4B7B068D">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a,n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n,b</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nbkt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(13)</w:t>
      </w:r>
    </w:p>
    <w:p w14:paraId="49B722B1">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j,n</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n,j</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,∀j,k,t</m:t>
        </m:r>
      </m:oMath>
      <w:r>
        <w:rPr>
          <w:rFonts w:ascii="Cambria Math" w:hAnsi="Cambria Math" w:eastAsia="Cambria Math" w:cs="Cambria Math"/>
        </w:rPr>
        <w:tab/>
      </w:r>
      <w:r>
        <w:rPr>
          <w:rFonts w:ascii="Cambria Math" w:hAnsi="Cambria Math" w:eastAsia="Cambria Math" w:cs="Cambria Math"/>
        </w:rPr>
        <w:t>(14)</w:t>
      </w:r>
    </w:p>
    <w:p w14:paraId="11BAC77B">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n∈N</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e</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,∀k,t</m:t>
        </m:r>
      </m:oMath>
      <w:r>
        <w:rPr>
          <w:rFonts w:ascii="Cambria Math" w:hAnsi="Cambria Math" w:eastAsia="Cambria Math" w:cs="Cambria Math"/>
        </w:rPr>
        <w:tab/>
      </w:r>
      <w:r>
        <w:rPr>
          <w:rFonts w:ascii="Cambria Math" w:hAnsi="Cambria Math" w:eastAsia="Cambria Math" w:cs="Cambria Math"/>
        </w:rPr>
        <w:t>(15)</w:t>
      </w:r>
    </w:p>
    <w:p w14:paraId="458371BB">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≤1,∀n,t</m:t>
        </m:r>
      </m:oMath>
      <w:r>
        <w:rPr>
          <w:rFonts w:ascii="Cambria Math" w:hAnsi="Cambria Math" w:eastAsia="Cambria Math" w:cs="Cambria Math"/>
        </w:rPr>
        <w:tab/>
      </w:r>
      <w:r>
        <w:rPr>
          <w:rFonts w:ascii="Cambria Math" w:hAnsi="Cambria Math" w:eastAsia="Cambria Math" w:cs="Cambria Math"/>
        </w:rPr>
        <w:t>(16)</w:t>
      </w:r>
    </w:p>
    <w:p w14:paraId="5EAEE7AD">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ε</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(17)</w:t>
      </w:r>
    </w:p>
    <w:p w14:paraId="76FAC265">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(18)</w:t>
      </w:r>
    </w:p>
    <w:p w14:paraId="0D0081C6">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,∀n,k,t</m:t>
        </m:r>
      </m:oMath>
      <w:r>
        <w:rPr>
          <w:rFonts w:ascii="Cambria Math" w:hAnsi="Cambria Math" w:eastAsia="Cambria Math" w:cs="Cambria Math"/>
        </w:rPr>
        <w:tab/>
      </w:r>
      <w:r>
        <w:rPr>
          <w:rFonts w:ascii="Cambria Math" w:hAnsi="Cambria Math" w:eastAsia="Cambria Math" w:cs="Cambria Math"/>
        </w:rPr>
        <w:t>(19)</w:t>
      </w:r>
    </w:p>
    <w:p w14:paraId="677F3DC1">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δ</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jnkt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,∀j,n,s,k,t</m:t>
        </m:r>
      </m:oMath>
      <w:r>
        <w:rPr>
          <w:rFonts w:ascii="Cambria Math" w:hAnsi="Cambria Math" w:eastAsia="Cambria Math" w:cs="Cambria Math"/>
        </w:rPr>
        <w:tab/>
      </w:r>
      <w:r>
        <w:rPr>
          <w:rFonts w:ascii="Cambria Math" w:hAnsi="Cambria Math" w:eastAsia="Cambria Math" w:cs="Cambria Math"/>
        </w:rPr>
        <w:t>(20)</w:t>
      </w:r>
    </w:p>
    <w:p w14:paraId="1770F121">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nmkt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δ</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ms</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M</m:t>
            </m:r>
            <m:ctrlPr>
              <w:rPr>
                <w:rFonts w:ascii="Cambria Math" w:hAnsi="Cambria Math" w:eastAsia="Cambria Math" w:cs="Cambria Math"/>
              </w:rPr>
            </m:ctrlPr>
          </m:e>
          <m:sup>
            <m:r>
              <m:rPr/>
              <w:rPr>
                <w:rFonts w:ascii="Cambria Math" w:hAnsi="Cambria Math" w:eastAsia="Cambria Math" w:cs="Cambria Math"/>
              </w:rPr>
              <m:t>L</m:t>
            </m:r>
            <m:ctrlPr>
              <w:rPr>
                <w:rFonts w:ascii="Cambria Math" w:hAnsi="Cambria Math" w:eastAsia="Cambria Math" w:cs="Cambria Math"/>
              </w:rPr>
            </m:ctrlPr>
          </m:sup>
        </m:sSup>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nmkt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oMath>
      <w:r>
        <w:rPr>
          <w:rFonts w:ascii="Cambria Math" w:hAnsi="Cambria Math" w:eastAsia="Cambria Math" w:cs="Cambria Math"/>
        </w:rPr>
        <w:tab/>
      </w:r>
      <w:r>
        <w:rPr>
          <w:rFonts w:ascii="Cambria Math" w:hAnsi="Cambria Math" w:eastAsia="Cambria Math" w:cs="Cambria Math"/>
        </w:rPr>
        <w:t>(21)</w:t>
      </w:r>
    </w:p>
    <w:p w14:paraId="62DF348F">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=0,∀a∈J,</m:t>
        </m:r>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∈A,s,k,t</m:t>
        </m:r>
      </m:oMath>
      <w:r>
        <w:rPr>
          <w:rFonts w:ascii="Cambria Math" w:hAnsi="Cambria Math" w:eastAsia="Cambria Math" w:cs="Cambria Math"/>
        </w:rPr>
        <w:tab/>
      </w:r>
      <w:r>
        <w:rPr>
          <w:rFonts w:ascii="Cambria Math" w:hAnsi="Cambria Math" w:eastAsia="Cambria Math" w:cs="Cambria Math"/>
        </w:rPr>
        <w:t>(22)</w:t>
      </w:r>
    </w:p>
    <w:p w14:paraId="27F04D48">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l</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,∀a∈N</m:t>
        </m:r>
      </m:oMath>
      <w:r>
        <w:rPr>
          <w:rFonts w:ascii="Cambria Math" w:hAnsi="Cambria Math" w:eastAsia="Cambria Math" w:cs="Cambria Math"/>
        </w:rPr>
        <w:tab/>
      </w:r>
      <w:r>
        <w:rPr>
          <w:rFonts w:ascii="Cambria Math" w:hAnsi="Cambria Math" w:eastAsia="Cambria Math" w:cs="Cambria Math"/>
        </w:rPr>
        <w:t>(23)</w:t>
      </w:r>
    </w:p>
    <w:p w14:paraId="48D19C3F">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ε</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≤Q</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x</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∈A,s,k,t</m:t>
        </m:r>
      </m:oMath>
      <w:r>
        <w:rPr>
          <w:rFonts w:ascii="Cambria Math" w:hAnsi="Cambria Math" w:eastAsia="Cambria Math" w:cs="Cambria Math"/>
        </w:rPr>
        <w:tab/>
      </w:r>
      <w:r>
        <w:rPr>
          <w:rFonts w:ascii="Cambria Math" w:hAnsi="Cambria Math" w:eastAsia="Cambria Math" w:cs="Cambria Math"/>
        </w:rPr>
        <w:t>(24)</w:t>
      </w:r>
    </w:p>
    <w:p w14:paraId="2C63F59A">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H</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m:t>
        </m:r>
      </m:oMath>
      <w:r>
        <w:rPr>
          <w:rFonts w:ascii="Cambria Math" w:hAnsi="Cambria Math" w:eastAsia="Cambria Math" w:cs="Cambria Math"/>
        </w:rPr>
        <w:tab/>
      </w:r>
      <w:r>
        <w:rPr>
          <w:rFonts w:ascii="Cambria Math" w:hAnsi="Cambria Math" w:eastAsia="Cambria Math" w:cs="Cambria Math"/>
        </w:rPr>
        <w:t>(25)</w:t>
      </w:r>
    </w:p>
    <w:p w14:paraId="11D1F12F">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≤2Q</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oMath>
      <w:r>
        <w:rPr>
          <w:rFonts w:ascii="Cambria Math" w:hAnsi="Cambria Math" w:eastAsia="Cambria Math" w:cs="Cambria Math"/>
        </w:rPr>
        <w:tab/>
      </w:r>
      <w:r>
        <w:rPr>
          <w:rFonts w:ascii="Cambria Math" w:hAnsi="Cambria Math" w:eastAsia="Cambria Math" w:cs="Cambria Math"/>
        </w:rPr>
        <w:t>(26)</w:t>
      </w:r>
    </w:p>
    <w:p w14:paraId="3E1E628E">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abrkt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−2Q</m:t>
        </m:r>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absrkt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d>
          <m:dPr>
            <m:ctrlPr>
              <w:rPr>
                <w:rFonts w:ascii="Cambria Math" w:hAnsi="Cambria Math" w:eastAsia="Cambria Math" w:cs="Cambria Math"/>
              </w:rPr>
            </m:ctrlPr>
          </m:dPr>
          <m:e>
            <m:r>
              <m:rPr/>
              <w:rPr>
                <w:rFonts w:ascii="Cambria Math" w:hAnsi="Cambria Math" w:eastAsia="Cambria Math" w:cs="Cambria Math"/>
              </w:rPr>
              <m:t>a,b</m:t>
            </m:r>
            <m:ctrlPr>
              <w:rPr>
                <w:rFonts w:ascii="Cambria Math" w:hAnsi="Cambria Math" w:eastAsia="Cambria Math" w:cs="Cambria Math"/>
              </w:rPr>
            </m:ctrlPr>
          </m:e>
        </m:d>
        <m:r>
          <m:rPr/>
          <w:rPr>
            <w:rFonts w:ascii="Cambria Math" w:hAnsi="Cambria Math" w:eastAsia="Cambria Math" w:cs="Cambria Math"/>
          </w:rPr>
          <m:t>∈A,</m:t>
        </m:r>
        <m:d>
          <m:dPr>
            <m:ctrlPr>
              <w:rPr>
                <w:rFonts w:ascii="Cambria Math" w:hAnsi="Cambria Math" w:eastAsia="Cambria Math" w:cs="Cambria Math"/>
              </w:rPr>
            </m:ctrlPr>
          </m:dPr>
          <m:e>
            <m:r>
              <m:rPr/>
              <w:rPr>
                <w:rFonts w:ascii="Cambria Math" w:hAnsi="Cambria Math" w:eastAsia="Cambria Math" w:cs="Cambria Math"/>
              </w:rPr>
              <m:t>s,r</m:t>
            </m:r>
            <m:ctrlPr>
              <w:rPr>
                <w:rFonts w:ascii="Cambria Math" w:hAnsi="Cambria Math" w:eastAsia="Cambria Math" w:cs="Cambria Math"/>
              </w:rPr>
            </m:ctrlPr>
          </m:e>
        </m:d>
        <m:r>
          <m:rPr/>
          <w:rPr>
            <w:rFonts w:ascii="Cambria Math" w:hAnsi="Cambria Math" w:eastAsia="Cambria Math" w:cs="Cambria Math"/>
          </w:rPr>
          <m:t>∈P,k,t</m:t>
        </m:r>
      </m:oMath>
      <w:r>
        <w:rPr>
          <w:rFonts w:ascii="Cambria Math" w:hAnsi="Cambria Math" w:eastAsia="Cambria Math" w:cs="Cambria Math"/>
        </w:rPr>
        <w:tab/>
      </w:r>
      <w:r>
        <w:rPr>
          <w:rFonts w:ascii="Cambria Math" w:hAnsi="Cambria Math" w:eastAsia="Cambria Math" w:cs="Cambria Math"/>
        </w:rPr>
        <w:t>(27)</w:t>
      </w:r>
    </w:p>
    <w:p w14:paraId="2EB7AA31">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z</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θ</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,∀j,n,k,t</m:t>
        </m:r>
      </m:oMath>
      <w:r>
        <w:rPr>
          <w:rFonts w:ascii="Cambria Math" w:hAnsi="Cambria Math" w:eastAsia="Cambria Math" w:cs="Cambria Math"/>
        </w:rPr>
        <w:tab/>
      </w:r>
      <w:r>
        <w:rPr>
          <w:rFonts w:ascii="Cambria Math" w:hAnsi="Cambria Math" w:eastAsia="Cambria Math" w:cs="Cambria Math"/>
        </w:rPr>
        <w:t>(28)</w:t>
      </w:r>
    </w:p>
    <w:p w14:paraId="5708F403">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y</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mkt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χ</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m</m:t>
                    </m:r>
                    <m:ctrlPr>
                      <w:rPr>
                        <w:rFonts w:ascii="Cambria Math" w:hAnsi="Cambria Math" w:eastAsia="Cambria Math" w:cs="Cambria Math"/>
                      </w:rPr>
                    </m:ctrlPr>
                  </m:e>
                </m:d>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,∀n&lt;m,k,t</m:t>
        </m:r>
      </m:oMath>
      <w:r>
        <w:rPr>
          <w:rFonts w:ascii="Cambria Math" w:hAnsi="Cambria Math" w:eastAsia="Cambria Math" w:cs="Cambria Math"/>
        </w:rPr>
        <w:tab/>
      </w:r>
      <w:r>
        <w:rPr>
          <w:rFonts w:ascii="Cambria Math" w:hAnsi="Cambria Math" w:eastAsia="Cambria Math" w:cs="Cambria Math"/>
        </w:rPr>
        <w:t>(29)</w:t>
      </w:r>
    </w:p>
    <w:p w14:paraId="0D860B9B">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,0</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,1</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m:t>
        </m:r>
      </m:oMath>
      <w:r>
        <w:rPr>
          <w:rFonts w:ascii="Cambria Math" w:hAnsi="Cambria Math" w:eastAsia="Cambria Math" w:cs="Cambria Math"/>
        </w:rPr>
        <w:tab/>
      </w:r>
      <w:r>
        <w:rPr>
          <w:rFonts w:ascii="Cambria Math" w:hAnsi="Cambria Math" w:eastAsia="Cambria Math" w:cs="Cambria Math"/>
        </w:rPr>
        <w:t>(30)</w:t>
      </w:r>
    </w:p>
    <w:p w14:paraId="6A77FE17">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g</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o</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,s</m:t>
                </m:r>
                <m:d>
                  <m:dPr>
                    <m:ctrlPr>
                      <w:rPr>
                        <w:rFonts w:ascii="Cambria Math" w:hAnsi="Cambria Math" w:eastAsia="Cambria Math" w:cs="Cambria Math"/>
                      </w:rPr>
                    </m:ctrlPr>
                  </m:dPr>
                  <m:e>
                    <m:r>
                      <m:rPr/>
                      <w:rPr>
                        <w:rFonts w:ascii="Cambria Math" w:hAnsi="Cambria Math" w:eastAsia="Cambria Math" w:cs="Cambria Math"/>
                      </w:rPr>
                      <m:t>n</m:t>
                    </m:r>
                    <m:ctrlPr>
                      <w:rPr>
                        <w:rFonts w:ascii="Cambria Math" w:hAnsi="Cambria Math" w:eastAsia="Cambria Math" w:cs="Cambria Math"/>
                      </w:rPr>
                    </m:ctrlPr>
                  </m:e>
                </m:d>
                <m:r>
                  <m:rPr/>
                  <w:rPr>
                    <w:rFonts w:ascii="Cambria Math" w:hAnsi="Cambria Math" w:eastAsia="Cambria Math" w:cs="Cambria Math"/>
                  </w:rPr>
                  <m:t>,t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,∀n,t=2,…,H</m:t>
        </m:r>
      </m:oMath>
      <w:r>
        <w:rPr>
          <w:rFonts w:ascii="Cambria Math" w:hAnsi="Cambria Math" w:eastAsia="Cambria Math" w:cs="Cambria Math"/>
        </w:rPr>
        <w:tab/>
      </w:r>
      <w:r>
        <w:rPr>
          <w:rFonts w:ascii="Cambria Math" w:hAnsi="Cambria Math" w:eastAsia="Cambria Math" w:cs="Cambria Math"/>
        </w:rPr>
        <w:t>(31)</w:t>
      </w:r>
    </w:p>
    <w:p w14:paraId="185BAED2">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q</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,∀n,t</m:t>
        </m:r>
      </m:oMath>
      <w:r>
        <w:rPr>
          <w:rFonts w:ascii="Cambria Math" w:hAnsi="Cambria Math" w:eastAsia="Cambria Math" w:cs="Cambria Math"/>
        </w:rPr>
        <w:tab/>
      </w:r>
      <w:r>
        <w:rPr>
          <w:rFonts w:ascii="Cambria Math" w:hAnsi="Cambria Math" w:eastAsia="Cambria Math" w:cs="Cambria Math"/>
        </w:rPr>
        <w:t>(32)</w:t>
      </w:r>
    </w:p>
    <w:p w14:paraId="104E6870">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i,s</m:t>
                    </m:r>
                    <m:ctrlPr>
                      <w:rPr>
                        <w:rFonts w:ascii="Cambria Math" w:hAnsi="Cambria Math" w:eastAsia="Cambria Math" w:cs="Cambria Math"/>
                      </w:rPr>
                    </m:ctrlPr>
                  </m:e>
                </m:d>
                <m:r>
                  <m:rPr/>
                  <w:rPr>
                    <w:rFonts w:ascii="Cambria Math" w:hAnsi="Cambria Math" w:eastAsia="Cambria Math" w:cs="Cambria Math"/>
                  </w:rPr>
                  <m:t>,t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i</m:t>
            </m:r>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d>
                  <m:dPr>
                    <m:ctrlPr>
                      <w:rPr>
                        <w:rFonts w:ascii="Cambria Math" w:hAnsi="Cambria Math" w:eastAsia="Cambria Math" w:cs="Cambria Math"/>
                      </w:rPr>
                    </m:ctrlPr>
                  </m:dPr>
                  <m:e>
                    <m:r>
                      <m:rPr/>
                      <w:rPr>
                        <w:rFonts w:ascii="Cambria Math" w:hAnsi="Cambria Math" w:eastAsia="Cambria Math" w:cs="Cambria Math"/>
                      </w:rPr>
                      <m:t>i,s</m:t>
                    </m:r>
                    <m:ctrlPr>
                      <w:rPr>
                        <w:rFonts w:ascii="Cambria Math" w:hAnsi="Cambria Math" w:eastAsia="Cambria Math" w:cs="Cambria Math"/>
                      </w:rPr>
                    </m:ctrlPr>
                  </m:e>
                </m:d>
                <m:r>
                  <m:rPr/>
                  <w:rPr>
                    <w:rFonts w:ascii="Cambria Math" w:hAnsi="Cambria Math" w:eastAsia="Cambria Math" w:cs="Cambria Math"/>
                  </w:rPr>
                  <m:t>,t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i</m:t>
            </m:r>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,∀i,t</m:t>
        </m:r>
      </m:oMath>
      <w:r>
        <w:rPr>
          <w:rFonts w:ascii="Cambria Math" w:hAnsi="Cambria Math" w:eastAsia="Cambria Math" w:cs="Cambria Math"/>
        </w:rPr>
        <w:tab/>
      </w:r>
      <w:r>
        <w:rPr>
          <w:rFonts w:ascii="Cambria Math" w:hAnsi="Cambria Math" w:eastAsia="Cambria Math" w:cs="Cambria Math"/>
        </w:rPr>
        <w:t>(33)</w:t>
      </w:r>
    </w:p>
    <w:p w14:paraId="2B09425E">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k∈K</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m:t>
                </m:r>
                <m:d>
                  <m:dPr>
                    <m:ctrlPr>
                      <w:rPr>
                        <w:rFonts w:ascii="Cambria Math" w:hAnsi="Cambria Math" w:eastAsia="Cambria Math" w:cs="Cambria Math"/>
                      </w:rPr>
                    </m:ctrlPr>
                  </m:dPr>
                  <m:e>
                    <m:r>
                      <m:rPr/>
                      <w:rPr>
                        <w:rFonts w:ascii="Cambria Math" w:hAnsi="Cambria Math" w:eastAsia="Cambria Math" w:cs="Cambria Math"/>
                      </w:rPr>
                      <m:t>n,j</m:t>
                    </m:r>
                    <m:ctrlPr>
                      <w:rPr>
                        <w:rFonts w:ascii="Cambria Math" w:hAnsi="Cambria Math" w:eastAsia="Cambria Math" w:cs="Cambria Math"/>
                      </w:rPr>
                    </m:ctrlPr>
                  </m:e>
                </m:d>
                <m:r>
                  <m:rPr/>
                  <w:rPr>
                    <w:rFonts w:ascii="Cambria Math" w:hAnsi="Cambria Math" w:eastAsia="Cambria Math" w:cs="Cambria Math"/>
                  </w:rPr>
                  <m:t>∈A</m:t>
                </m:r>
                <m:ctrlPr>
                  <w:rPr>
                    <w:rFonts w:ascii="Cambria Math" w:hAnsi="Cambria Math" w:eastAsia="Cambria Math" w:cs="Cambria Math"/>
                  </w:rPr>
                </m:ctrlPr>
              </m:e>
            </m:d>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F</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njskt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(34)</w:t>
      </w:r>
    </w:p>
    <w:p w14:paraId="1D43D409">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js0</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js1</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m:t>
        </m:r>
      </m:oMath>
      <w:r>
        <w:rPr>
          <w:rFonts w:ascii="Cambria Math" w:hAnsi="Cambria Math" w:eastAsia="Cambria Math" w:cs="Cambria Math"/>
        </w:rPr>
        <w:tab/>
      </w:r>
      <w:r>
        <w:rPr>
          <w:rFonts w:ascii="Cambria Math" w:hAnsi="Cambria Math" w:eastAsia="Cambria Math" w:cs="Cambria Math"/>
        </w:rPr>
        <w:t>(35)</w:t>
      </w:r>
    </w:p>
    <w:p w14:paraId="4E2A2679">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js,t−1</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R</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,∀j,s,t=2,…,H</m:t>
        </m:r>
      </m:oMath>
      <w:r>
        <w:rPr>
          <w:rFonts w:ascii="Cambria Math" w:hAnsi="Cambria Math" w:eastAsia="Cambria Math" w:cs="Cambria Math"/>
        </w:rPr>
        <w:tab/>
      </w:r>
      <w:r>
        <w:rPr>
          <w:rFonts w:ascii="Cambria Math" w:hAnsi="Cambria Math" w:eastAsia="Cambria Math" w:cs="Cambria Math"/>
        </w:rPr>
        <w:t>(36)</w:t>
      </w:r>
    </w:p>
    <w:p w14:paraId="4212DB8E">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U</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(37)</w:t>
      </w:r>
    </w:p>
    <w:p w14:paraId="687DAA21">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Sub>
        <m:d>
          <m:dPr>
            <m:ctrlPr>
              <w:rPr>
                <w:rFonts w:ascii="Cambria Math" w:hAnsi="Cambria Math" w:eastAsia="Cambria Math" w:cs="Cambria Math"/>
              </w:rPr>
            </m:ctrlPr>
          </m:dPr>
          <m:e>
            <m:r>
              <m:rPr/>
              <w:rPr>
                <w:rFonts w:ascii="Cambria Math" w:hAnsi="Cambria Math" w:eastAsia="Cambria Math" w:cs="Cambria Math"/>
              </w:rPr>
              <m:t>1−</m:t>
            </m:r>
            <m:sSub>
              <m:sSubPr>
                <m:ctrlPr>
                  <w:rPr>
                    <w:rFonts w:ascii="Cambria Math" w:hAnsi="Cambria Math" w:eastAsia="Cambria Math" w:cs="Cambria Math"/>
                  </w:rPr>
                </m:ctrlPr>
              </m:sSubPr>
              <m:e>
                <m:r>
                  <m:rPr/>
                  <w:rPr>
                    <w:rFonts w:ascii="Cambria Math" w:hAnsi="Cambria Math" w:eastAsia="Cambria Math" w:cs="Cambria Math"/>
                  </w:rPr>
                  <m:t>ω</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ctrlPr>
              <w:rPr>
                <w:rFonts w:ascii="Cambria Math" w:hAnsi="Cambria Math" w:eastAsia="Cambria Math" w:cs="Cambria Math"/>
              </w:rPr>
            </m:ctrlPr>
          </m:e>
        </m:d>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U</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Sub>
        <m:sSub>
          <m:sSubPr>
            <m:ctrlPr>
              <w:rPr>
                <w:rFonts w:ascii="Cambria Math" w:hAnsi="Cambria Math" w:eastAsia="Cambria Math" w:cs="Cambria Math"/>
              </w:rPr>
            </m:ctrlPr>
          </m:sSubPr>
          <m:e>
            <m:r>
              <m:rPr/>
              <w:rPr>
                <w:rFonts w:ascii="Cambria Math" w:hAnsi="Cambria Math" w:eastAsia="Cambria Math" w:cs="Cambria Math"/>
              </w:rPr>
              <m:t>ω</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(38)</w:t>
      </w:r>
    </w:p>
    <w:p w14:paraId="37F4A222">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p</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Sub>
        <m:r>
          <m:rPr/>
          <w:rPr>
            <w:rFonts w:ascii="Cambria Math" w:hAnsi="Cambria Math" w:eastAsia="Cambria Math" w:cs="Cambria Math"/>
          </w:rPr>
          <m:t>,∀j,s,t</m:t>
        </m:r>
      </m:oMath>
      <w:r>
        <w:rPr>
          <w:rFonts w:ascii="Cambria Math" w:hAnsi="Cambria Math" w:eastAsia="Cambria Math" w:cs="Cambria Math"/>
        </w:rPr>
        <w:tab/>
      </w:r>
      <w:r>
        <w:rPr>
          <w:rFonts w:ascii="Cambria Math" w:hAnsi="Cambria Math" w:eastAsia="Cambria Math" w:cs="Cambria Math"/>
        </w:rPr>
        <w:t>(39)</w:t>
      </w:r>
    </w:p>
    <w:p w14:paraId="3EFCCCA4">
      <w:pPr>
        <w:keepLines/>
        <w:tabs>
          <w:tab w:val="center" w:pos="4154"/>
          <w:tab w:val="right" w:pos="8309"/>
        </w:tabs>
        <w:spacing w:before="30" w:after="30" w:line="360" w:lineRule="exact"/>
        <w:jc w:val="left"/>
      </w:pPr>
      <w:r>
        <w:rPr>
          <w:rFonts w:ascii="Cambria Math" w:hAnsi="Cambria Math" w:eastAsia="Cambria Math" w:cs="Cambria Math"/>
        </w:rPr>
        <w:tab/>
      </w:r>
      <m:oMath>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B</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s∈S</m:t>
                </m:r>
                <m:ctrlPr>
                  <w:rPr>
                    <w:rFonts w:ascii="Cambria Math" w:hAnsi="Cambria Math" w:eastAsia="Cambria Math" w:cs="Cambria Math"/>
                  </w:rPr>
                </m:ctrlPr>
              </m:e>
            </m:d>
            <m:ctrlPr>
              <w:rPr>
                <w:rFonts w:ascii="Cambria Math" w:hAnsi="Cambria Math" w:eastAsia="Cambria Math" w:cs="Cambria Math"/>
              </w:rPr>
            </m:ctrlPr>
          </m:sub>
        </m:sSub>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jst</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m:t>
        </m:r>
        <m:sSubSup>
          <m:sSubSupPr>
            <m:ctrlPr>
              <w:rPr>
                <w:rFonts w:ascii="Cambria Math" w:hAnsi="Cambria Math" w:eastAsia="Cambria Math" w:cs="Cambria Math"/>
              </w:rPr>
            </m:ctrlPr>
          </m:sSubSupPr>
          <m:e>
            <m:r>
              <m:rPr/>
              <w:rPr>
                <w:rFonts w:ascii="Cambria Math" w:hAnsi="Cambria Math" w:eastAsia="Cambria Math" w:cs="Cambria Math"/>
              </w:rPr>
              <m:t>C</m:t>
            </m:r>
            <m:ctrlPr>
              <w:rPr>
                <w:rFonts w:ascii="Cambria Math" w:hAnsi="Cambria Math" w:eastAsia="Cambria Math" w:cs="Cambria Math"/>
              </w:rPr>
            </m:ctrlPr>
          </m:e>
          <m:sub>
            <m:r>
              <m:rPr/>
              <w:rPr>
                <w:rFonts w:ascii="Cambria Math" w:hAnsi="Cambria Math" w:eastAsia="Cambria Math" w:cs="Cambria Math"/>
              </w:rPr>
              <m:t>j</m:t>
            </m:r>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,∀j,t</m:t>
        </m:r>
      </m:oMath>
      <w:r>
        <w:rPr>
          <w:rFonts w:ascii="Cambria Math" w:hAnsi="Cambria Math" w:eastAsia="Cambria Math" w:cs="Cambria Math"/>
        </w:rPr>
        <w:tab/>
      </w:r>
      <w:r>
        <w:rPr>
          <w:rFonts w:ascii="Cambria Math" w:hAnsi="Cambria Math" w:eastAsia="Cambria Math" w:cs="Cambria Math"/>
        </w:rPr>
        <w:t>(40)</w:t>
      </w:r>
    </w:p>
    <w:p w14:paraId="034384B3">
      <w:pPr>
        <w:keepLines/>
        <w:tabs>
          <w:tab w:val="center" w:pos="4154"/>
          <w:tab w:val="right" w:pos="8309"/>
        </w:tabs>
        <w:spacing w:before="30" w:after="30" w:line="360" w:lineRule="exact"/>
        <w:jc w:val="left"/>
      </w:pPr>
      <w:r>
        <w:rPr>
          <w:rFonts w:ascii="Cambria Math" w:hAnsi="Cambria Math" w:eastAsia="Cambria Math" w:cs="Cambria Math"/>
        </w:rPr>
        <w:tab/>
      </w:r>
      <m:oMath>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nH</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P</m:t>
            </m:r>
            <m:ctrlPr>
              <w:rPr>
                <w:rFonts w:ascii="Cambria Math" w:hAnsi="Cambria Math" w:eastAsia="Cambria Math" w:cs="Cambria Math"/>
              </w:rPr>
            </m:ctrlPr>
          </m:sup>
        </m:sSubSup>
        <m:r>
          <m:rPr/>
          <w:rPr>
            <w:rFonts w:ascii="Cambria Math" w:hAnsi="Cambria Math" w:eastAsia="Cambria Math" w:cs="Cambria Math"/>
          </w:rPr>
          <m:t>=0,</m:t>
        </m:r>
        <m:sSubSup>
          <m:sSubSupPr>
            <m:ctrlPr>
              <w:rPr>
                <w:rFonts w:ascii="Cambria Math" w:hAnsi="Cambria Math" w:eastAsia="Cambria Math" w:cs="Cambria Math"/>
              </w:rPr>
            </m:ctrlPr>
          </m:sSubSupPr>
          <m:e>
            <m:r>
              <m:rPr/>
              <w:rPr>
                <w:rFonts w:ascii="Cambria Math" w:hAnsi="Cambria Math" w:eastAsia="Cambria Math" w:cs="Cambria Math"/>
              </w:rPr>
              <m:t>I</m:t>
            </m:r>
            <m:ctrlPr>
              <w:rPr>
                <w:rFonts w:ascii="Cambria Math" w:hAnsi="Cambria Math" w:eastAsia="Cambria Math" w:cs="Cambria Math"/>
              </w:rPr>
            </m:ctrlPr>
          </m:e>
          <m:sub>
            <m:d>
              <m:dPr>
                <m:begChr m:val=""/>
                <m:endChr m:val=""/>
                <m:ctrlPr>
                  <w:rPr>
                    <w:rFonts w:ascii="Cambria Math" w:hAnsi="Cambria Math" w:eastAsia="Cambria Math" w:cs="Cambria Math"/>
                  </w:rPr>
                </m:ctrlPr>
              </m:dPr>
              <m:e>
                <m:r>
                  <m:rPr/>
                  <w:rPr>
                    <w:rFonts w:ascii="Cambria Math" w:hAnsi="Cambria Math" w:eastAsia="Cambria Math" w:cs="Cambria Math"/>
                  </w:rPr>
                  <m:t>jsH</m:t>
                </m:r>
                <m:ctrlPr>
                  <w:rPr>
                    <w:rFonts w:ascii="Cambria Math" w:hAnsi="Cambria Math" w:eastAsia="Cambria Math" w:cs="Cambria Math"/>
                  </w:rPr>
                </m:ctrlPr>
              </m:e>
            </m:d>
            <m:ctrlPr>
              <w:rPr>
                <w:rFonts w:ascii="Cambria Math" w:hAnsi="Cambria Math" w:eastAsia="Cambria Math" w:cs="Cambria Math"/>
              </w:rPr>
            </m:ctrlPr>
          </m:sub>
          <m:sup>
            <m:r>
              <m:rPr/>
              <w:rPr>
                <w:rFonts w:ascii="Cambria Math" w:hAnsi="Cambria Math" w:eastAsia="Cambria Math" w:cs="Cambria Math"/>
              </w:rPr>
              <m:t>F</m:t>
            </m:r>
            <m:ctrlPr>
              <w:rPr>
                <w:rFonts w:ascii="Cambria Math" w:hAnsi="Cambria Math" w:eastAsia="Cambria Math" w:cs="Cambria Math"/>
              </w:rPr>
            </m:ctrlPr>
          </m:sup>
        </m:sSubSup>
        <m:r>
          <m:rPr/>
          <w:rPr>
            <w:rFonts w:ascii="Cambria Math" w:hAnsi="Cambria Math" w:eastAsia="Cambria Math" w:cs="Cambria Math"/>
          </w:rPr>
          <m:t>=0,∀n,j,s</m:t>
        </m:r>
      </m:oMath>
      <w:r>
        <w:rPr>
          <w:rFonts w:ascii="Cambria Math" w:hAnsi="Cambria Math" w:eastAsia="Cambria Math" w:cs="Cambria Math"/>
        </w:rPr>
        <w:tab/>
      </w:r>
      <w:r>
        <w:rPr>
          <w:rFonts w:ascii="Cambria Math" w:hAnsi="Cambria Math" w:eastAsia="Cambria Math" w:cs="Cambria Math"/>
        </w:rPr>
        <w:t>(41)</w:t>
      </w:r>
    </w:p>
    <w:p w14:paraId="504687B1">
      <w:pPr>
        <w:keepLines/>
        <w:tabs>
          <w:tab w:val="center" w:pos="4154"/>
          <w:tab w:val="right" w:pos="8309"/>
        </w:tabs>
        <w:spacing w:before="30" w:after="30" w:line="360" w:lineRule="exact"/>
        <w:jc w:val="left"/>
      </w:pPr>
      <w:r>
        <w:rPr>
          <w:rFonts w:ascii="Cambria Math" w:hAnsi="Cambria Math" w:eastAsia="Cambria Math" w:cs="Cambria Math"/>
        </w:rPr>
        <w:tab/>
      </w:r>
      <m:oMath>
        <m:r>
          <m:rPr/>
          <w:rPr>
            <w:rFonts w:ascii="Cambria Math" w:hAnsi="Cambria Math" w:eastAsia="Cambria Math" w:cs="Cambria Math"/>
          </w:rPr>
          <m:t>e,x,H,W,ω∈B;q,l,F,G,</m:t>
        </m:r>
        <m:sSup>
          <m:sSupPr>
            <m:ctrlPr>
              <w:rPr>
                <w:rFonts w:ascii="Cambria Math" w:hAnsi="Cambria Math" w:eastAsia="Cambria Math" w:cs="Cambria Math"/>
              </w:rPr>
            </m:ctrlPr>
          </m:sSupPr>
          <m:e>
            <m:r>
              <m:rPr/>
              <w:rPr>
                <w:rFonts w:ascii="Cambria Math" w:hAnsi="Cambria Math" w:eastAsia="Cambria Math" w:cs="Cambria Math"/>
              </w:rPr>
              <m:t>B</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I</m:t>
            </m:r>
            <m:ctrlPr>
              <w:rPr>
                <w:rFonts w:ascii="Cambria Math" w:hAnsi="Cambria Math" w:eastAsia="Cambria Math" w:cs="Cambria Math"/>
              </w:rPr>
            </m:ctrlPr>
          </m:e>
          <m:sup>
            <m:r>
              <m:rPr/>
              <w:rPr>
                <w:rFonts w:ascii="Cambria Math" w:hAnsi="Cambria Math" w:eastAsia="Cambria Math" w:cs="Cambria Math"/>
              </w:rPr>
              <m:t>P</m:t>
            </m:r>
            <m:ctrlPr>
              <w:rPr>
                <w:rFonts w:ascii="Cambria Math" w:hAnsi="Cambria Math" w:eastAsia="Cambria Math" w:cs="Cambria Math"/>
              </w:rPr>
            </m:ctrlPr>
          </m:sup>
        </m:sSup>
        <m:r>
          <m:rPr/>
          <w:rPr>
            <w:rFonts w:ascii="Cambria Math" w:hAnsi="Cambria Math" w:eastAsia="Cambria Math" w:cs="Cambria Math"/>
          </w:rPr>
          <m:t>,R,</m:t>
        </m:r>
        <m:sSup>
          <m:sSupPr>
            <m:ctrlPr>
              <w:rPr>
                <w:rFonts w:ascii="Cambria Math" w:hAnsi="Cambria Math" w:eastAsia="Cambria Math" w:cs="Cambria Math"/>
              </w:rPr>
            </m:ctrlPr>
          </m:sSupPr>
          <m:e>
            <m:r>
              <m:rPr/>
              <w:rPr>
                <w:rFonts w:ascii="Cambria Math" w:hAnsi="Cambria Math" w:eastAsia="Cambria Math" w:cs="Cambria Math"/>
              </w:rPr>
              <m:t>B</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r>
          <m:rPr/>
          <w:rPr>
            <w:rFonts w:ascii="Cambria Math" w:hAnsi="Cambria Math" w:eastAsia="Cambria Math" w:cs="Cambria Math"/>
          </w:rPr>
          <m:t>,</m:t>
        </m:r>
        <m:sSup>
          <m:sSupPr>
            <m:ctrlPr>
              <w:rPr>
                <w:rFonts w:ascii="Cambria Math" w:hAnsi="Cambria Math" w:eastAsia="Cambria Math" w:cs="Cambria Math"/>
              </w:rPr>
            </m:ctrlPr>
          </m:sSupPr>
          <m:e>
            <m:r>
              <m:rPr/>
              <w:rPr>
                <w:rFonts w:ascii="Cambria Math" w:hAnsi="Cambria Math" w:eastAsia="Cambria Math" w:cs="Cambria Math"/>
              </w:rPr>
              <m:t>I</m:t>
            </m:r>
            <m:ctrlPr>
              <w:rPr>
                <w:rFonts w:ascii="Cambria Math" w:hAnsi="Cambria Math" w:eastAsia="Cambria Math" w:cs="Cambria Math"/>
              </w:rPr>
            </m:ctrlPr>
          </m:e>
          <m:sup>
            <m:r>
              <m:rPr/>
              <w:rPr>
                <w:rFonts w:ascii="Cambria Math" w:hAnsi="Cambria Math" w:eastAsia="Cambria Math" w:cs="Cambria Math"/>
              </w:rPr>
              <m:t>F</m:t>
            </m:r>
            <m:ctrlPr>
              <w:rPr>
                <w:rFonts w:ascii="Cambria Math" w:hAnsi="Cambria Math" w:eastAsia="Cambria Math" w:cs="Cambria Math"/>
              </w:rPr>
            </m:ctrlPr>
          </m:sup>
        </m:sSup>
        <m:r>
          <m:rPr/>
          <w:rPr>
            <w:rFonts w:ascii="Cambria Math" w:hAnsi="Cambria Math" w:eastAsia="Cambria Math" w:cs="Cambria Math"/>
          </w:rPr>
          <m:t>,p≥0</m:t>
        </m:r>
      </m:oMath>
      <w:r>
        <w:rPr>
          <w:rFonts w:ascii="Cambria Math" w:hAnsi="Cambria Math" w:eastAsia="Cambria Math" w:cs="Cambria Math"/>
        </w:rPr>
        <w:tab/>
      </w:r>
      <w:r>
        <w:rPr>
          <w:rFonts w:ascii="Cambria Math" w:hAnsi="Cambria Math" w:eastAsia="Cambria Math" w:cs="Cambria Math"/>
        </w:rPr>
        <w:t>(42)</w:t>
      </w:r>
    </w:p>
    <w:p w14:paraId="3CD061C7">
      <w:pPr>
        <w:keepNext/>
        <w:keepLines/>
        <w:spacing w:before="120" w:after="60" w:line="360" w:lineRule="exact"/>
        <w:jc w:val="left"/>
      </w:pPr>
      <w:r>
        <w:rPr>
          <w:b/>
          <w:bCs/>
          <w:color w:val="000000"/>
          <w:szCs w:val="21"/>
        </w:rPr>
        <w:t>（四）模型说明</w:t>
      </w:r>
    </w:p>
    <w:p w14:paraId="2143DCEC">
      <w:pPr>
        <w:keepLines/>
        <w:spacing w:line="360" w:lineRule="exact"/>
        <w:ind w:firstLine="420"/>
      </w:pPr>
      <w:r>
        <w:rPr>
          <w:color w:val="000000"/>
          <w:szCs w:val="21"/>
        </w:rPr>
        <w:t>式（1）由车辆实际行驶的弧确定收运任务节点访问指示量和处理处置节点起点指示量：车辆进入某收运任务节点即视为访问，从某处理处置节点驶出即表示该车当期选择该处理处置节点。两个指示量用于连接路径、收运量和处理处置节点匹配约束。</w:t>
      </w:r>
    </w:p>
    <w:p w14:paraId="437F041B">
      <w:pPr>
        <w:keepLines/>
        <w:spacing w:line="360" w:lineRule="exact"/>
        <w:ind w:firstLine="420"/>
      </w:pPr>
      <w:r>
        <w:rPr>
          <w:color w:val="000000"/>
          <w:szCs w:val="21"/>
        </w:rPr>
        <w:t>式（2）至式（5）依次计算总成本以及车辆启用、行驶和处理三项成本；式（6）至式（10）依次计算总风险以及运输事故、两类危化废弃物共载、产废节点库存和处理处置节点库存四类风险。式（11）以同一可行参考方案的成本和风险为尺度进行加权，权重表示决策者对两类目标的相对重视程度；改变权重可得到不同偏好下的方案。</w:t>
      </w:r>
    </w:p>
    <w:p w14:paraId="7ACD4663">
      <w:pPr>
        <w:keepLines/>
        <w:spacing w:line="360" w:lineRule="exact"/>
        <w:ind w:firstLine="420"/>
      </w:pPr>
      <w:r>
        <w:rPr>
          <w:color w:val="000000"/>
          <w:szCs w:val="21"/>
        </w:rPr>
        <w:t>模型约束按照“形成路线、完成收运、检验共载与处理处置节点匹配、更新双端库存”的顺序发挥作用。式（12）规定被启用车辆每期只能选择一个处理处置节点。式（13）保证车辆进入收运任务节点后必须离开，式（14）保证车辆从所选处理处置节点出发并返回同一处理处置节点，三式共同形成闭合收运路线。式（15）限制单车单期总收运量，式（16）规定同一收运任务节点同一期至多由一辆车服务。</w:t>
      </w:r>
    </w:p>
    <w:p w14:paraId="30124837">
      <w:pPr>
        <w:keepLines/>
        <w:spacing w:line="360" w:lineRule="exact"/>
        <w:ind w:firstLine="420"/>
      </w:pPr>
      <w:r>
        <w:rPr>
          <w:color w:val="000000"/>
          <w:szCs w:val="21"/>
        </w:rPr>
        <w:t>路线形成后，式（17）和式（18）将访问状态与收运量相连：未访问时收运量为0；访问时，结合式（30）至式（32）的库存平衡和唯一服务约束，车辆收走该实体的全部收运前库存。式（19）限制车辆总载荷，式（20）和式（21）按访问顺序逐点累加载荷。由于每次有效访问都会增加载荷，不与处理处置节点相连的独立取货环无法满足递推关系。式（22）规定车辆从处理处置节点出发时为空载，式（23）将节点载荷传递到实际行驶弧，为运输风险计算提供基础。</w:t>
      </w:r>
    </w:p>
    <w:p w14:paraId="48693062">
      <w:pPr>
        <w:keepLines/>
        <w:spacing w:line="360" w:lineRule="exact"/>
        <w:ind w:firstLine="420"/>
      </w:pPr>
      <w:r>
        <w:rPr>
          <w:color w:val="000000"/>
          <w:szCs w:val="21"/>
        </w:rPr>
        <w:t>得到弧上载荷后，式（24）至式（27）依次识别单类危化废弃物、判断两类危化废弃物是否共载并计算共载量。发生共载时，共载量等于两类载荷之和；未共载时为0，因此式（8）只对实际发生的共载计入附加风险。式（28）要求车辆所选处理处置节点具备所收危化废弃物的处理技术，式（29）禁止不相容危化废弃物安排在同一条路线中，分别解决危化废弃物能否由目标处理处置节点处理以及能否同车运输的问题。</w:t>
      </w:r>
    </w:p>
    <w:p w14:paraId="0672079B">
      <w:pPr>
        <w:keepLines/>
        <w:spacing w:line="360" w:lineRule="exact"/>
        <w:ind w:firstLine="420"/>
      </w:pPr>
      <w:r>
        <w:rPr>
          <w:color w:val="000000"/>
          <w:szCs w:val="21"/>
        </w:rPr>
        <w:t>式（30）至式（33）描述产废节点“产生、暂存、收运、结转”的过程。首期收运前库存由初始库存和当期产生量构成，后续周期由上期期末库存和当期产生量构成；扣除当期收运量后得到期末库存。式（33）同时限制收运前和收运后的库存，防止车辆到达前暂存量已经超过容量。</w:t>
      </w:r>
    </w:p>
    <w:p w14:paraId="5F9A7D47">
      <w:pPr>
        <w:keepLines/>
        <w:spacing w:line="360" w:lineRule="exact"/>
        <w:ind w:firstLine="420"/>
      </w:pPr>
      <w:r>
        <w:rPr>
          <w:color w:val="000000"/>
          <w:szCs w:val="21"/>
        </w:rPr>
        <w:t>车辆返回处理处置节点后，式（34）汇总各类危化废弃物到货量，式（35）和式（36）将其加入处理处置节点原有库存，得到处理前库存。式（37）和式（38）规定当期处理量取处理前库存与有效处理能力的较小值，即在能力允许时尽可能处理已到货危化废弃物。式（39）扣除处理量得到期末库存，式（40）同时限制处理前和处理后的总库存。</w:t>
      </w:r>
    </w:p>
    <w:p w14:paraId="44C500EF">
      <w:pPr>
        <w:keepLines/>
        <w:spacing w:line="360" w:lineRule="exact"/>
        <w:ind w:firstLine="420"/>
      </w:pPr>
      <w:r>
        <w:rPr>
          <w:color w:val="000000"/>
          <w:szCs w:val="21"/>
        </w:rPr>
        <w:t>式（41）要求规划期末产废节点和处理处置节点均无剩余库存，避免将未收运或未处理的危化废弃物留到规划期外；该条件必须直接满足。式（42）规定二元变量和连续非负变量的取值范围。</w:t>
      </w:r>
    </w:p>
    <w:p w14:paraId="54C19921">
      <w:r>
        <w:br w:type="page"/>
      </w:r>
    </w:p>
    <w:p w14:paraId="221C6BB2">
      <w:pPr>
        <w:pStyle w:val="24"/>
        <w:keepNext/>
        <w:keepLines/>
        <w:spacing w:before="240" w:after="120" w:line="360" w:lineRule="exact"/>
      </w:pPr>
      <w:r>
        <w:t>三、PPO-Transformer求解方法</w:t>
      </w:r>
    </w:p>
    <w:p w14:paraId="375C43F0">
      <w:pPr>
        <w:spacing w:line="360" w:lineRule="exact"/>
        <w:ind w:firstLine="420"/>
      </w:pPr>
      <w:r>
        <w:t>上述模型同时包含跨周期库存、车辆路径、危化废弃物兼容性和处理处置能力约束，规模扩大后难以仅依赖精确算法在有限时间内获得高质量方案。为此，本文构建PPO-Transformer改进式深度强化学习算法。该算法不从空白状态逐点生成路线，而是先在车辆容量、兼容性、处理技术匹配和弧可达约束下形成初始可行方案，再由智能体反复选择邻域算子及其操作对象，通过“邻域操作—确定性修复—可行性验证”改进当前方案。训练框架如图1所示。</w:t>
      </w:r>
    </w:p>
    <w:p w14:paraId="69A71179">
      <w:pPr>
        <w:spacing w:before="60" w:after="60"/>
        <w:jc w:val="center"/>
      </w:pPr>
      <w:r>
        <w:drawing>
          <wp:inline distT="0" distB="0" distL="114300" distR="114300">
            <wp:extent cx="5458460" cy="3009265"/>
            <wp:effectExtent l="0" t="0" r="3810" b="2540"/>
            <wp:docPr id="1" name="图片 1" descr="PPO-Transformer算法训练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PO-Transformer算法训练框架"/>
                    <pic:cNvPicPr>
                      <a:picLocks noChangeAspect="1"/>
                    </pic:cNvPicPr>
                  </pic:nvPicPr>
                  <pic:blipFill>
                    <a:blip r:embed="rId9"/>
                    <a:stretch>
                      <a:fillRect/>
                    </a:stretch>
                  </pic:blipFill>
                  <pic:spPr>
                    <a:xfrm>
                      <a:off x="0" y="0"/>
                      <a:ext cx="5458460" cy="3009265"/>
                    </a:xfrm>
                    <a:prstGeom prst="rect">
                      <a:avLst/>
                    </a:prstGeom>
                    <a:noFill/>
                    <a:ln>
                      <a:noFill/>
                    </a:ln>
                  </pic:spPr>
                </pic:pic>
              </a:graphicData>
            </a:graphic>
          </wp:inline>
        </w:drawing>
      </w:r>
    </w:p>
    <w:p w14:paraId="49562D24">
      <w:pPr>
        <w:spacing w:after="60" w:line="360" w:lineRule="exact"/>
        <w:jc w:val="center"/>
        <w:rPr>
          <w:highlight w:val="red"/>
        </w:rPr>
      </w:pPr>
      <w:r>
        <w:rPr>
          <w:sz w:val="18"/>
          <w:highlight w:val="red"/>
        </w:rPr>
        <w:t>图 1  PPO-Transformer算法训练框架</w:t>
      </w:r>
      <w:r>
        <w:rPr>
          <w:rFonts w:hint="eastAsia"/>
          <w:sz w:val="18"/>
          <w:highlight w:val="red"/>
        </w:rPr>
        <w:t>（后期更新visio画标准）</w:t>
      </w:r>
    </w:p>
    <w:p w14:paraId="0A0EA449">
      <w:pPr>
        <w:spacing w:before="120" w:after="60" w:line="360" w:lineRule="exact"/>
        <w:jc w:val="left"/>
      </w:pPr>
      <w:r>
        <w:rPr>
          <w:rFonts w:eastAsia="黑体"/>
          <w:b/>
        </w:rPr>
        <w:t>（一）异构token与状态表征</w:t>
      </w:r>
    </w:p>
    <w:p w14:paraId="6EC12EB4">
      <w:pPr>
        <w:spacing w:line="360" w:lineRule="exact"/>
        <w:ind w:firstLine="420"/>
      </w:pPr>
      <w:r>
        <w:t>令第</w:t>
      </w:r>
      <m:oMath>
        <m:r>
          <m:rPr/>
          <w:rPr>
            <w:rFonts w:ascii="Cambria Math" w:hAnsi="Cambria Math"/>
          </w:rPr>
          <m:t>l</m:t>
        </m:r>
      </m:oMath>
      <w:r>
        <w:t>个决策步的当前可行方案为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oMath>
      <w:r>
        <w:t>。该方案由各周期车辆路线，以及路线诱导的收运量、产废节点库存、处理处置节点接收量、处理量和库存共同构成；成本—风险偏好为</w:t>
      </w:r>
      <m:oMath>
        <m:r>
          <m:rPr/>
          <w:rPr>
            <w:rFonts w:ascii="Cambria Math" w:hAnsi="Cambria Math"/>
          </w:rPr>
          <m:t>ω=</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t>。将当前搜索进度和连续未改进比例一并纳入状态：</w:t>
      </w:r>
    </w:p>
    <w:p w14:paraId="04299359">
      <w:pPr>
        <w:tabs>
          <w:tab w:val="center" w:pos="4154"/>
          <w:tab w:val="right" w:pos="8309"/>
        </w:tabs>
        <w:spacing w:before="30" w:after="30" w:line="360" w:lineRule="exact"/>
        <w:jc w:val="left"/>
      </w:pPr>
      <w:r>
        <w:rPr>
          <w:rFonts w:ascii="Cambria Math" w:hAnsi="Cambria Math" w:eastAsia="Cambria Math"/>
        </w:rPr>
        <w:tab/>
      </w:r>
      <m:oMath>
        <m:sSub>
          <m:sSubPr>
            <m:ctrlPr>
              <w:rPr>
                <w:rFonts w:ascii="Cambria Math" w:hAnsi="Cambria Math" w:eastAsia="Cambria Math"/>
              </w:rPr>
            </m:ctrlPr>
          </m:sSubPr>
          <m:e>
            <m:r>
              <m:rPr/>
              <w:rPr>
                <w:rFonts w:ascii="Cambria Math" w:hAnsi="Cambria Math" w:eastAsia="Cambria Math"/>
              </w:rPr>
              <m:t>s</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,ω,</m:t>
            </m:r>
            <m:sSub>
              <m:sSubPr>
                <m:ctrlPr>
                  <w:rPr>
                    <w:rFonts w:ascii="Cambria Math" w:hAnsi="Cambria Math" w:eastAsia="Cambria Math"/>
                  </w:rPr>
                </m:ctrlPr>
              </m:sSubPr>
              <m:e>
                <m:r>
                  <m:rPr/>
                  <w:rPr>
                    <w:rFonts w:ascii="Cambria Math" w:hAnsi="Cambria Math" w:eastAsia="Cambria Math"/>
                  </w:rPr>
                  <m:t>η</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ξ</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,Θ</m:t>
            </m:r>
            <m:ctrlPr>
              <w:rPr>
                <w:rFonts w:ascii="Cambria Math" w:hAnsi="Cambria Math" w:eastAsia="Cambria Math"/>
              </w:rPr>
            </m:ctrlPr>
          </m:e>
        </m:d>
        <m:r>
          <m:rPr/>
          <w:rPr>
            <w:rFonts w:ascii="Cambria Math" w:hAnsi="Cambria Math" w:eastAsia="Cambria Math"/>
          </w:rPr>
          <m:t>,ω=</m:t>
        </m:r>
        <m:sSup>
          <m:sSupPr>
            <m:ctrlPr>
              <w:rPr>
                <w:rFonts w:ascii="Cambria Math" w:hAnsi="Cambria Math" w:eastAsia="Cambria Math"/>
              </w:rPr>
            </m:ctrlPr>
          </m:sSupPr>
          <m:e>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ctrlPr>
                  <w:rPr>
                    <w:rFonts w:ascii="Cambria Math" w:hAnsi="Cambria Math" w:eastAsia="Cambria Math"/>
                  </w:rPr>
                </m:ctrlPr>
              </m:e>
            </m:d>
            <m:ctrlPr>
              <w:rPr>
                <w:rFonts w:ascii="Cambria Math" w:hAnsi="Cambria Math" w:eastAsia="Cambria Math"/>
              </w:rPr>
            </m:ctrlPr>
          </m:e>
          <m:sup>
            <m:r>
              <m:rPr/>
              <w:rPr>
                <w:rFonts w:ascii="Cambria Math" w:hAnsi="Cambria Math" w:eastAsia="Cambria Math"/>
              </w:rPr>
              <m:t>T</m:t>
            </m:r>
            <m:ctrlPr>
              <w:rPr>
                <w:rFonts w:ascii="Cambria Math" w:hAnsi="Cambria Math" w:eastAsia="Cambria Math"/>
              </w:rPr>
            </m:ctrlPr>
          </m:sup>
        </m:s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r>
          <m:rPr/>
          <w:rPr>
            <w:rFonts w:ascii="Cambria Math" w:hAnsi="Cambria Math" w:eastAsia="Cambria Math"/>
          </w:rPr>
          <m:t>=1</m:t>
        </m:r>
      </m:oMath>
      <w:r>
        <w:rPr>
          <w:rFonts w:ascii="Cambria Math" w:hAnsi="Cambria Math" w:eastAsia="Cambria Math"/>
        </w:rPr>
        <w:tab/>
      </w:r>
      <w:r>
        <w:rPr>
          <w:rFonts w:ascii="Cambria Math" w:hAnsi="Cambria Math" w:eastAsia="Cambria Math"/>
        </w:rPr>
        <w:t>(43)</w:t>
      </w:r>
    </w:p>
    <w:p w14:paraId="4A067CCC">
      <w:pPr>
        <w:spacing w:line="360" w:lineRule="exact"/>
        <w:ind w:firstLine="420"/>
      </w:pPr>
      <w:r>
        <w:t>式（43）中，</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l</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ξ</m:t>
            </m:r>
            <m:ctrlPr>
              <w:rPr>
                <w:rFonts w:ascii="Cambria Math" w:hAnsi="Cambria Math"/>
              </w:rPr>
            </m:ctrlPr>
          </m:e>
          <m:sub>
            <m:r>
              <m:rPr/>
              <w:rPr>
                <w:rFonts w:ascii="Cambria Math" w:hAnsi="Cambria Math"/>
              </w:rPr>
              <m:t>l</m:t>
            </m:r>
            <m:ctrlPr>
              <w:rPr>
                <w:rFonts w:ascii="Cambria Math" w:hAnsi="Cambria Math"/>
              </w:rPr>
            </m:ctrlPr>
          </m:sub>
        </m:sSub>
      </m:oMath>
      <w:r>
        <w:t>分别表示当前搜索进度和连续未改进比例，</w:t>
      </w:r>
      <m:oMath>
        <m:r>
          <m:rPr/>
          <w:rPr>
            <w:rFonts w:ascii="Cambria Math" w:hAnsi="Cambria Math"/>
          </w:rPr>
          <m:t>Θ</m:t>
        </m:r>
      </m:oMath>
      <w:r>
        <w:t>表示产生量、容量、处理能力、距离、事故概率和风险系数等实例参数。该状态既保留初始可行方案的路线结构，也反映不同周期两类节点的库存与处理状态。</w:t>
      </w:r>
    </w:p>
    <w:p w14:paraId="75EE722D">
      <w:pPr>
        <w:spacing w:line="360" w:lineRule="exact"/>
        <w:ind w:firstLine="420"/>
      </w:pPr>
      <w:r>
        <w:t>借鉴异构特征分别加工的思路，将状态抽象为七类token：全局方案、成本—风险偏好、周期、车辆—周期、产废节点—危化废弃物—周期、处理处置节点—危化废弃物—周期和路线弧。第</w:t>
      </w:r>
      <m:oMath>
        <m:r>
          <m:rPr/>
          <w:rPr>
            <w:rFonts w:ascii="Cambria Math" w:hAnsi="Cambria Math"/>
          </w:rPr>
          <m:t>i</m:t>
        </m:r>
      </m:oMath>
      <w:r>
        <w:t>个token的类型编号为</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，有效特征向量为</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sup>
        </m:sSup>
      </m:oMath>
      <w:r>
        <w:t>。在列方向，按“类型编号—有效特征”顺序写入，并在尾部补零至统一输入维数；各token再按行堆叠为统一输入矩阵：</w:t>
      </w:r>
    </w:p>
    <w:p w14:paraId="579F20E8">
      <w:pPr>
        <w:keepNext w:val="0"/>
        <w:keepLines w:val="0"/>
        <w:pageBreakBefore w:val="0"/>
        <w:widowControl w:val="0"/>
        <w:tabs>
          <w:tab w:val="center" w:pos="4154"/>
          <w:tab w:val="right" w:pos="8309"/>
        </w:tabs>
        <w:kinsoku/>
        <w:wordWrap/>
        <w:overflowPunct/>
        <w:topLinePunct w:val="0"/>
        <w:autoSpaceDE/>
        <w:autoSpaceDN/>
        <w:bidi w:val="0"/>
        <w:adjustRightInd/>
        <w:snapToGrid/>
        <w:spacing w:before="30" w:after="30" w:line="360" w:lineRule="auto"/>
        <w:jc w:val="left"/>
        <w:textAlignment w:val="auto"/>
      </w:pPr>
      <w:r>
        <w:tab/>
      </w:r>
      <m:oMath>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r>
              <m:rPr/>
              <w:rPr>
                <w:rFonts w:ascii="Cambria Math" w:hAnsi="Cambria Math"/>
                <w:sz w:val="18"/>
              </w:rPr>
              <m:t>i</m:t>
            </m:r>
            <m:ctrlPr>
              <w:rPr>
                <w:rFonts w:ascii="Cambria Math" w:hAnsi="Cambria Math"/>
                <w:sz w:val="18"/>
              </w:rPr>
            </m:ctrlPr>
          </m:sub>
        </m:sSub>
        <m:r>
          <m:rPr/>
          <w:rPr>
            <w:rFonts w:ascii="Cambria Math" w:hAnsi="Cambria Math"/>
            <w:sz w:val="18"/>
          </w:rPr>
          <m:t>=</m:t>
        </m:r>
        <m:sSup>
          <m:sSupPr>
            <m:ctrlPr>
              <w:rPr>
                <w:rFonts w:ascii="Cambria Math" w:hAnsi="Cambria Math"/>
                <w:sz w:val="18"/>
              </w:rPr>
            </m:ctrlPr>
          </m:sSupPr>
          <m:e>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τ</m:t>
                    </m:r>
                    <m:ctrlPr>
                      <w:rPr>
                        <w:rFonts w:ascii="Cambria Math" w:hAnsi="Cambria Math"/>
                        <w:sz w:val="18"/>
                      </w:rPr>
                    </m:ctrlPr>
                  </m:e>
                  <m:sub>
                    <m:r>
                      <m:rPr/>
                      <w:rPr>
                        <w:rFonts w:ascii="Cambria Math" w:hAnsi="Cambria Math"/>
                        <w:sz w:val="18"/>
                      </w:rPr>
                      <m:t>i</m:t>
                    </m:r>
                    <m:ctrlPr>
                      <w:rPr>
                        <w:rFonts w:ascii="Cambria Math" w:hAnsi="Cambria Math"/>
                        <w:sz w:val="18"/>
                      </w:rPr>
                    </m:ctrlPr>
                  </m:sub>
                </m:sSub>
                <m:r>
                  <m:rPr/>
                  <w:rPr>
                    <w:rFonts w:ascii="Cambria Math" w:hAnsi="Cambria Math"/>
                    <w:sz w:val="18"/>
                  </w:rPr>
                  <m:t>/10,</m:t>
                </m:r>
                <m:sSubSup>
                  <m:sSubSupPr>
                    <m:ctrlPr>
                      <w:rPr>
                        <w:rFonts w:ascii="Cambria Math" w:hAnsi="Cambria Math"/>
                        <w:sz w:val="18"/>
                      </w:rPr>
                    </m:ctrlPr>
                  </m:sSubSupPr>
                  <m:e>
                    <m:r>
                      <m:rPr/>
                      <w:rPr>
                        <w:rFonts w:ascii="Cambria Math" w:hAnsi="Cambria Math"/>
                        <w:sz w:val="18"/>
                      </w:rPr>
                      <m:t>z</m:t>
                    </m:r>
                    <m:ctrlPr>
                      <w:rPr>
                        <w:rFonts w:ascii="Cambria Math" w:hAnsi="Cambria Math"/>
                        <w:sz w:val="18"/>
                      </w:rPr>
                    </m:ctrlPr>
                  </m:e>
                  <m:sub>
                    <m:r>
                      <m:rPr/>
                      <w:rPr>
                        <w:rFonts w:ascii="Cambria Math" w:hAnsi="Cambria Math"/>
                        <w:sz w:val="18"/>
                      </w:rPr>
                      <m:t>i</m:t>
                    </m:r>
                    <m:ctrlPr>
                      <w:rPr>
                        <w:rFonts w:ascii="Cambria Math" w:hAnsi="Cambria Math"/>
                        <w:sz w:val="18"/>
                      </w:rPr>
                    </m:ctrlPr>
                  </m:sub>
                  <m:sup>
                    <m:r>
                      <m:rPr/>
                      <w:rPr>
                        <w:rFonts w:ascii="Cambria Math" w:hAnsi="Cambria Math"/>
                        <w:sz w:val="18"/>
                      </w:rPr>
                      <m:t>T</m:t>
                    </m:r>
                    <m:ctrlPr>
                      <w:rPr>
                        <w:rFonts w:ascii="Cambria Math" w:hAnsi="Cambria Math"/>
                        <w:sz w:val="18"/>
                      </w:rPr>
                    </m:ctrlPr>
                  </m:sup>
                </m:sSubSup>
                <m:r>
                  <m:rPr/>
                  <w:rPr>
                    <w:rFonts w:ascii="Cambria Math" w:hAnsi="Cambria Math"/>
                    <w:sz w:val="18"/>
                  </w:rPr>
                  <m:t>,</m:t>
                </m:r>
                <m:sSubSup>
                  <m:sSubSupPr>
                    <m:ctrlPr>
                      <w:rPr>
                        <w:rFonts w:ascii="Cambria Math" w:hAnsi="Cambria Math"/>
                        <w:sz w:val="18"/>
                      </w:rPr>
                    </m:ctrlPr>
                  </m:sSubSupPr>
                  <m:e>
                    <m:r>
                      <m:rPr/>
                      <w:rPr>
                        <w:rFonts w:ascii="Cambria Math" w:hAnsi="Cambria Math"/>
                        <w:sz w:val="18"/>
                      </w:rPr>
                      <m:t>0</m:t>
                    </m:r>
                    <m:ctrlPr>
                      <w:rPr>
                        <w:rFonts w:ascii="Cambria Math" w:hAnsi="Cambria Math"/>
                        <w:sz w:val="18"/>
                      </w:rPr>
                    </m:ctrlPr>
                  </m:e>
                  <m:sub>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x</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τ</m:t>
                                    </m:r>
                                    <m:ctrlPr>
                                      <w:rPr>
                                        <w:rFonts w:ascii="Cambria Math" w:hAnsi="Cambria Math"/>
                                        <w:sz w:val="18"/>
                                      </w:rPr>
                                    </m:ctrlPr>
                                  </m:e>
                                  <m:sub>
                                    <m:r>
                                      <m:rPr/>
                                      <w:rPr>
                                        <w:rFonts w:ascii="Cambria Math" w:hAnsi="Cambria Math"/>
                                        <w:sz w:val="18"/>
                                      </w:rPr>
                                      <m:t>i</m:t>
                                    </m:r>
                                    <m:ctrlPr>
                                      <w:rPr>
                                        <w:rFonts w:ascii="Cambria Math" w:hAnsi="Cambria Math"/>
                                        <w:sz w:val="18"/>
                                      </w:rPr>
                                    </m:ctrlPr>
                                  </m:sub>
                                </m:sSub>
                                <m:ctrlPr>
                                  <w:rPr>
                                    <w:rFonts w:ascii="Cambria Math" w:hAnsi="Cambria Math"/>
                                    <w:sz w:val="18"/>
                                  </w:rPr>
                                </m:ctrlPr>
                              </m:e>
                            </m:d>
                            <m:ctrlPr>
                              <w:rPr>
                                <w:rFonts w:ascii="Cambria Math" w:hAnsi="Cambria Math"/>
                                <w:sz w:val="18"/>
                              </w:rPr>
                            </m:ctrlPr>
                          </m:sub>
                        </m:sSub>
                        <m:r>
                          <m:rPr/>
                          <w:rPr>
                            <w:rFonts w:ascii="Cambria Math" w:hAnsi="Cambria Math"/>
                            <w:sz w:val="18"/>
                          </w:rPr>
                          <m:t>−1</m:t>
                        </m:r>
                        <m:ctrlPr>
                          <w:rPr>
                            <w:rFonts w:ascii="Cambria Math" w:hAnsi="Cambria Math"/>
                            <w:sz w:val="18"/>
                          </w:rPr>
                        </m:ctrlPr>
                      </m:e>
                    </m:d>
                    <m:ctrlPr>
                      <w:rPr>
                        <w:rFonts w:ascii="Cambria Math" w:hAnsi="Cambria Math"/>
                        <w:sz w:val="18"/>
                      </w:rPr>
                    </m:ctrlPr>
                  </m:sub>
                  <m:sup>
                    <m:r>
                      <m:rPr/>
                      <w:rPr>
                        <w:rFonts w:ascii="Cambria Math" w:hAnsi="Cambria Math"/>
                        <w:sz w:val="18"/>
                      </w:rPr>
                      <m:t>T</m:t>
                    </m:r>
                    <m:ctrlPr>
                      <w:rPr>
                        <w:rFonts w:ascii="Cambria Math" w:hAnsi="Cambria Math"/>
                        <w:sz w:val="18"/>
                      </w:rPr>
                    </m:ctrlPr>
                  </m:sup>
                </m:sSubSup>
                <m:ctrlPr>
                  <w:rPr>
                    <w:rFonts w:ascii="Cambria Math" w:hAnsi="Cambria Math"/>
                    <w:sz w:val="18"/>
                  </w:rPr>
                </m:ctrlPr>
              </m:e>
            </m:d>
            <m:ctrlPr>
              <w:rPr>
                <w:rFonts w:ascii="Cambria Math" w:hAnsi="Cambria Math"/>
                <w:sz w:val="18"/>
              </w:rPr>
            </m:ctrlPr>
          </m:e>
          <m:sup>
            <m:r>
              <m:rPr/>
              <w:rPr>
                <w:rFonts w:ascii="Cambria Math" w:hAnsi="Cambria Math"/>
                <w:sz w:val="18"/>
              </w:rPr>
              <m:t>T</m:t>
            </m:r>
            <m:ctrlPr>
              <w:rPr>
                <w:rFonts w:ascii="Cambria Math" w:hAnsi="Cambria Math"/>
                <w:sz w:val="18"/>
              </w:rPr>
            </m:ctrlPr>
          </m:sup>
        </m:sSup>
        <m:r>
          <m:rPr/>
          <w:rPr>
            <w:rFonts w:ascii="Cambria Math" w:hAnsi="Cambria Math"/>
            <w:sz w:val="18"/>
          </w:rPr>
          <m:t>∈</m:t>
        </m:r>
        <m:sSup>
          <m:sSupPr>
            <m:ctrlPr>
              <w:rPr>
                <w:rFonts w:ascii="Cambria Math" w:hAnsi="Cambria Math"/>
                <w:sz w:val="18"/>
              </w:rPr>
            </m:ctrlPr>
          </m:sSupPr>
          <m:e>
            <m:r>
              <m:rPr/>
              <w:rPr>
                <w:rFonts w:ascii="Cambria Math" w:hAnsi="Cambria Math"/>
                <w:sz w:val="18"/>
              </w:rPr>
              <m:t>R</m:t>
            </m:r>
            <m:ctrlPr>
              <w:rPr>
                <w:rFonts w:ascii="Cambria Math" w:hAnsi="Cambria Math"/>
                <w:sz w:val="18"/>
              </w:rPr>
            </m:ctrlPr>
          </m:e>
          <m:sup>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x</m:t>
                    </m:r>
                    <m:ctrlPr>
                      <w:rPr>
                        <w:rFonts w:ascii="Cambria Math" w:hAnsi="Cambria Math"/>
                        <w:sz w:val="18"/>
                      </w:rPr>
                    </m:ctrlPr>
                  </m:sub>
                </m:sSub>
                <m:ctrlPr>
                  <w:rPr>
                    <w:rFonts w:ascii="Cambria Math" w:hAnsi="Cambria Math"/>
                    <w:sz w:val="18"/>
                  </w:rPr>
                </m:ctrlPr>
              </m:e>
            </m:d>
            <m:ctrlPr>
              <w:rPr>
                <w:rFonts w:ascii="Cambria Math" w:hAnsi="Cambria Math"/>
                <w:sz w:val="18"/>
              </w:rPr>
            </m:ctrlPr>
          </m:sup>
        </m:sSup>
        <m:r>
          <m:rPr/>
          <w:rPr>
            <w:rFonts w:ascii="Cambria Math" w:hAnsi="Cambria Math"/>
            <w:sz w:val="18"/>
          </w:rPr>
          <m:t>, </m:t>
        </m:r>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p>
          <m:sSupPr>
            <m:ctrlPr>
              <w:rPr>
                <w:rFonts w:ascii="Cambria Math" w:hAnsi="Cambria Math"/>
                <w:sz w:val="18"/>
              </w:rPr>
            </m:ctrlPr>
          </m:sSupPr>
          <m:e>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r>
                      <m:rPr/>
                      <w:rPr>
                        <w:rFonts w:ascii="Cambria Math" w:hAnsi="Cambria Math"/>
                        <w:sz w:val="18"/>
                      </w:rPr>
                      <m:t>1</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x</m:t>
                    </m:r>
                    <m:ctrlPr>
                      <w:rPr>
                        <w:rFonts w:ascii="Cambria Math" w:hAnsi="Cambria Math"/>
                        <w:sz w:val="18"/>
                      </w:rPr>
                    </m:ctrlPr>
                  </m:e>
                  <m:sub>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M</m:t>
                            </m:r>
                            <m:ctrlPr>
                              <w:rPr>
                                <w:rFonts w:ascii="Cambria Math" w:hAnsi="Cambria Math"/>
                                <w:sz w:val="18"/>
                              </w:rPr>
                            </m:ctrlPr>
                          </m:e>
                          <m:sub>
                            <m:r>
                              <m:rPr/>
                              <w:rPr>
                                <w:rFonts w:ascii="Cambria Math" w:hAnsi="Cambria Math"/>
                                <w:sz w:val="18"/>
                              </w:rPr>
                              <m:t>l</m:t>
                            </m:r>
                            <m:ctrlPr>
                              <w:rPr>
                                <w:rFonts w:ascii="Cambria Math" w:hAnsi="Cambria Math"/>
                                <w:sz w:val="18"/>
                              </w:rPr>
                            </m:ctrlPr>
                          </m:sub>
                        </m:sSub>
                        <m:ctrlPr>
                          <w:rPr>
                            <w:rFonts w:ascii="Cambria Math" w:hAnsi="Cambria Math"/>
                            <w:sz w:val="18"/>
                          </w:rPr>
                        </m:ctrlPr>
                      </m:e>
                    </m:d>
                    <m:ctrlPr>
                      <w:rPr>
                        <w:rFonts w:ascii="Cambria Math" w:hAnsi="Cambria Math"/>
                        <w:sz w:val="18"/>
                      </w:rPr>
                    </m:ctrlPr>
                  </m:sub>
                </m:sSub>
                <m:ctrlPr>
                  <w:rPr>
                    <w:rFonts w:ascii="Cambria Math" w:hAnsi="Cambria Math"/>
                    <w:sz w:val="18"/>
                  </w:rPr>
                </m:ctrlPr>
              </m:e>
            </m:d>
            <m:ctrlPr>
              <w:rPr>
                <w:rFonts w:ascii="Cambria Math" w:hAnsi="Cambria Math"/>
                <w:sz w:val="18"/>
              </w:rPr>
            </m:ctrlPr>
          </m:e>
          <m:sup>
            <m:r>
              <m:rPr/>
              <w:rPr>
                <w:rFonts w:ascii="Cambria Math" w:hAnsi="Cambria Math"/>
                <w:sz w:val="18"/>
              </w:rPr>
              <m:t>T</m:t>
            </m:r>
            <m:ctrlPr>
              <w:rPr>
                <w:rFonts w:ascii="Cambria Math" w:hAnsi="Cambria Math"/>
                <w:sz w:val="18"/>
              </w:rPr>
            </m:ctrlPr>
          </m:sup>
        </m:sSup>
        <m:r>
          <m:rPr/>
          <w:rPr>
            <w:rFonts w:ascii="Cambria Math" w:hAnsi="Cambria Math"/>
            <w:sz w:val="18"/>
          </w:rPr>
          <m:t>∈</m:t>
        </m:r>
        <m:sSup>
          <m:sSupPr>
            <m:ctrlPr>
              <w:rPr>
                <w:rFonts w:ascii="Cambria Math" w:hAnsi="Cambria Math"/>
                <w:sz w:val="18"/>
              </w:rPr>
            </m:ctrlPr>
          </m:sSupPr>
          <m:e>
            <m:r>
              <m:rPr/>
              <w:rPr>
                <w:rFonts w:ascii="Cambria Math" w:hAnsi="Cambria Math"/>
                <w:sz w:val="18"/>
              </w:rPr>
              <m:t>R</m:t>
            </m:r>
            <m:ctrlPr>
              <w:rPr>
                <w:rFonts w:ascii="Cambria Math" w:hAnsi="Cambria Math"/>
                <w:sz w:val="18"/>
              </w:rPr>
            </m:ctrlPr>
          </m:e>
          <m:sup>
            <m:d>
              <m:dPr>
                <m:ctrlPr>
                  <w:rPr>
                    <w:rFonts w:ascii="Cambria Math" w:hAnsi="Cambria Math"/>
                    <w:sz w:val="18"/>
                  </w:rPr>
                </m:ctrlPr>
              </m:dPr>
              <m:e>
                <m:sSub>
                  <m:sSubPr>
                    <m:ctrlPr>
                      <w:rPr>
                        <w:rFonts w:ascii="Cambria Math" w:hAnsi="Cambria Math"/>
                        <w:sz w:val="18"/>
                      </w:rPr>
                    </m:ctrlPr>
                  </m:sSubPr>
                  <m:e>
                    <m:r>
                      <m:rPr/>
                      <w:rPr>
                        <w:rFonts w:ascii="Cambria Math" w:hAnsi="Cambria Math"/>
                        <w:sz w:val="18"/>
                      </w:rPr>
                      <m:t>M</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x</m:t>
                    </m:r>
                    <m:ctrlPr>
                      <w:rPr>
                        <w:rFonts w:ascii="Cambria Math" w:hAnsi="Cambria Math"/>
                        <w:sz w:val="18"/>
                      </w:rPr>
                    </m:ctrlPr>
                  </m:sub>
                </m:sSub>
                <m:ctrlPr>
                  <w:rPr>
                    <w:rFonts w:ascii="Cambria Math" w:hAnsi="Cambria Math"/>
                    <w:sz w:val="18"/>
                  </w:rPr>
                </m:ctrlPr>
              </m:e>
            </m:d>
            <m:ctrlPr>
              <w:rPr>
                <w:rFonts w:ascii="Cambria Math" w:hAnsi="Cambria Math"/>
                <w:sz w:val="18"/>
              </w:rPr>
            </m:ctrlPr>
          </m:sup>
        </m:sSup>
      </m:oMath>
      <w:r>
        <w:tab/>
      </w:r>
      <w:r>
        <w:t>(44)</w:t>
      </w:r>
    </w:p>
    <w:p w14:paraId="0EBE482A">
      <w:pPr>
        <w:spacing w:line="360" w:lineRule="exact"/>
        <w:ind w:firstLine="420"/>
      </w:pPr>
      <w:r>
        <w:t>式（44）中，</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x</m:t>
            </m:r>
            <m:ctrlPr>
              <w:rPr>
                <w:rFonts w:ascii="Cambria Math" w:hAnsi="Cambria Math"/>
              </w:rPr>
            </m:ctrlPr>
          </m:sub>
        </m:sSub>
      </m:oMath>
      <w:r>
        <w:t>为统一输入维数，</w:t>
      </w:r>
      <m:oMath>
        <m:sSub>
          <m:sSubPr>
            <m:ctrlPr>
              <w:rPr>
                <w:rFonts w:ascii="Cambria Math" w:hAnsi="Cambria Math"/>
              </w:rPr>
            </m:ctrlPr>
          </m:sSubPr>
          <m:e>
            <m:r>
              <m:rPr/>
              <w:rPr>
                <w:rFonts w:ascii="Cambria Math" w:hAnsi="Cambria Math"/>
              </w:rPr>
              <m:t>d</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Sub>
      </m:oMath>
      <w:r>
        <w:t>为类型</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oMath>
      <w:r>
        <w:t>的有效特征数，</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l</m:t>
            </m:r>
            <m:ctrlPr>
              <w:rPr>
                <w:rFonts w:ascii="Cambria Math" w:hAnsi="Cambria Math"/>
              </w:rPr>
            </m:ctrlPr>
          </m:sub>
        </m:sSub>
      </m:oMath>
      <w:r>
        <w:t>为当前状态中的真实token数量。列方向补零只用于补齐单个token的未用字段；批训练时还会在行方向将输入矩阵补零至固定token上限，新增的整行零token由填充掩码排除。统一输入维数的具体取值、逐维字段、排列顺序及固定尺度缩放规则见附录A。</w:t>
      </w:r>
    </w:p>
    <w:p w14:paraId="34E32B9B">
      <w:pPr>
        <w:spacing w:before="120" w:after="60" w:line="360" w:lineRule="exact"/>
        <w:jc w:val="left"/>
      </w:pPr>
      <w:r>
        <w:rPr>
          <w:rFonts w:eastAsia="黑体"/>
          <w:b/>
        </w:rPr>
        <w:t>（二）Transformer策略—价值网络与约束处理</w:t>
      </w:r>
    </w:p>
    <w:p w14:paraId="0A0CA391">
      <w:pPr>
        <w:spacing w:line="360" w:lineRule="exact"/>
        <w:ind w:firstLine="420"/>
        <w:rPr>
          <w:rFonts w:hint="eastAsia" w:eastAsia="宋体"/>
          <w:lang w:eastAsia="zh-CN"/>
        </w:rPr>
      </w:pPr>
      <w:r>
        <w:t>不同类型token的字段语义不同，首先为七类token分别设置类型专属线性投影</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0</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up>
            <m:r>
              <m:rPr/>
              <w:rPr>
                <w:rFonts w:ascii="Cambria Math" w:hAnsi="Cambria Math"/>
              </w:rPr>
              <m:t>E</m:t>
            </m:r>
            <m:ctrlPr>
              <w:rPr>
                <w:rFonts w:ascii="Cambria Math" w:hAnsi="Cambria Math"/>
              </w:rPr>
            </m:ctrlPr>
          </m:sup>
        </m:sSubSup>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up>
            <m:r>
              <m:rPr/>
              <w:rPr>
                <w:rFonts w:ascii="Cambria Math" w:hAnsi="Cambria Math"/>
              </w:rPr>
              <m:t>E</m:t>
            </m:r>
            <m:ctrlPr>
              <w:rPr>
                <w:rFonts w:ascii="Cambria Math" w:hAnsi="Cambria Math"/>
              </w:rPr>
            </m:ctrlPr>
          </m:sup>
        </m:sSubSup>
      </m:oMath>
      <w:r>
        <w:t>，将各类输入映射到统一的编码空间，并按行组成初始编码矩阵</w:t>
      </w:r>
      <m:oMath>
        <m:sSup>
          <m:sSupPr>
            <m:ctrlPr>
              <w:rPr>
                <w:rFonts w:ascii="Cambria Math" w:hAnsi="Cambria Math"/>
              </w:rPr>
            </m:ctrlPr>
          </m:sSupPr>
          <m:e>
            <m:r>
              <m:rPr/>
              <w:rPr>
                <w:rFonts w:ascii="Cambria Math" w:hAnsi="Cambria Math"/>
              </w:rPr>
              <m:t>E</m:t>
            </m:r>
            <m:ctrlPr>
              <w:rPr>
                <w:rFonts w:ascii="Cambria Math" w:hAnsi="Cambria Math"/>
              </w:rPr>
            </m:ctrlPr>
          </m:e>
          <m:sup>
            <m:d>
              <m:dPr>
                <m:ctrlPr>
                  <w:rPr>
                    <w:rFonts w:ascii="Cambria Math" w:hAnsi="Cambria Math"/>
                  </w:rPr>
                </m:ctrlPr>
              </m:dPr>
              <m:e>
                <m:r>
                  <m:rPr/>
                  <w:rPr>
                    <w:rFonts w:ascii="Cambria Math" w:hAnsi="Cambria Math"/>
                  </w:rPr>
                  <m:t>0</m:t>
                </m:r>
                <m:ctrlPr>
                  <w:rPr>
                    <w:rFonts w:ascii="Cambria Math" w:hAnsi="Cambria Math"/>
                  </w:rPr>
                </m:ctrlPr>
              </m:e>
            </m:d>
            <m:ctrlPr>
              <w:rPr>
                <w:rFonts w:ascii="Cambria Math" w:hAnsi="Cambria Math"/>
              </w:rPr>
            </m:ctrlPr>
          </m:sup>
        </m:sSup>
      </m:oMath>
      <w:r>
        <w:t>，再送入共享Transformer编码器。编码器包含若干编码层，每层均由多头自注意力子层和前馈网络子层构成</w:t>
      </w:r>
      <w:r>
        <w:rPr>
          <w:highlight w:val="red"/>
        </w:rPr>
        <w:t>。</w:t>
      </w:r>
      <w:r>
        <w:rPr>
          <w:rFonts w:hint="eastAsia"/>
          <w:highlight w:val="red"/>
          <w:lang w:eastAsia="zh-CN"/>
        </w:rPr>
        <w:t>（</w:t>
      </w:r>
      <w:r>
        <w:rPr>
          <w:rFonts w:hint="eastAsia"/>
          <w:highlight w:val="red"/>
          <w:lang w:val="en-US" w:eastAsia="zh-CN"/>
        </w:rPr>
        <w:t>需要解释WE和BE，每个类型的分别线性投影的意思吧，还有ei0下标为什么是i，i和τi区别是啥</w:t>
      </w:r>
      <w:r>
        <w:rPr>
          <w:rFonts w:hint="eastAsia"/>
          <w:highlight w:val="red"/>
          <w:lang w:eastAsia="zh-CN"/>
        </w:rPr>
        <w:t>）</w:t>
      </w:r>
    </w:p>
    <w:p w14:paraId="21EBA561">
      <w:pPr>
        <w:spacing w:line="360" w:lineRule="exact"/>
        <w:ind w:firstLine="420"/>
      </w:pPr>
      <w:r>
        <w:t>在任一编码层的某个注意力头中，由上一层编码矩阵分别构造查询矩阵、键矩阵和值矩阵：</w:t>
      </w:r>
    </w:p>
    <w:p w14:paraId="68343A73">
      <w:pPr>
        <w:tabs>
          <w:tab w:val="center" w:pos="4154"/>
          <w:tab w:val="right" w:pos="8309"/>
        </w:tabs>
        <w:spacing w:before="30" w:after="30" w:line="360" w:lineRule="exact"/>
        <w:jc w:val="left"/>
      </w:pPr>
      <w:r>
        <w:tab/>
      </w:r>
      <m:oMath>
        <m:sSubSup>
          <m:sSubSupPr>
            <m:ctrlPr>
              <w:rPr>
                <w:rFonts w:ascii="Cambria Math" w:hAnsi="Cambria Math"/>
                <w:sz w:val="19"/>
              </w:rPr>
            </m:ctrlPr>
          </m:sSubSupPr>
          <m:e>
            <m:r>
              <m:rPr/>
              <w:rPr>
                <w:rFonts w:ascii="Cambria Math" w:hAnsi="Cambria Math"/>
                <w:sz w:val="19"/>
              </w:rPr>
              <m:t>Q</m:t>
            </m:r>
            <m:ctrlPr>
              <w:rPr>
                <w:rFonts w:ascii="Cambria Math" w:hAnsi="Cambria Math"/>
                <w:sz w:val="19"/>
              </w:rPr>
            </m:ctrlPr>
          </m:e>
          <m:sub>
            <m:r>
              <m:rPr/>
              <w:rPr>
                <w:rFonts w:ascii="Cambria Math" w:hAnsi="Cambria Math"/>
                <w:sz w:val="19"/>
              </w:rPr>
              <m:t>h</m:t>
            </m:r>
            <m:ctrlPr>
              <w:rPr>
                <w:rFonts w:ascii="Cambria Math" w:hAnsi="Cambria Math"/>
                <w:sz w:val="19"/>
              </w:rPr>
            </m:ctrlPr>
          </m:sub>
          <m:sup>
            <m:d>
              <m:dPr>
                <m:ctrlPr>
                  <w:rPr>
                    <w:rFonts w:ascii="Cambria Math" w:hAnsi="Cambria Math"/>
                    <w:sz w:val="19"/>
                  </w:rPr>
                </m:ctrlPr>
              </m:dPr>
              <m:e>
                <m:r>
                  <m:rPr/>
                  <w:rPr>
                    <w:rFonts w:ascii="Cambria Math" w:hAnsi="Cambria Math"/>
                    <w:sz w:val="19"/>
                  </w:rPr>
                  <m:t>c</m:t>
                </m:r>
                <m:ctrlPr>
                  <w:rPr>
                    <w:rFonts w:ascii="Cambria Math" w:hAnsi="Cambria Math"/>
                    <w:sz w:val="19"/>
                  </w:rPr>
                </m:ctrlPr>
              </m:e>
            </m:d>
            <m:ctrlPr>
              <w:rPr>
                <w:rFonts w:ascii="Cambria Math" w:hAnsi="Cambria Math"/>
                <w:sz w:val="19"/>
              </w:rPr>
            </m:ctrlPr>
          </m:sup>
        </m:sSubSup>
        <m:r>
          <m:rPr/>
          <w:rPr>
            <w:rFonts w:ascii="Cambria Math" w:hAnsi="Cambria Math"/>
            <w:sz w:val="19"/>
          </w:rPr>
          <m:t>=</m:t>
        </m:r>
        <m:sSup>
          <m:sSupPr>
            <m:ctrlPr>
              <w:rPr>
                <w:rFonts w:ascii="Cambria Math" w:hAnsi="Cambria Math"/>
                <w:sz w:val="19"/>
              </w:rPr>
            </m:ctrlPr>
          </m:sSupPr>
          <m:e>
            <m:r>
              <m:rPr/>
              <w:rPr>
                <w:rFonts w:ascii="Cambria Math" w:hAnsi="Cambria Math"/>
                <w:sz w:val="19"/>
              </w:rPr>
              <m:t>E</m:t>
            </m:r>
            <m:ctrlPr>
              <w:rPr>
                <w:rFonts w:ascii="Cambria Math" w:hAnsi="Cambria Math"/>
                <w:sz w:val="19"/>
              </w:rPr>
            </m:ctrlPr>
          </m:e>
          <m:sup>
            <m:d>
              <m:dPr>
                <m:ctrlPr>
                  <w:rPr>
                    <w:rFonts w:ascii="Cambria Math" w:hAnsi="Cambria Math"/>
                    <w:sz w:val="19"/>
                  </w:rPr>
                </m:ctrlPr>
              </m:dPr>
              <m:e>
                <m:r>
                  <m:rPr/>
                  <w:rPr>
                    <w:rFonts w:ascii="Cambria Math" w:hAnsi="Cambria Math"/>
                    <w:sz w:val="19"/>
                  </w:rPr>
                  <m:t>c−1</m:t>
                </m:r>
                <m:ctrlPr>
                  <w:rPr>
                    <w:rFonts w:ascii="Cambria Math" w:hAnsi="Cambria Math"/>
                    <w:sz w:val="19"/>
                  </w:rPr>
                </m:ctrlPr>
              </m:e>
            </m:d>
            <m:ctrlPr>
              <w:rPr>
                <w:rFonts w:ascii="Cambria Math" w:hAnsi="Cambria Math"/>
                <w:sz w:val="19"/>
              </w:rPr>
            </m:ctrlPr>
          </m:sup>
        </m:sSup>
        <m:sSubSup>
          <m:sSubSupPr>
            <m:ctrlPr>
              <w:rPr>
                <w:rFonts w:ascii="Cambria Math" w:hAnsi="Cambria Math"/>
                <w:sz w:val="19"/>
              </w:rPr>
            </m:ctrlPr>
          </m:sSubSupPr>
          <m:e>
            <m:r>
              <m:rPr/>
              <w:rPr>
                <w:rFonts w:ascii="Cambria Math" w:hAnsi="Cambria Math"/>
                <w:sz w:val="19"/>
              </w:rPr>
              <m:t>W</m:t>
            </m:r>
            <m:ctrlPr>
              <w:rPr>
                <w:rFonts w:ascii="Cambria Math" w:hAnsi="Cambria Math"/>
                <w:sz w:val="19"/>
              </w:rPr>
            </m:ctrlPr>
          </m:e>
          <m:sub>
            <m:r>
              <m:rPr/>
              <w:rPr>
                <w:rFonts w:ascii="Cambria Math" w:hAnsi="Cambria Math"/>
                <w:sz w:val="19"/>
              </w:rPr>
              <m:t>h</m:t>
            </m:r>
            <m:ctrlPr>
              <w:rPr>
                <w:rFonts w:ascii="Cambria Math" w:hAnsi="Cambria Math"/>
                <w:sz w:val="19"/>
              </w:rPr>
            </m:ctrlPr>
          </m:sub>
          <m:sup>
            <m:r>
              <m:rPr/>
              <w:rPr>
                <w:rFonts w:ascii="Cambria Math" w:hAnsi="Cambria Math"/>
                <w:sz w:val="19"/>
              </w:rPr>
              <m:t>Q</m:t>
            </m:r>
            <m:ctrlPr>
              <w:rPr>
                <w:rFonts w:ascii="Cambria Math" w:hAnsi="Cambria Math"/>
                <w:sz w:val="19"/>
              </w:rPr>
            </m:ctrlPr>
          </m:sup>
        </m:sSubSup>
        <m:r>
          <m:rPr/>
          <w:rPr>
            <w:rFonts w:ascii="Cambria Math" w:hAnsi="Cambria Math"/>
            <w:sz w:val="19"/>
          </w:rPr>
          <m:t>, </m:t>
        </m:r>
        <m:sSubSup>
          <m:sSubSupPr>
            <m:ctrlPr>
              <w:rPr>
                <w:rFonts w:ascii="Cambria Math" w:hAnsi="Cambria Math"/>
                <w:sz w:val="19"/>
              </w:rPr>
            </m:ctrlPr>
          </m:sSubSupPr>
          <m:e>
            <m:r>
              <m:rPr/>
              <w:rPr>
                <w:rFonts w:ascii="Cambria Math" w:hAnsi="Cambria Math"/>
                <w:sz w:val="19"/>
              </w:rPr>
              <m:t>K</m:t>
            </m:r>
            <m:ctrlPr>
              <w:rPr>
                <w:rFonts w:ascii="Cambria Math" w:hAnsi="Cambria Math"/>
                <w:sz w:val="19"/>
              </w:rPr>
            </m:ctrlPr>
          </m:e>
          <m:sub>
            <m:r>
              <m:rPr/>
              <w:rPr>
                <w:rFonts w:ascii="Cambria Math" w:hAnsi="Cambria Math"/>
                <w:sz w:val="19"/>
              </w:rPr>
              <m:t>h</m:t>
            </m:r>
            <m:ctrlPr>
              <w:rPr>
                <w:rFonts w:ascii="Cambria Math" w:hAnsi="Cambria Math"/>
                <w:sz w:val="19"/>
              </w:rPr>
            </m:ctrlPr>
          </m:sub>
          <m:sup>
            <m:d>
              <m:dPr>
                <m:ctrlPr>
                  <w:rPr>
                    <w:rFonts w:ascii="Cambria Math" w:hAnsi="Cambria Math"/>
                    <w:sz w:val="19"/>
                  </w:rPr>
                </m:ctrlPr>
              </m:dPr>
              <m:e>
                <m:r>
                  <m:rPr/>
                  <w:rPr>
                    <w:rFonts w:ascii="Cambria Math" w:hAnsi="Cambria Math"/>
                    <w:sz w:val="19"/>
                  </w:rPr>
                  <m:t>c</m:t>
                </m:r>
                <m:ctrlPr>
                  <w:rPr>
                    <w:rFonts w:ascii="Cambria Math" w:hAnsi="Cambria Math"/>
                    <w:sz w:val="19"/>
                  </w:rPr>
                </m:ctrlPr>
              </m:e>
            </m:d>
            <m:ctrlPr>
              <w:rPr>
                <w:rFonts w:ascii="Cambria Math" w:hAnsi="Cambria Math"/>
                <w:sz w:val="19"/>
              </w:rPr>
            </m:ctrlPr>
          </m:sup>
        </m:sSubSup>
        <m:r>
          <m:rPr/>
          <w:rPr>
            <w:rFonts w:ascii="Cambria Math" w:hAnsi="Cambria Math"/>
            <w:sz w:val="19"/>
          </w:rPr>
          <m:t>=</m:t>
        </m:r>
        <m:sSup>
          <m:sSupPr>
            <m:ctrlPr>
              <w:rPr>
                <w:rFonts w:ascii="Cambria Math" w:hAnsi="Cambria Math"/>
                <w:sz w:val="19"/>
              </w:rPr>
            </m:ctrlPr>
          </m:sSupPr>
          <m:e>
            <m:r>
              <m:rPr/>
              <w:rPr>
                <w:rFonts w:ascii="Cambria Math" w:hAnsi="Cambria Math"/>
                <w:sz w:val="19"/>
              </w:rPr>
              <m:t>E</m:t>
            </m:r>
            <m:ctrlPr>
              <w:rPr>
                <w:rFonts w:ascii="Cambria Math" w:hAnsi="Cambria Math"/>
                <w:sz w:val="19"/>
              </w:rPr>
            </m:ctrlPr>
          </m:e>
          <m:sup>
            <m:d>
              <m:dPr>
                <m:ctrlPr>
                  <w:rPr>
                    <w:rFonts w:ascii="Cambria Math" w:hAnsi="Cambria Math"/>
                    <w:sz w:val="19"/>
                  </w:rPr>
                </m:ctrlPr>
              </m:dPr>
              <m:e>
                <m:r>
                  <m:rPr/>
                  <w:rPr>
                    <w:rFonts w:ascii="Cambria Math" w:hAnsi="Cambria Math"/>
                    <w:sz w:val="19"/>
                  </w:rPr>
                  <m:t>c−1</m:t>
                </m:r>
                <m:ctrlPr>
                  <w:rPr>
                    <w:rFonts w:ascii="Cambria Math" w:hAnsi="Cambria Math"/>
                    <w:sz w:val="19"/>
                  </w:rPr>
                </m:ctrlPr>
              </m:e>
            </m:d>
            <m:ctrlPr>
              <w:rPr>
                <w:rFonts w:ascii="Cambria Math" w:hAnsi="Cambria Math"/>
                <w:sz w:val="19"/>
              </w:rPr>
            </m:ctrlPr>
          </m:sup>
        </m:sSup>
        <m:sSubSup>
          <m:sSubSupPr>
            <m:ctrlPr>
              <w:rPr>
                <w:rFonts w:ascii="Cambria Math" w:hAnsi="Cambria Math"/>
                <w:sz w:val="19"/>
              </w:rPr>
            </m:ctrlPr>
          </m:sSubSupPr>
          <m:e>
            <m:r>
              <m:rPr/>
              <w:rPr>
                <w:rFonts w:ascii="Cambria Math" w:hAnsi="Cambria Math"/>
                <w:sz w:val="19"/>
              </w:rPr>
              <m:t>W</m:t>
            </m:r>
            <m:ctrlPr>
              <w:rPr>
                <w:rFonts w:ascii="Cambria Math" w:hAnsi="Cambria Math"/>
                <w:sz w:val="19"/>
              </w:rPr>
            </m:ctrlPr>
          </m:e>
          <m:sub>
            <m:r>
              <m:rPr/>
              <w:rPr>
                <w:rFonts w:ascii="Cambria Math" w:hAnsi="Cambria Math"/>
                <w:sz w:val="19"/>
              </w:rPr>
              <m:t>h</m:t>
            </m:r>
            <m:ctrlPr>
              <w:rPr>
                <w:rFonts w:ascii="Cambria Math" w:hAnsi="Cambria Math"/>
                <w:sz w:val="19"/>
              </w:rPr>
            </m:ctrlPr>
          </m:sub>
          <m:sup>
            <m:r>
              <m:rPr/>
              <w:rPr>
                <w:rFonts w:ascii="Cambria Math" w:hAnsi="Cambria Math"/>
                <w:sz w:val="19"/>
              </w:rPr>
              <m:t>K</m:t>
            </m:r>
            <m:ctrlPr>
              <w:rPr>
                <w:rFonts w:ascii="Cambria Math" w:hAnsi="Cambria Math"/>
                <w:sz w:val="19"/>
              </w:rPr>
            </m:ctrlPr>
          </m:sup>
        </m:sSubSup>
        <m:r>
          <m:rPr/>
          <w:rPr>
            <w:rFonts w:ascii="Cambria Math" w:hAnsi="Cambria Math"/>
            <w:sz w:val="19"/>
          </w:rPr>
          <m:t>, </m:t>
        </m:r>
        <m:sSubSup>
          <m:sSubSupPr>
            <m:ctrlPr>
              <w:rPr>
                <w:rFonts w:ascii="Cambria Math" w:hAnsi="Cambria Math"/>
                <w:sz w:val="19"/>
              </w:rPr>
            </m:ctrlPr>
          </m:sSubSupPr>
          <m:e>
            <m:r>
              <m:rPr/>
              <w:rPr>
                <w:rFonts w:ascii="Cambria Math" w:hAnsi="Cambria Math"/>
                <w:sz w:val="19"/>
              </w:rPr>
              <m:t>V</m:t>
            </m:r>
            <m:ctrlPr>
              <w:rPr>
                <w:rFonts w:ascii="Cambria Math" w:hAnsi="Cambria Math"/>
                <w:sz w:val="19"/>
              </w:rPr>
            </m:ctrlPr>
          </m:e>
          <m:sub>
            <m:r>
              <m:rPr/>
              <w:rPr>
                <w:rFonts w:ascii="Cambria Math" w:hAnsi="Cambria Math"/>
                <w:sz w:val="19"/>
              </w:rPr>
              <m:t>h</m:t>
            </m:r>
            <m:ctrlPr>
              <w:rPr>
                <w:rFonts w:ascii="Cambria Math" w:hAnsi="Cambria Math"/>
                <w:sz w:val="19"/>
              </w:rPr>
            </m:ctrlPr>
          </m:sub>
          <m:sup>
            <m:d>
              <m:dPr>
                <m:ctrlPr>
                  <w:rPr>
                    <w:rFonts w:ascii="Cambria Math" w:hAnsi="Cambria Math"/>
                    <w:sz w:val="19"/>
                  </w:rPr>
                </m:ctrlPr>
              </m:dPr>
              <m:e>
                <m:r>
                  <m:rPr/>
                  <w:rPr>
                    <w:rFonts w:ascii="Cambria Math" w:hAnsi="Cambria Math"/>
                    <w:sz w:val="19"/>
                  </w:rPr>
                  <m:t>c</m:t>
                </m:r>
                <m:ctrlPr>
                  <w:rPr>
                    <w:rFonts w:ascii="Cambria Math" w:hAnsi="Cambria Math"/>
                    <w:sz w:val="19"/>
                  </w:rPr>
                </m:ctrlPr>
              </m:e>
            </m:d>
            <m:ctrlPr>
              <w:rPr>
                <w:rFonts w:ascii="Cambria Math" w:hAnsi="Cambria Math"/>
                <w:sz w:val="19"/>
              </w:rPr>
            </m:ctrlPr>
          </m:sup>
        </m:sSubSup>
        <m:r>
          <m:rPr/>
          <w:rPr>
            <w:rFonts w:ascii="Cambria Math" w:hAnsi="Cambria Math"/>
            <w:sz w:val="19"/>
          </w:rPr>
          <m:t>=</m:t>
        </m:r>
        <m:sSup>
          <m:sSupPr>
            <m:ctrlPr>
              <w:rPr>
                <w:rFonts w:ascii="Cambria Math" w:hAnsi="Cambria Math"/>
                <w:sz w:val="19"/>
              </w:rPr>
            </m:ctrlPr>
          </m:sSupPr>
          <m:e>
            <m:r>
              <m:rPr/>
              <w:rPr>
                <w:rFonts w:ascii="Cambria Math" w:hAnsi="Cambria Math"/>
                <w:sz w:val="19"/>
              </w:rPr>
              <m:t>E</m:t>
            </m:r>
            <m:ctrlPr>
              <w:rPr>
                <w:rFonts w:ascii="Cambria Math" w:hAnsi="Cambria Math"/>
                <w:sz w:val="19"/>
              </w:rPr>
            </m:ctrlPr>
          </m:e>
          <m:sup>
            <m:d>
              <m:dPr>
                <m:ctrlPr>
                  <w:rPr>
                    <w:rFonts w:ascii="Cambria Math" w:hAnsi="Cambria Math"/>
                    <w:sz w:val="19"/>
                  </w:rPr>
                </m:ctrlPr>
              </m:dPr>
              <m:e>
                <m:r>
                  <m:rPr/>
                  <w:rPr>
                    <w:rFonts w:ascii="Cambria Math" w:hAnsi="Cambria Math"/>
                    <w:sz w:val="19"/>
                  </w:rPr>
                  <m:t>c−1</m:t>
                </m:r>
                <m:ctrlPr>
                  <w:rPr>
                    <w:rFonts w:ascii="Cambria Math" w:hAnsi="Cambria Math"/>
                    <w:sz w:val="19"/>
                  </w:rPr>
                </m:ctrlPr>
              </m:e>
            </m:d>
            <m:ctrlPr>
              <w:rPr>
                <w:rFonts w:ascii="Cambria Math" w:hAnsi="Cambria Math"/>
                <w:sz w:val="19"/>
              </w:rPr>
            </m:ctrlPr>
          </m:sup>
        </m:sSup>
        <m:sSubSup>
          <m:sSubSupPr>
            <m:ctrlPr>
              <w:rPr>
                <w:rFonts w:ascii="Cambria Math" w:hAnsi="Cambria Math"/>
                <w:sz w:val="19"/>
              </w:rPr>
            </m:ctrlPr>
          </m:sSubSupPr>
          <m:e>
            <m:r>
              <m:rPr/>
              <w:rPr>
                <w:rFonts w:ascii="Cambria Math" w:hAnsi="Cambria Math"/>
                <w:sz w:val="19"/>
              </w:rPr>
              <m:t>W</m:t>
            </m:r>
            <m:ctrlPr>
              <w:rPr>
                <w:rFonts w:ascii="Cambria Math" w:hAnsi="Cambria Math"/>
                <w:sz w:val="19"/>
              </w:rPr>
            </m:ctrlPr>
          </m:e>
          <m:sub>
            <m:r>
              <m:rPr/>
              <w:rPr>
                <w:rFonts w:ascii="Cambria Math" w:hAnsi="Cambria Math"/>
                <w:sz w:val="19"/>
              </w:rPr>
              <m:t>h</m:t>
            </m:r>
            <m:ctrlPr>
              <w:rPr>
                <w:rFonts w:ascii="Cambria Math" w:hAnsi="Cambria Math"/>
                <w:sz w:val="19"/>
              </w:rPr>
            </m:ctrlPr>
          </m:sub>
          <m:sup>
            <m:r>
              <m:rPr/>
              <w:rPr>
                <w:rFonts w:ascii="Cambria Math" w:hAnsi="Cambria Math"/>
                <w:sz w:val="19"/>
              </w:rPr>
              <m:t>V</m:t>
            </m:r>
            <m:ctrlPr>
              <w:rPr>
                <w:rFonts w:ascii="Cambria Math" w:hAnsi="Cambria Math"/>
                <w:sz w:val="19"/>
              </w:rPr>
            </m:ctrlPr>
          </m:sup>
        </m:sSubSup>
      </m:oMath>
    </w:p>
    <w:p w14:paraId="36B3412B">
      <w:pPr>
        <w:spacing w:line="360" w:lineRule="exact"/>
        <w:ind w:firstLine="420"/>
      </w:pPr>
      <w:r>
        <w:t>查询矩阵与键矩阵的缩放点积反映token间的匹配程度，经Softmax得到权重后加权聚合值矩阵。填充掩码矩阵在第j个token有效时取</w:t>
      </w:r>
      <m:oMath>
        <m:sSub>
          <m:sSubPr>
            <m:ctrlPr>
              <w:rPr>
                <w:rFonts w:ascii="Cambria Math" w:hAnsi="Cambria Math"/>
              </w:rPr>
            </m:ctrlPr>
          </m:sSubPr>
          <m:e>
            <m:r>
              <m:rPr/>
              <w:rPr>
                <w:rFonts w:ascii="Cambria Math" w:hAnsi="Cambria Math"/>
              </w:rPr>
              <m:t>B</m:t>
            </m:r>
            <m:ctrlPr>
              <w:rPr>
                <w:rFonts w:ascii="Cambria Math" w:hAnsi="Cambria Math"/>
              </w:rPr>
            </m:ctrlPr>
          </m:e>
          <m:sub>
            <m:d>
              <m:dPr>
                <m:ctrlPr>
                  <w:rPr>
                    <w:rFonts w:ascii="Cambria Math" w:hAnsi="Cambria Math"/>
                  </w:rPr>
                </m:ctrlPr>
              </m:dPr>
              <m:e>
                <m:r>
                  <m:rPr/>
                  <w:rPr>
                    <w:rFonts w:ascii="Cambria Math" w:hAnsi="Cambria Math"/>
                  </w:rPr>
                  <m:t>ij</m:t>
                </m:r>
                <m:ctrlPr>
                  <w:rPr>
                    <w:rFonts w:ascii="Cambria Math" w:hAnsi="Cambria Math"/>
                  </w:rPr>
                </m:ctrlPr>
              </m:e>
            </m:d>
            <m:ctrlPr>
              <w:rPr>
                <w:rFonts w:ascii="Cambria Math" w:hAnsi="Cambria Math"/>
              </w:rPr>
            </m:ctrlPr>
          </m:sub>
        </m:sSub>
        <m:r>
          <m:rPr/>
          <w:rPr>
            <w:rFonts w:ascii="Cambria Math" w:hAnsi="Cambria Math"/>
          </w:rPr>
          <m:t>=0</m:t>
        </m:r>
      </m:oMath>
      <w:r>
        <w:t>，在其为行方向补零token时取</w:t>
      </w:r>
      <m:oMath>
        <m:sSub>
          <m:sSubPr>
            <m:ctrlPr>
              <w:rPr>
                <w:rFonts w:ascii="Cambria Math" w:hAnsi="Cambria Math"/>
              </w:rPr>
            </m:ctrlPr>
          </m:sSubPr>
          <m:e>
            <m:r>
              <m:rPr/>
              <w:rPr>
                <w:rFonts w:ascii="Cambria Math" w:hAnsi="Cambria Math"/>
              </w:rPr>
              <m:t>B</m:t>
            </m:r>
            <m:ctrlPr>
              <w:rPr>
                <w:rFonts w:ascii="Cambria Math" w:hAnsi="Cambria Math"/>
              </w:rPr>
            </m:ctrlPr>
          </m:e>
          <m:sub>
            <m:d>
              <m:dPr>
                <m:ctrlPr>
                  <w:rPr>
                    <w:rFonts w:ascii="Cambria Math" w:hAnsi="Cambria Math"/>
                  </w:rPr>
                </m:ctrlPr>
              </m:dPr>
              <m:e>
                <m:r>
                  <m:rPr/>
                  <w:rPr>
                    <w:rFonts w:ascii="Cambria Math" w:hAnsi="Cambria Math"/>
                  </w:rPr>
                  <m:t>ij</m:t>
                </m:r>
                <m:ctrlPr>
                  <w:rPr>
                    <w:rFonts w:ascii="Cambria Math" w:hAnsi="Cambria Math"/>
                  </w:rPr>
                </m:ctrlPr>
              </m:e>
            </m:d>
            <m:ctrlPr>
              <w:rPr>
                <w:rFonts w:ascii="Cambria Math" w:hAnsi="Cambria Math"/>
              </w:rPr>
            </m:ctrlPr>
          </m:sub>
        </m:sSub>
        <m:r>
          <m:rPr/>
          <w:rPr>
            <w:rFonts w:ascii="Cambria Math" w:hAnsi="Cambria Math"/>
          </w:rPr>
          <m:t>=−∞</m:t>
        </m:r>
      </m:oMath>
      <w:r>
        <w:t>，因而只有真实token能够作为有效的键和值。单个注意力头的输出为：</w:t>
      </w:r>
    </w:p>
    <w:p w14:paraId="15D7DDF9">
      <w:pPr>
        <w:tabs>
          <w:tab w:val="center" w:pos="4154"/>
          <w:tab w:val="right" w:pos="8309"/>
        </w:tabs>
        <w:spacing w:before="30" w:after="30" w:line="360" w:lineRule="exact"/>
        <w:jc w:val="left"/>
      </w:pPr>
      <w:r>
        <w:tab/>
      </w:r>
      <m:oMath>
        <m:sSubSup>
          <m:sSubSupPr>
            <m:ctrlPr>
              <w:rPr>
                <w:rFonts w:ascii="Cambria Math" w:hAnsi="Cambria Math"/>
                <w:sz w:val="20"/>
              </w:rPr>
            </m:ctrlPr>
          </m:sSubSupPr>
          <m:e>
            <m:r>
              <m:rPr/>
              <w:rPr>
                <w:rFonts w:ascii="Cambria Math" w:hAnsi="Cambria Math"/>
                <w:sz w:val="20"/>
              </w:rPr>
              <m:t>H</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r>
          <m:rPr/>
          <w:rPr>
            <w:rFonts w:ascii="Cambria Math" w:hAnsi="Cambria Math"/>
            <w:sz w:val="20"/>
          </w:rPr>
          <m:t>=softmax</m:t>
        </m:r>
        <m:d>
          <m:dPr>
            <m:ctrlPr>
              <w:rPr>
                <w:rFonts w:ascii="Cambria Math" w:hAnsi="Cambria Math"/>
                <w:sz w:val="20"/>
              </w:rPr>
            </m:ctrlPr>
          </m:dPr>
          <m:e>
            <m:d>
              <m:dPr>
                <m:ctrlPr>
                  <w:rPr>
                    <w:rFonts w:ascii="Cambria Math" w:hAnsi="Cambria Math"/>
                    <w:sz w:val="20"/>
                  </w:rPr>
                </m:ctrlPr>
              </m:dPr>
              <m:e>
                <m:sSubSup>
                  <m:sSubSupPr>
                    <m:ctrlPr>
                      <w:rPr>
                        <w:rFonts w:ascii="Cambria Math" w:hAnsi="Cambria Math"/>
                        <w:sz w:val="20"/>
                      </w:rPr>
                    </m:ctrlPr>
                  </m:sSubSupPr>
                  <m:e>
                    <m:r>
                      <m:rPr/>
                      <w:rPr>
                        <w:rFonts w:ascii="Cambria Math" w:hAnsi="Cambria Math"/>
                        <w:sz w:val="20"/>
                      </w:rPr>
                      <m:t>Q</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sSup>
                  <m:sSupPr>
                    <m:ctrlPr>
                      <w:rPr>
                        <w:rFonts w:ascii="Cambria Math" w:hAnsi="Cambria Math"/>
                        <w:sz w:val="20"/>
                      </w:rPr>
                    </m:ctrlPr>
                  </m:sSupPr>
                  <m:e>
                    <m:d>
                      <m:dPr>
                        <m:ctrlPr>
                          <w:rPr>
                            <w:rFonts w:ascii="Cambria Math" w:hAnsi="Cambria Math"/>
                            <w:sz w:val="20"/>
                          </w:rPr>
                        </m:ctrlPr>
                      </m:dPr>
                      <m:e>
                        <m:sSubSup>
                          <m:sSubSupPr>
                            <m:ctrlPr>
                              <w:rPr>
                                <w:rFonts w:ascii="Cambria Math" w:hAnsi="Cambria Math"/>
                                <w:sz w:val="20"/>
                              </w:rPr>
                            </m:ctrlPr>
                          </m:sSubSupPr>
                          <m:e>
                            <m:r>
                              <m:rPr/>
                              <w:rPr>
                                <w:rFonts w:ascii="Cambria Math" w:hAnsi="Cambria Math"/>
                                <w:sz w:val="20"/>
                              </w:rPr>
                              <m:t>K</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ctrlPr>
                          <w:rPr>
                            <w:rFonts w:ascii="Cambria Math" w:hAnsi="Cambria Math"/>
                            <w:sz w:val="20"/>
                          </w:rPr>
                        </m:ctrlPr>
                      </m:e>
                    </m:d>
                    <m:ctrlPr>
                      <w:rPr>
                        <w:rFonts w:ascii="Cambria Math" w:hAnsi="Cambria Math"/>
                        <w:sz w:val="20"/>
                      </w:rPr>
                    </m:ctrlPr>
                  </m:e>
                  <m:sup>
                    <m:r>
                      <m:rPr/>
                      <w:rPr>
                        <w:rFonts w:ascii="Cambria Math" w:hAnsi="Cambria Math"/>
                        <w:sz w:val="20"/>
                      </w:rPr>
                      <m:t>T</m:t>
                    </m:r>
                    <m:ctrlPr>
                      <w:rPr>
                        <w:rFonts w:ascii="Cambria Math" w:hAnsi="Cambria Math"/>
                        <w:sz w:val="20"/>
                      </w:rPr>
                    </m:ctrlPr>
                  </m:sup>
                </m:sSup>
                <m:ctrlPr>
                  <w:rPr>
                    <w:rFonts w:ascii="Cambria Math" w:hAnsi="Cambria Math"/>
                    <w:sz w:val="20"/>
                  </w:rPr>
                </m:ctrlPr>
              </m:e>
            </m:d>
            <m:r>
              <m:rP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m:rPr/>
                      <w:rPr>
                        <w:rFonts w:ascii="Cambria Math" w:hAnsi="Cambria Math"/>
                        <w:sz w:val="20"/>
                      </w:rPr>
                      <m:t>d</m:t>
                    </m:r>
                    <m:ctrlPr>
                      <w:rPr>
                        <w:rFonts w:ascii="Cambria Math" w:hAnsi="Cambria Math"/>
                        <w:sz w:val="20"/>
                      </w:rPr>
                    </m:ctrlPr>
                  </m:e>
                  <m:sub>
                    <m:r>
                      <m:rPr/>
                      <w:rPr>
                        <w:rFonts w:ascii="Cambria Math" w:hAnsi="Cambria Math"/>
                        <w:sz w:val="20"/>
                      </w:rPr>
                      <m:t>h</m:t>
                    </m:r>
                    <m:ctrlPr>
                      <w:rPr>
                        <w:rFonts w:ascii="Cambria Math" w:hAnsi="Cambria Math"/>
                        <w:sz w:val="20"/>
                      </w:rPr>
                    </m:ctrlPr>
                  </m:sub>
                </m:sSub>
                <m:ctrlPr>
                  <w:rPr>
                    <w:rFonts w:ascii="Cambria Math" w:hAnsi="Cambria Math"/>
                    <w:sz w:val="20"/>
                  </w:rPr>
                </m:ctrlPr>
              </m:e>
            </m:d>
            <m:r>
              <m:rPr/>
              <w:rPr>
                <w:rFonts w:ascii="Cambria Math" w:hAnsi="Cambria Math"/>
                <w:sz w:val="20"/>
              </w:rPr>
              <m:t>+B</m:t>
            </m:r>
            <m:ctrlPr>
              <w:rPr>
                <w:rFonts w:ascii="Cambria Math" w:hAnsi="Cambria Math"/>
                <w:sz w:val="20"/>
              </w:rPr>
            </m:ctrlPr>
          </m:e>
        </m:d>
        <m:sSubSup>
          <m:sSubSupPr>
            <m:ctrlPr>
              <w:rPr>
                <w:rFonts w:ascii="Cambria Math" w:hAnsi="Cambria Math"/>
                <w:sz w:val="20"/>
              </w:rPr>
            </m:ctrlPr>
          </m:sSubSupPr>
          <m:e>
            <m:r>
              <m:rPr/>
              <w:rPr>
                <w:rFonts w:ascii="Cambria Math" w:hAnsi="Cambria Math"/>
                <w:sz w:val="20"/>
              </w:rPr>
              <m:t>V</m:t>
            </m:r>
            <m:ctrlPr>
              <w:rPr>
                <w:rFonts w:ascii="Cambria Math" w:hAnsi="Cambria Math"/>
                <w:sz w:val="20"/>
              </w:rPr>
            </m:ctrlPr>
          </m:e>
          <m:sub>
            <m:r>
              <m:rPr/>
              <w:rPr>
                <w:rFonts w:ascii="Cambria Math" w:hAnsi="Cambria Math"/>
                <w:sz w:val="20"/>
              </w:rPr>
              <m:t>h</m:t>
            </m:r>
            <m:ctrlPr>
              <w:rPr>
                <w:rFonts w:ascii="Cambria Math" w:hAnsi="Cambria Math"/>
                <w:sz w:val="20"/>
              </w:rPr>
            </m:ctrlPr>
          </m:sub>
          <m:sup>
            <m:d>
              <m:dPr>
                <m:ctrlPr>
                  <w:rPr>
                    <w:rFonts w:ascii="Cambria Math" w:hAnsi="Cambria Math"/>
                    <w:sz w:val="20"/>
                  </w:rPr>
                </m:ctrlPr>
              </m:dPr>
              <m:e>
                <m:r>
                  <m:rPr/>
                  <w:rPr>
                    <w:rFonts w:ascii="Cambria Math" w:hAnsi="Cambria Math"/>
                    <w:sz w:val="20"/>
                  </w:rPr>
                  <m:t>c</m:t>
                </m:r>
                <m:ctrlPr>
                  <w:rPr>
                    <w:rFonts w:ascii="Cambria Math" w:hAnsi="Cambria Math"/>
                    <w:sz w:val="20"/>
                  </w:rPr>
                </m:ctrlPr>
              </m:e>
            </m:d>
            <m:ctrlPr>
              <w:rPr>
                <w:rFonts w:ascii="Cambria Math" w:hAnsi="Cambria Math"/>
                <w:sz w:val="20"/>
              </w:rPr>
            </m:ctrlPr>
          </m:sup>
        </m:sSubSup>
      </m:oMath>
      <w:r>
        <w:tab/>
      </w:r>
      <w:r>
        <w:t>(45)</w:t>
      </w:r>
    </w:p>
    <w:p w14:paraId="156B5AA6">
      <w:pPr>
        <w:spacing w:line="360" w:lineRule="exact"/>
        <w:ind w:firstLine="420"/>
      </w:pPr>
      <w:r>
        <w:t>式（45）所得</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h</m:t>
            </m:r>
            <m:ctrlPr>
              <w:rPr>
                <w:rFonts w:ascii="Cambria Math" w:hAnsi="Cambria Math"/>
              </w:rPr>
            </m:ctrlPr>
          </m:sub>
          <m:sup>
            <m:d>
              <m:dPr>
                <m:ctrlPr>
                  <w:rPr>
                    <w:rFonts w:ascii="Cambria Math" w:hAnsi="Cambria Math"/>
                  </w:rPr>
                </m:ctrlPr>
              </m:dPr>
              <m:e>
                <m:r>
                  <m:rPr/>
                  <w:rPr>
                    <w:rFonts w:ascii="Cambria Math" w:hAnsi="Cambria Math"/>
                  </w:rPr>
                  <m:t>c</m:t>
                </m:r>
                <m:ctrlPr>
                  <w:rPr>
                    <w:rFonts w:ascii="Cambria Math" w:hAnsi="Cambria Math"/>
                  </w:rPr>
                </m:ctrlPr>
              </m:e>
            </m:d>
            <m:ctrlPr>
              <w:rPr>
                <w:rFonts w:ascii="Cambria Math" w:hAnsi="Cambria Math"/>
              </w:rPr>
            </m:ctrlPr>
          </m:sup>
        </m:sSubSup>
      </m:oMath>
      <w:r>
        <w:t>就是该注意力头综合其他真实token信息后的结果。将所有注意力头的输出拼接并进行线性融合，再与层输入执行第一次残差连接和层归一化：</w:t>
      </w:r>
    </w:p>
    <w:p w14:paraId="528146D4">
      <w:pPr>
        <w:tabs>
          <w:tab w:val="center" w:pos="4154"/>
          <w:tab w:val="right" w:pos="8309"/>
        </w:tabs>
        <w:spacing w:before="30" w:after="30" w:line="360" w:lineRule="exact"/>
        <w:jc w:val="left"/>
      </w:pPr>
      <w:r>
        <w:tab/>
      </w:r>
      <m:oMath>
        <m:sSup>
          <m:sSupPr>
            <m:ctrlPr>
              <w:rPr>
                <w:rFonts w:ascii="Cambria Math" w:hAnsi="Cambria Math"/>
                <w:sz w:val="18"/>
              </w:rPr>
            </m:ctrlPr>
          </m:sSupPr>
          <m:e>
            <m:r>
              <m:rPr/>
              <w:rPr>
                <w:rFonts w:ascii="Cambria Math" w:hAnsi="Cambria Math"/>
                <w:sz w:val="18"/>
              </w:rPr>
              <m:t>M</m:t>
            </m:r>
            <m:ctrlPr>
              <w:rPr>
                <w:rFonts w:ascii="Cambria Math" w:hAnsi="Cambria Math"/>
                <w:sz w:val="18"/>
              </w:rPr>
            </m:ctrlPr>
          </m:e>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p>
        <m:r>
          <m:rPr/>
          <w:rPr>
            <w:rFonts w:ascii="Cambria Math" w:hAnsi="Cambria Math"/>
            <w:sz w:val="18"/>
          </w:rPr>
          <m:t>=</m:t>
        </m:r>
        <m:d>
          <m:dPr>
            <m:begChr m:val="["/>
            <m:endChr m:val="]"/>
            <m:ctrlPr>
              <w:rPr>
                <w:rFonts w:ascii="Cambria Math" w:hAnsi="Cambria Math"/>
                <w:sz w:val="18"/>
              </w:rPr>
            </m:ctrlPr>
          </m:dPr>
          <m:e>
            <m:sSubSup>
              <m:sSubSupPr>
                <m:ctrlPr>
                  <w:rPr>
                    <w:rFonts w:ascii="Cambria Math" w:hAnsi="Cambria Math"/>
                    <w:sz w:val="18"/>
                  </w:rPr>
                </m:ctrlPr>
              </m:sSubSupPr>
              <m:e>
                <m:r>
                  <m:rPr/>
                  <w:rPr>
                    <w:rFonts w:ascii="Cambria Math" w:hAnsi="Cambria Math"/>
                    <w:sz w:val="18"/>
                  </w:rPr>
                  <m:t>H</m:t>
                </m:r>
                <m:ctrlPr>
                  <w:rPr>
                    <w:rFonts w:ascii="Cambria Math" w:hAnsi="Cambria Math"/>
                    <w:sz w:val="18"/>
                  </w:rPr>
                </m:ctrlPr>
              </m:e>
              <m:sub>
                <m:r>
                  <m:rPr/>
                  <w:rPr>
                    <w:rFonts w:ascii="Cambria Math" w:hAnsi="Cambria Math"/>
                    <w:sz w:val="18"/>
                  </w:rPr>
                  <m:t>1</m:t>
                </m:r>
                <m:ctrlPr>
                  <w:rPr>
                    <w:rFonts w:ascii="Cambria Math" w:hAnsi="Cambria Math"/>
                    <w:sz w:val="18"/>
                  </w:rPr>
                </m:ctrlPr>
              </m:sub>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bSup>
            <m:r>
              <m:rPr/>
              <w:rPr>
                <w:rFonts w:ascii="Cambria Math" w:hAnsi="Cambria Math"/>
                <w:sz w:val="18"/>
              </w:rPr>
              <m:t>,…,</m:t>
            </m:r>
            <m:sSubSup>
              <m:sSubSupPr>
                <m:ctrlPr>
                  <w:rPr>
                    <w:rFonts w:ascii="Cambria Math" w:hAnsi="Cambria Math"/>
                    <w:sz w:val="18"/>
                  </w:rPr>
                </m:ctrlPr>
              </m:sSubSupPr>
              <m:e>
                <m:r>
                  <m:rPr/>
                  <w:rPr>
                    <w:rFonts w:ascii="Cambria Math" w:hAnsi="Cambria Math"/>
                    <w:sz w:val="18"/>
                  </w:rPr>
                  <m:t>H</m:t>
                </m:r>
                <m:ctrlPr>
                  <w:rPr>
                    <w:rFonts w:ascii="Cambria Math" w:hAnsi="Cambria Math"/>
                    <w:sz w:val="18"/>
                  </w:rPr>
                </m:ctrlPr>
              </m:e>
              <m:sub>
                <m:r>
                  <m:rPr/>
                  <w:rPr>
                    <w:rFonts w:ascii="Cambria Math" w:hAnsi="Cambria Math"/>
                    <w:sz w:val="18"/>
                  </w:rPr>
                  <m:t>H</m:t>
                </m:r>
                <m:ctrlPr>
                  <w:rPr>
                    <w:rFonts w:ascii="Cambria Math" w:hAnsi="Cambria Math"/>
                    <w:sz w:val="18"/>
                  </w:rPr>
                </m:ctrlPr>
              </m:sub>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bSup>
            <m:ctrlPr>
              <w:rPr>
                <w:rFonts w:ascii="Cambria Math" w:hAnsi="Cambria Math"/>
                <w:sz w:val="18"/>
              </w:rPr>
            </m:ctrlPr>
          </m:e>
        </m:d>
        <m:sSup>
          <m:sSupPr>
            <m:ctrlPr>
              <w:rPr>
                <w:rFonts w:ascii="Cambria Math" w:hAnsi="Cambria Math"/>
                <w:sz w:val="18"/>
              </w:rPr>
            </m:ctrlPr>
          </m:sSupPr>
          <m:e>
            <m:r>
              <m:rPr/>
              <w:rPr>
                <w:rFonts w:ascii="Cambria Math" w:hAnsi="Cambria Math"/>
                <w:sz w:val="18"/>
              </w:rPr>
              <m:t>W</m:t>
            </m:r>
            <m:ctrlPr>
              <w:rPr>
                <w:rFonts w:ascii="Cambria Math" w:hAnsi="Cambria Math"/>
                <w:sz w:val="18"/>
              </w:rPr>
            </m:ctrlPr>
          </m:e>
          <m:sup>
            <m:r>
              <m:rPr/>
              <w:rPr>
                <w:rFonts w:ascii="Cambria Math" w:hAnsi="Cambria Math"/>
                <w:sz w:val="18"/>
              </w:rPr>
              <m:t>O</m:t>
            </m:r>
            <m:ctrlPr>
              <w:rPr>
                <w:rFonts w:ascii="Cambria Math" w:hAnsi="Cambria Math"/>
                <w:sz w:val="18"/>
              </w:rPr>
            </m:ctrlPr>
          </m:sup>
        </m:sSup>
        <m:r>
          <m:rPr/>
          <w:rPr>
            <w:rFonts w:ascii="Cambria Math" w:hAnsi="Cambria Math"/>
            <w:sz w:val="18"/>
          </w:rPr>
          <m:t>, E</m:t>
        </m:r>
        <m:sSup>
          <m:sSupPr>
            <m:ctrlPr>
              <w:rPr>
                <w:rFonts w:ascii="Cambria Math" w:hAnsi="Cambria Math"/>
                <w:sz w:val="18"/>
              </w:rPr>
            </m:ctrlPr>
          </m:sSupPr>
          <m:e>
            <m:r>
              <m:rPr/>
              <w:rPr>
                <w:rFonts w:ascii="Cambria Math" w:hAnsi="Cambria Math"/>
                <w:sz w:val="18"/>
              </w:rPr>
              <m:t>̃</m:t>
            </m:r>
            <m:ctrlPr>
              <w:rPr>
                <w:rFonts w:ascii="Cambria Math" w:hAnsi="Cambria Math"/>
                <w:sz w:val="18"/>
              </w:rPr>
            </m:ctrlPr>
          </m:e>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p>
        <m:r>
          <m:rPr/>
          <w:rPr>
            <w:rFonts w:ascii="Cambria Math" w:hAnsi="Cambria Math"/>
            <w:sz w:val="18"/>
          </w:rPr>
          <m:t>=L</m:t>
        </m:r>
        <m:sSubSup>
          <m:sSubSupPr>
            <m:ctrlPr>
              <w:rPr>
                <w:rFonts w:ascii="Cambria Math" w:hAnsi="Cambria Math"/>
                <w:sz w:val="18"/>
              </w:rPr>
            </m:ctrlPr>
          </m:sSubSupPr>
          <m:e>
            <m:r>
              <m:rPr/>
              <w:rPr>
                <w:rFonts w:ascii="Cambria Math" w:hAnsi="Cambria Math"/>
                <w:sz w:val="18"/>
              </w:rPr>
              <m:t>N</m:t>
            </m:r>
            <m:ctrlPr>
              <w:rPr>
                <w:rFonts w:ascii="Cambria Math" w:hAnsi="Cambria Math"/>
                <w:sz w:val="18"/>
              </w:rPr>
            </m:ctrlPr>
          </m:e>
          <m:sub>
            <m:r>
              <m:rPr/>
              <w:rPr>
                <w:rFonts w:ascii="Cambria Math" w:hAnsi="Cambria Math"/>
                <w:sz w:val="18"/>
              </w:rPr>
              <m:t>1</m:t>
            </m:r>
            <m:ctrlPr>
              <w:rPr>
                <w:rFonts w:ascii="Cambria Math" w:hAnsi="Cambria Math"/>
                <w:sz w:val="18"/>
              </w:rPr>
            </m:ctrlPr>
          </m:sub>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bSup>
        <m:d>
          <m:dPr>
            <m:ctrlPr>
              <w:rPr>
                <w:rFonts w:ascii="Cambria Math" w:hAnsi="Cambria Math"/>
                <w:sz w:val="18"/>
              </w:rPr>
            </m:ctrlPr>
          </m:dPr>
          <m:e>
            <m:sSup>
              <m:sSupPr>
                <m:ctrlPr>
                  <w:rPr>
                    <w:rFonts w:ascii="Cambria Math" w:hAnsi="Cambria Math"/>
                    <w:sz w:val="18"/>
                  </w:rPr>
                </m:ctrlPr>
              </m:sSupPr>
              <m:e>
                <m:r>
                  <m:rPr/>
                  <w:rPr>
                    <w:rFonts w:ascii="Cambria Math" w:hAnsi="Cambria Math"/>
                    <w:sz w:val="18"/>
                  </w:rPr>
                  <m:t>E</m:t>
                </m:r>
                <m:ctrlPr>
                  <w:rPr>
                    <w:rFonts w:ascii="Cambria Math" w:hAnsi="Cambria Math"/>
                    <w:sz w:val="18"/>
                  </w:rPr>
                </m:ctrlPr>
              </m:e>
              <m:sup>
                <m:d>
                  <m:dPr>
                    <m:ctrlPr>
                      <w:rPr>
                        <w:rFonts w:ascii="Cambria Math" w:hAnsi="Cambria Math"/>
                        <w:sz w:val="18"/>
                      </w:rPr>
                    </m:ctrlPr>
                  </m:dPr>
                  <m:e>
                    <m:r>
                      <m:rPr/>
                      <w:rPr>
                        <w:rFonts w:ascii="Cambria Math" w:hAnsi="Cambria Math"/>
                        <w:sz w:val="18"/>
                      </w:rPr>
                      <m:t>c−1</m:t>
                    </m:r>
                    <m:ctrlPr>
                      <w:rPr>
                        <w:rFonts w:ascii="Cambria Math" w:hAnsi="Cambria Math"/>
                        <w:sz w:val="18"/>
                      </w:rPr>
                    </m:ctrlPr>
                  </m:e>
                </m:d>
                <m:ctrlPr>
                  <w:rPr>
                    <w:rFonts w:ascii="Cambria Math" w:hAnsi="Cambria Math"/>
                    <w:sz w:val="18"/>
                  </w:rPr>
                </m:ctrlPr>
              </m:sup>
            </m:sSup>
            <m:r>
              <m:rPr/>
              <w:rPr>
                <w:rFonts w:ascii="Cambria Math" w:hAnsi="Cambria Math"/>
                <w:sz w:val="18"/>
              </w:rPr>
              <m:t>+</m:t>
            </m:r>
            <m:sSup>
              <m:sSupPr>
                <m:ctrlPr>
                  <w:rPr>
                    <w:rFonts w:ascii="Cambria Math" w:hAnsi="Cambria Math"/>
                    <w:sz w:val="18"/>
                  </w:rPr>
                </m:ctrlPr>
              </m:sSupPr>
              <m:e>
                <m:r>
                  <m:rPr/>
                  <w:rPr>
                    <w:rFonts w:ascii="Cambria Math" w:hAnsi="Cambria Math"/>
                    <w:sz w:val="18"/>
                  </w:rPr>
                  <m:t>M</m:t>
                </m:r>
                <m:ctrlPr>
                  <w:rPr>
                    <w:rFonts w:ascii="Cambria Math" w:hAnsi="Cambria Math"/>
                    <w:sz w:val="18"/>
                  </w:rPr>
                </m:ctrlPr>
              </m:e>
              <m:sup>
                <m:d>
                  <m:dPr>
                    <m:ctrlPr>
                      <w:rPr>
                        <w:rFonts w:ascii="Cambria Math" w:hAnsi="Cambria Math"/>
                        <w:sz w:val="18"/>
                      </w:rPr>
                    </m:ctrlPr>
                  </m:dPr>
                  <m:e>
                    <m:r>
                      <m:rPr/>
                      <w:rPr>
                        <w:rFonts w:ascii="Cambria Math" w:hAnsi="Cambria Math"/>
                        <w:sz w:val="18"/>
                      </w:rPr>
                      <m:t>c</m:t>
                    </m:r>
                    <m:ctrlPr>
                      <w:rPr>
                        <w:rFonts w:ascii="Cambria Math" w:hAnsi="Cambria Math"/>
                        <w:sz w:val="18"/>
                      </w:rPr>
                    </m:ctrlPr>
                  </m:e>
                </m:d>
                <m:ctrlPr>
                  <w:rPr>
                    <w:rFonts w:ascii="Cambria Math" w:hAnsi="Cambria Math"/>
                    <w:sz w:val="18"/>
                  </w:rPr>
                </m:ctrlPr>
              </m:sup>
            </m:sSup>
            <m:ctrlPr>
              <w:rPr>
                <w:rFonts w:ascii="Cambria Math" w:hAnsi="Cambria Math"/>
                <w:sz w:val="18"/>
              </w:rPr>
            </m:ctrlPr>
          </m:e>
        </m:d>
      </m:oMath>
      <w:r>
        <w:tab/>
      </w:r>
      <w:r>
        <w:t>(46a)</w:t>
      </w:r>
    </w:p>
    <w:p w14:paraId="44871984">
      <w:pPr>
        <w:spacing w:line="360" w:lineRule="exact"/>
        <w:ind w:firstLine="420"/>
      </w:pPr>
      <w:r>
        <w:t>随后，每个token独立通过由两个线性层和ReLU激活函数构成的前馈网络（FFN），即该编码层末端的两层MLP；前馈结果再与中间表示执行第二次残差连接和层归一化：</w:t>
      </w:r>
    </w:p>
    <w:p w14:paraId="0DEAC961">
      <w:pPr>
        <w:tabs>
          <w:tab w:val="center" w:pos="4154"/>
          <w:tab w:val="right" w:pos="8309"/>
        </w:tabs>
        <w:spacing w:before="30" w:after="30" w:line="360" w:lineRule="exact"/>
        <w:jc w:val="left"/>
      </w:pPr>
      <w:r>
        <w:tab/>
      </w:r>
      <m:oMath>
        <m:sSup>
          <m:sSupPr>
            <m:ctrlPr>
              <w:rPr>
                <w:rFonts w:ascii="Cambria Math" w:hAnsi="Cambria Math"/>
                <w:sz w:val="17"/>
              </w:rPr>
            </m:ctrlPr>
          </m:sSupPr>
          <m:e>
            <m:r>
              <m:rPr/>
              <w:rPr>
                <w:rFonts w:ascii="Cambria Math" w:hAnsi="Cambria Math"/>
                <w:sz w:val="17"/>
              </w:rPr>
              <m:t>F</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r>
          <m:rPr/>
          <w:rPr>
            <w:rFonts w:ascii="Cambria Math" w:hAnsi="Cambria Math"/>
            <w:sz w:val="17"/>
          </w:rPr>
          <m:t>=ReLU</m:t>
        </m:r>
        <m:d>
          <m:dPr>
            <m:ctrlPr>
              <w:rPr>
                <w:rFonts w:ascii="Cambria Math" w:hAnsi="Cambria Math"/>
                <w:sz w:val="17"/>
              </w:rPr>
            </m:ctrlPr>
          </m:dPr>
          <m:e>
            <m:r>
              <m:rPr/>
              <w:rPr>
                <w:rFonts w:ascii="Cambria Math" w:hAnsi="Cambria Math"/>
                <w:sz w:val="17"/>
              </w:rPr>
              <m:t>E</m:t>
            </m:r>
            <m:sSup>
              <m:sSupPr>
                <m:ctrlPr>
                  <w:rPr>
                    <w:rFonts w:ascii="Cambria Math" w:hAnsi="Cambria Math"/>
                    <w:sz w:val="17"/>
                  </w:rPr>
                </m:ctrlPr>
              </m:sSupPr>
              <m:e>
                <m:r>
                  <m:rPr/>
                  <w:rPr>
                    <w:rFonts w:ascii="Cambria Math" w:hAnsi="Cambria Math"/>
                    <w:sz w:val="17"/>
                  </w:rPr>
                  <m:t>̃</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sSubSup>
              <m:sSubSupPr>
                <m:ctrlPr>
                  <w:rPr>
                    <w:rFonts w:ascii="Cambria Math" w:hAnsi="Cambria Math"/>
                    <w:sz w:val="17"/>
                  </w:rPr>
                </m:ctrlPr>
              </m:sSubSupPr>
              <m:e>
                <m:r>
                  <m:rPr/>
                  <w:rPr>
                    <w:rFonts w:ascii="Cambria Math" w:hAnsi="Cambria Math"/>
                    <w:sz w:val="17"/>
                  </w:rPr>
                  <m:t>W</m:t>
                </m:r>
                <m:ctrlPr>
                  <w:rPr>
                    <w:rFonts w:ascii="Cambria Math" w:hAnsi="Cambria Math"/>
                    <w:sz w:val="17"/>
                  </w:rPr>
                </m:ctrlPr>
              </m:e>
              <m:sub>
                <m:r>
                  <m:rPr/>
                  <w:rPr>
                    <w:rFonts w:ascii="Cambria Math" w:hAnsi="Cambria Math"/>
                    <w:sz w:val="17"/>
                  </w:rPr>
                  <m:t>1</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r>
              <m:rPr/>
              <w:rPr>
                <w:rFonts w:ascii="Cambria Math" w:hAnsi="Cambria Math"/>
                <w:sz w:val="17"/>
              </w:rPr>
              <m:t>+</m:t>
            </m:r>
            <m:sSubSup>
              <m:sSubSupPr>
                <m:ctrlPr>
                  <w:rPr>
                    <w:rFonts w:ascii="Cambria Math" w:hAnsi="Cambria Math"/>
                    <w:sz w:val="17"/>
                  </w:rPr>
                </m:ctrlPr>
              </m:sSubSupPr>
              <m:e>
                <m:r>
                  <m:rPr/>
                  <w:rPr>
                    <w:rFonts w:ascii="Cambria Math" w:hAnsi="Cambria Math"/>
                    <w:sz w:val="17"/>
                  </w:rPr>
                  <m:t>b</m:t>
                </m:r>
                <m:ctrlPr>
                  <w:rPr>
                    <w:rFonts w:ascii="Cambria Math" w:hAnsi="Cambria Math"/>
                    <w:sz w:val="17"/>
                  </w:rPr>
                </m:ctrlPr>
              </m:e>
              <m:sub>
                <m:r>
                  <m:rPr/>
                  <w:rPr>
                    <w:rFonts w:ascii="Cambria Math" w:hAnsi="Cambria Math"/>
                    <w:sz w:val="17"/>
                  </w:rPr>
                  <m:t>1</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ctrlPr>
              <w:rPr>
                <w:rFonts w:ascii="Cambria Math" w:hAnsi="Cambria Math"/>
                <w:sz w:val="17"/>
              </w:rPr>
            </m:ctrlPr>
          </m:e>
        </m:d>
        <m:sSubSup>
          <m:sSubSupPr>
            <m:ctrlPr>
              <w:rPr>
                <w:rFonts w:ascii="Cambria Math" w:hAnsi="Cambria Math"/>
                <w:sz w:val="17"/>
              </w:rPr>
            </m:ctrlPr>
          </m:sSubSupPr>
          <m:e>
            <m:r>
              <m:rPr/>
              <w:rPr>
                <w:rFonts w:ascii="Cambria Math" w:hAnsi="Cambria Math"/>
                <w:sz w:val="17"/>
              </w:rPr>
              <m:t>W</m:t>
            </m:r>
            <m:ctrlPr>
              <w:rPr>
                <w:rFonts w:ascii="Cambria Math" w:hAnsi="Cambria Math"/>
                <w:sz w:val="17"/>
              </w:rPr>
            </m:ctrlPr>
          </m:e>
          <m:sub>
            <m:r>
              <m:rPr/>
              <w:rPr>
                <w:rFonts w:ascii="Cambria Math" w:hAnsi="Cambria Math"/>
                <w:sz w:val="17"/>
              </w:rPr>
              <m:t>2</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r>
          <m:rPr/>
          <w:rPr>
            <w:rFonts w:ascii="Cambria Math" w:hAnsi="Cambria Math"/>
            <w:sz w:val="17"/>
          </w:rPr>
          <m:t>+</m:t>
        </m:r>
        <m:sSubSup>
          <m:sSubSupPr>
            <m:ctrlPr>
              <w:rPr>
                <w:rFonts w:ascii="Cambria Math" w:hAnsi="Cambria Math"/>
                <w:sz w:val="17"/>
              </w:rPr>
            </m:ctrlPr>
          </m:sSubSupPr>
          <m:e>
            <m:r>
              <m:rPr/>
              <w:rPr>
                <w:rFonts w:ascii="Cambria Math" w:hAnsi="Cambria Math"/>
                <w:sz w:val="17"/>
              </w:rPr>
              <m:t>b</m:t>
            </m:r>
            <m:ctrlPr>
              <w:rPr>
                <w:rFonts w:ascii="Cambria Math" w:hAnsi="Cambria Math"/>
                <w:sz w:val="17"/>
              </w:rPr>
            </m:ctrlPr>
          </m:e>
          <m:sub>
            <m:r>
              <m:rPr/>
              <w:rPr>
                <w:rFonts w:ascii="Cambria Math" w:hAnsi="Cambria Math"/>
                <w:sz w:val="17"/>
              </w:rPr>
              <m:t>2</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r>
          <m:rPr/>
          <w:rPr>
            <w:rFonts w:ascii="Cambria Math" w:hAnsi="Cambria Math"/>
            <w:sz w:val="17"/>
          </w:rPr>
          <m:t>, </m:t>
        </m:r>
        <m:sSup>
          <m:sSupPr>
            <m:ctrlPr>
              <w:rPr>
                <w:rFonts w:ascii="Cambria Math" w:hAnsi="Cambria Math"/>
                <w:sz w:val="17"/>
              </w:rPr>
            </m:ctrlPr>
          </m:sSupPr>
          <m:e>
            <m:r>
              <m:rPr/>
              <w:rPr>
                <w:rFonts w:ascii="Cambria Math" w:hAnsi="Cambria Math"/>
                <w:sz w:val="17"/>
              </w:rPr>
              <m:t>E</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r>
          <m:rPr/>
          <w:rPr>
            <w:rFonts w:ascii="Cambria Math" w:hAnsi="Cambria Math"/>
            <w:sz w:val="17"/>
          </w:rPr>
          <m:t>=L</m:t>
        </m:r>
        <m:sSubSup>
          <m:sSubSupPr>
            <m:ctrlPr>
              <w:rPr>
                <w:rFonts w:ascii="Cambria Math" w:hAnsi="Cambria Math"/>
                <w:sz w:val="17"/>
              </w:rPr>
            </m:ctrlPr>
          </m:sSubSupPr>
          <m:e>
            <m:r>
              <m:rPr/>
              <w:rPr>
                <w:rFonts w:ascii="Cambria Math" w:hAnsi="Cambria Math"/>
                <w:sz w:val="17"/>
              </w:rPr>
              <m:t>N</m:t>
            </m:r>
            <m:ctrlPr>
              <w:rPr>
                <w:rFonts w:ascii="Cambria Math" w:hAnsi="Cambria Math"/>
                <w:sz w:val="17"/>
              </w:rPr>
            </m:ctrlPr>
          </m:e>
          <m:sub>
            <m:r>
              <m:rPr/>
              <w:rPr>
                <w:rFonts w:ascii="Cambria Math" w:hAnsi="Cambria Math"/>
                <w:sz w:val="17"/>
              </w:rPr>
              <m:t>2</m:t>
            </m:r>
            <m:ctrlPr>
              <w:rPr>
                <w:rFonts w:ascii="Cambria Math" w:hAnsi="Cambria Math"/>
                <w:sz w:val="17"/>
              </w:rPr>
            </m:ctrlPr>
          </m:sub>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bSup>
        <m:d>
          <m:dPr>
            <m:ctrlPr>
              <w:rPr>
                <w:rFonts w:ascii="Cambria Math" w:hAnsi="Cambria Math"/>
                <w:sz w:val="17"/>
              </w:rPr>
            </m:ctrlPr>
          </m:dPr>
          <m:e>
            <m:r>
              <m:rPr/>
              <w:rPr>
                <w:rFonts w:ascii="Cambria Math" w:hAnsi="Cambria Math"/>
                <w:sz w:val="17"/>
              </w:rPr>
              <m:t>E</m:t>
            </m:r>
            <m:sSup>
              <m:sSupPr>
                <m:ctrlPr>
                  <w:rPr>
                    <w:rFonts w:ascii="Cambria Math" w:hAnsi="Cambria Math"/>
                    <w:sz w:val="17"/>
                  </w:rPr>
                </m:ctrlPr>
              </m:sSupPr>
              <m:e>
                <m:r>
                  <m:rPr/>
                  <w:rPr>
                    <w:rFonts w:ascii="Cambria Math" w:hAnsi="Cambria Math"/>
                    <w:sz w:val="17"/>
                  </w:rPr>
                  <m:t>̃</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r>
              <m:rPr/>
              <w:rPr>
                <w:rFonts w:ascii="Cambria Math" w:hAnsi="Cambria Math"/>
                <w:sz w:val="17"/>
              </w:rPr>
              <m:t>+</m:t>
            </m:r>
            <m:sSup>
              <m:sSupPr>
                <m:ctrlPr>
                  <w:rPr>
                    <w:rFonts w:ascii="Cambria Math" w:hAnsi="Cambria Math"/>
                    <w:sz w:val="17"/>
                  </w:rPr>
                </m:ctrlPr>
              </m:sSupPr>
              <m:e>
                <m:r>
                  <m:rPr/>
                  <w:rPr>
                    <w:rFonts w:ascii="Cambria Math" w:hAnsi="Cambria Math"/>
                    <w:sz w:val="17"/>
                  </w:rPr>
                  <m:t>F</m:t>
                </m:r>
                <m:ctrlPr>
                  <w:rPr>
                    <w:rFonts w:ascii="Cambria Math" w:hAnsi="Cambria Math"/>
                    <w:sz w:val="17"/>
                  </w:rPr>
                </m:ctrlPr>
              </m:e>
              <m:sup>
                <m:d>
                  <m:dPr>
                    <m:ctrlPr>
                      <w:rPr>
                        <w:rFonts w:ascii="Cambria Math" w:hAnsi="Cambria Math"/>
                        <w:sz w:val="17"/>
                      </w:rPr>
                    </m:ctrlPr>
                  </m:dPr>
                  <m:e>
                    <m:r>
                      <m:rPr/>
                      <w:rPr>
                        <w:rFonts w:ascii="Cambria Math" w:hAnsi="Cambria Math"/>
                        <w:sz w:val="17"/>
                      </w:rPr>
                      <m:t>c</m:t>
                    </m:r>
                    <m:ctrlPr>
                      <w:rPr>
                        <w:rFonts w:ascii="Cambria Math" w:hAnsi="Cambria Math"/>
                        <w:sz w:val="17"/>
                      </w:rPr>
                    </m:ctrlPr>
                  </m:e>
                </m:d>
                <m:ctrlPr>
                  <w:rPr>
                    <w:rFonts w:ascii="Cambria Math" w:hAnsi="Cambria Math"/>
                    <w:sz w:val="17"/>
                  </w:rPr>
                </m:ctrlPr>
              </m:sup>
            </m:sSup>
            <m:ctrlPr>
              <w:rPr>
                <w:rFonts w:ascii="Cambria Math" w:hAnsi="Cambria Math"/>
                <w:sz w:val="17"/>
              </w:rPr>
            </m:ctrlPr>
          </m:e>
        </m:d>
      </m:oMath>
      <w:r>
        <w:tab/>
      </w:r>
      <w:r>
        <w:t>(46b)</w:t>
      </w:r>
    </w:p>
    <w:p w14:paraId="033C3B59">
      <w:pPr>
        <w:spacing w:line="360" w:lineRule="exact"/>
        <w:ind w:firstLine="420"/>
      </w:pPr>
      <w:r>
        <w:t>式（46a）和式（46b）共同构成一个完整Transformer编码层；设置多层时重复该模块，当前实现为</w:t>
      </w:r>
      <m:oMath>
        <m:r>
          <m:rPr/>
          <w:rPr>
            <w:rFonts w:ascii="Cambria Math" w:hAnsi="Cambria Math"/>
          </w:rPr>
          <m:t>C=1</m:t>
        </m:r>
      </m:oMath>
      <w:r>
        <w:t>。全部编码层计算完成后，对真实token的最终编码实施掩码平均池化，得到全局方案表示：</w:t>
      </w:r>
    </w:p>
    <w:p w14:paraId="38BD8625">
      <w:pPr>
        <w:tabs>
          <w:tab w:val="center" w:pos="4154"/>
          <w:tab w:val="right" w:pos="8309"/>
        </w:tabs>
        <w:spacing w:before="30" w:after="30" w:line="360" w:lineRule="exact"/>
        <w:jc w:val="left"/>
      </w:pPr>
      <w:r>
        <w:tab/>
      </w:r>
      <m:oMath>
        <m:sSub>
          <m:sSubPr>
            <m:ctrlPr>
              <w:rPr>
                <w:rFonts w:ascii="Cambria Math" w:hAnsi="Cambria Math" w:cs="Cambria Math"/>
                <w:sz w:val="20"/>
              </w:rPr>
            </m:ctrlPr>
          </m:sSubPr>
          <m:e>
            <m:r>
              <m:rPr/>
              <w:rPr>
                <w:rFonts w:ascii="Cambria Math" w:hAnsi="Cambria Math" w:cs="Cambria Math"/>
                <w:sz w:val="20"/>
              </w:rPr>
              <m:t>h</m:t>
            </m:r>
            <m:ctrlPr>
              <w:rPr>
                <w:rFonts w:ascii="Cambria Math" w:hAnsi="Cambria Math" w:cs="Cambria Math"/>
                <w:sz w:val="20"/>
              </w:rPr>
            </m:ctrlPr>
          </m:e>
          <m:sub>
            <m:r>
              <m:rPr/>
              <w:rPr>
                <w:rFonts w:ascii="Cambria Math" w:hAnsi="Cambria Math" w:cs="Cambria Math"/>
                <w:sz w:val="20"/>
              </w:rPr>
              <m:t>l</m:t>
            </m:r>
            <m:ctrlPr>
              <w:rPr>
                <w:rFonts w:ascii="Cambria Math" w:hAnsi="Cambria Math" w:cs="Cambria Math"/>
                <w:sz w:val="20"/>
              </w:rPr>
            </m:ctrlPr>
          </m:sub>
        </m:sSub>
        <m:r>
          <m:rPr/>
          <w:rPr>
            <w:rFonts w:ascii="Cambria Math" w:hAnsi="Cambria Math" w:cs="Cambria Math"/>
            <w:sz w:val="20"/>
          </w:rPr>
          <m:t>=</m:t>
        </m:r>
        <m:d>
          <m:dPr>
            <m:ctrlPr>
              <w:rPr>
                <w:rFonts w:ascii="Cambria Math" w:hAnsi="Cambria Math" w:cs="Cambria Math"/>
                <w:sz w:val="20"/>
              </w:rPr>
            </m:ctrlPr>
          </m:dPr>
          <m:e>
            <m:sSubSup>
              <m:sSubSupPr>
                <m:ctrlPr>
                  <w:rPr>
                    <w:rFonts w:ascii="Cambria Math" w:hAnsi="Cambria Math" w:cs="Cambria Math"/>
                    <w:sz w:val="20"/>
                  </w:rPr>
                </m:ctrlPr>
              </m:sSubSupPr>
              <m:e>
                <m:r>
                  <m:rPr/>
                  <w:rPr>
                    <w:rFonts w:ascii="Cambria Math" w:hAnsi="Cambria Math" w:cs="Cambria Math"/>
                    <w:sz w:val="20"/>
                  </w:rPr>
                  <m:t>∑</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i=1</m:t>
                    </m:r>
                    <m:ctrlPr>
                      <w:rPr>
                        <w:rFonts w:ascii="Cambria Math" w:hAnsi="Cambria Math" w:cs="Cambria Math"/>
                        <w:sz w:val="20"/>
                      </w:rPr>
                    </m:ctrlPr>
                  </m:e>
                </m:d>
                <m:ctrlPr>
                  <w:rPr>
                    <w:rFonts w:ascii="Cambria Math" w:hAnsi="Cambria Math" w:cs="Cambria Math"/>
                    <w:sz w:val="20"/>
                  </w:rPr>
                </m:ctrlPr>
              </m:sub>
              <m:sup>
                <m:d>
                  <m:dPr>
                    <m:ctrlPr>
                      <w:rPr>
                        <w:rFonts w:ascii="Cambria Math" w:hAnsi="Cambria Math" w:cs="Cambria Math"/>
                        <w:sz w:val="20"/>
                      </w:rPr>
                    </m:ctrlPr>
                  </m:dPr>
                  <m:e>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max</m:t>
                            </m:r>
                            <m:ctrlPr>
                              <w:rPr>
                                <w:rFonts w:ascii="Cambria Math" w:hAnsi="Cambria Math" w:cs="Cambria Math"/>
                                <w:sz w:val="20"/>
                              </w:rPr>
                            </m:ctrlPr>
                          </m:e>
                        </m:d>
                        <m:ctrlPr>
                          <w:rPr>
                            <w:rFonts w:ascii="Cambria Math" w:hAnsi="Cambria Math" w:cs="Cambria Math"/>
                            <w:sz w:val="20"/>
                          </w:rPr>
                        </m:ctrlPr>
                      </m:sub>
                    </m:sSub>
                    <m:ctrlPr>
                      <w:rPr>
                        <w:rFonts w:ascii="Cambria Math" w:hAnsi="Cambria Math" w:cs="Cambria Math"/>
                        <w:sz w:val="20"/>
                      </w:rPr>
                    </m:ctrlPr>
                  </m:e>
                </m:d>
                <m:ctrlPr>
                  <w:rPr>
                    <w:rFonts w:ascii="Cambria Math" w:hAnsi="Cambria Math" w:cs="Cambria Math"/>
                    <w:sz w:val="20"/>
                  </w:rPr>
                </m:ctrlPr>
              </m:sup>
            </m:sSubSup>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r>
                  <m:rPr/>
                  <w:rPr>
                    <w:rFonts w:ascii="Cambria Math" w:hAnsi="Cambria Math" w:cs="Cambria Math"/>
                    <w:sz w:val="20"/>
                  </w:rPr>
                  <m:t>i</m:t>
                </m:r>
                <m:ctrlPr>
                  <w:rPr>
                    <w:rFonts w:ascii="Cambria Math" w:hAnsi="Cambria Math" w:cs="Cambria Math"/>
                    <w:sz w:val="20"/>
                  </w:rPr>
                </m:ctrlPr>
              </m:sub>
            </m:sSub>
            <m:sSubSup>
              <m:sSubSupPr>
                <m:ctrlPr>
                  <w:rPr>
                    <w:rFonts w:ascii="Cambria Math" w:hAnsi="Cambria Math" w:cs="Cambria Math"/>
                    <w:sz w:val="20"/>
                  </w:rPr>
                </m:ctrlPr>
              </m:sSubSupPr>
              <m:e>
                <m:r>
                  <m:rPr/>
                  <w:rPr>
                    <w:rFonts w:ascii="Cambria Math" w:hAnsi="Cambria Math" w:cs="Cambria Math"/>
                    <w:sz w:val="20"/>
                  </w:rPr>
                  <m:t>e</m:t>
                </m:r>
                <m:ctrlPr>
                  <w:rPr>
                    <w:rFonts w:ascii="Cambria Math" w:hAnsi="Cambria Math" w:cs="Cambria Math"/>
                    <w:sz w:val="20"/>
                  </w:rPr>
                </m:ctrlPr>
              </m:e>
              <m:sub>
                <m:r>
                  <m:rPr/>
                  <w:rPr>
                    <w:rFonts w:ascii="Cambria Math" w:hAnsi="Cambria Math" w:cs="Cambria Math"/>
                    <w:sz w:val="20"/>
                  </w:rPr>
                  <m:t>i</m:t>
                </m:r>
                <m:ctrlPr>
                  <w:rPr>
                    <w:rFonts w:ascii="Cambria Math" w:hAnsi="Cambria Math" w:cs="Cambria Math"/>
                    <w:sz w:val="20"/>
                  </w:rPr>
                </m:ctrlPr>
              </m:sub>
              <m:sup>
                <m:d>
                  <m:dPr>
                    <m:ctrlPr>
                      <w:rPr>
                        <w:rFonts w:ascii="Cambria Math" w:hAnsi="Cambria Math" w:cs="Cambria Math"/>
                        <w:sz w:val="20"/>
                      </w:rPr>
                    </m:ctrlPr>
                  </m:dPr>
                  <m:e>
                    <m:r>
                      <m:rPr/>
                      <w:rPr>
                        <w:rFonts w:ascii="Cambria Math" w:hAnsi="Cambria Math" w:cs="Cambria Math"/>
                        <w:sz w:val="20"/>
                      </w:rPr>
                      <m:t>C</m:t>
                    </m:r>
                    <m:ctrlPr>
                      <w:rPr>
                        <w:rFonts w:ascii="Cambria Math" w:hAnsi="Cambria Math" w:cs="Cambria Math"/>
                        <w:sz w:val="20"/>
                      </w:rPr>
                    </m:ctrlPr>
                  </m:e>
                </m:d>
                <m:ctrlPr>
                  <w:rPr>
                    <w:rFonts w:ascii="Cambria Math" w:hAnsi="Cambria Math" w:cs="Cambria Math"/>
                    <w:sz w:val="20"/>
                  </w:rPr>
                </m:ctrlPr>
              </m:sup>
            </m:sSubSup>
            <m:ctrlPr>
              <w:rPr>
                <w:rFonts w:ascii="Cambria Math" w:hAnsi="Cambria Math" w:cs="Cambria Math"/>
                <w:sz w:val="20"/>
              </w:rPr>
            </m:ctrlPr>
          </m:e>
        </m:d>
        <m:r>
          <m:rPr/>
          <w:rPr>
            <w:rFonts w:ascii="Cambria Math" w:hAnsi="Cambria Math" w:cs="Cambria Math"/>
            <w:sz w:val="20"/>
          </w:rPr>
          <m:t>/max</m:t>
        </m:r>
        <m:d>
          <m:dPr>
            <m:ctrlPr>
              <w:rPr>
                <w:rFonts w:ascii="Cambria Math" w:hAnsi="Cambria Math" w:cs="Cambria Math"/>
                <w:sz w:val="20"/>
              </w:rPr>
            </m:ctrlPr>
          </m:dPr>
          <m:e>
            <m:r>
              <m:rPr/>
              <w:rPr>
                <w:rFonts w:ascii="Cambria Math" w:hAnsi="Cambria Math" w:cs="Cambria Math"/>
                <w:sz w:val="20"/>
              </w:rPr>
              <m:t>1,</m:t>
            </m:r>
            <m:sSubSup>
              <m:sSubSupPr>
                <m:ctrlPr>
                  <w:rPr>
                    <w:rFonts w:ascii="Cambria Math" w:hAnsi="Cambria Math" w:cs="Cambria Math"/>
                    <w:sz w:val="20"/>
                  </w:rPr>
                </m:ctrlPr>
              </m:sSubSupPr>
              <m:e>
                <m:r>
                  <m:rPr/>
                  <w:rPr>
                    <w:rFonts w:ascii="Cambria Math" w:hAnsi="Cambria Math" w:cs="Cambria Math"/>
                    <w:sz w:val="20"/>
                  </w:rPr>
                  <m:t>∑</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i=1</m:t>
                    </m:r>
                    <m:ctrlPr>
                      <w:rPr>
                        <w:rFonts w:ascii="Cambria Math" w:hAnsi="Cambria Math" w:cs="Cambria Math"/>
                        <w:sz w:val="20"/>
                      </w:rPr>
                    </m:ctrlPr>
                  </m:e>
                </m:d>
                <m:ctrlPr>
                  <w:rPr>
                    <w:rFonts w:ascii="Cambria Math" w:hAnsi="Cambria Math" w:cs="Cambria Math"/>
                    <w:sz w:val="20"/>
                  </w:rPr>
                </m:ctrlPr>
              </m:sub>
              <m:sup>
                <m:d>
                  <m:dPr>
                    <m:ctrlPr>
                      <w:rPr>
                        <w:rFonts w:ascii="Cambria Math" w:hAnsi="Cambria Math" w:cs="Cambria Math"/>
                        <w:sz w:val="20"/>
                      </w:rPr>
                    </m:ctrlPr>
                  </m:dPr>
                  <m:e>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d>
                          <m:dPr>
                            <m:ctrlPr>
                              <w:rPr>
                                <w:rFonts w:ascii="Cambria Math" w:hAnsi="Cambria Math" w:cs="Cambria Math"/>
                                <w:sz w:val="20"/>
                              </w:rPr>
                            </m:ctrlPr>
                          </m:dPr>
                          <m:e>
                            <m:r>
                              <m:rPr/>
                              <w:rPr>
                                <w:rFonts w:ascii="Cambria Math" w:hAnsi="Cambria Math" w:cs="Cambria Math"/>
                                <w:sz w:val="20"/>
                              </w:rPr>
                              <m:t>max</m:t>
                            </m:r>
                            <m:ctrlPr>
                              <w:rPr>
                                <w:rFonts w:ascii="Cambria Math" w:hAnsi="Cambria Math" w:cs="Cambria Math"/>
                                <w:sz w:val="20"/>
                              </w:rPr>
                            </m:ctrlPr>
                          </m:e>
                        </m:d>
                        <m:ctrlPr>
                          <w:rPr>
                            <w:rFonts w:ascii="Cambria Math" w:hAnsi="Cambria Math" w:cs="Cambria Math"/>
                            <w:sz w:val="20"/>
                          </w:rPr>
                        </m:ctrlPr>
                      </m:sub>
                    </m:sSub>
                    <m:ctrlPr>
                      <w:rPr>
                        <w:rFonts w:ascii="Cambria Math" w:hAnsi="Cambria Math" w:cs="Cambria Math"/>
                        <w:sz w:val="20"/>
                      </w:rPr>
                    </m:ctrlPr>
                  </m:e>
                </m:d>
                <m:ctrlPr>
                  <w:rPr>
                    <w:rFonts w:ascii="Cambria Math" w:hAnsi="Cambria Math" w:cs="Cambria Math"/>
                    <w:sz w:val="20"/>
                  </w:rPr>
                </m:ctrlPr>
              </m:sup>
            </m:sSubSup>
            <m:sSub>
              <m:sSubPr>
                <m:ctrlPr>
                  <w:rPr>
                    <w:rFonts w:ascii="Cambria Math" w:hAnsi="Cambria Math" w:cs="Cambria Math"/>
                    <w:sz w:val="20"/>
                  </w:rPr>
                </m:ctrlPr>
              </m:sSubPr>
              <m:e>
                <m:r>
                  <m:rPr/>
                  <w:rPr>
                    <w:rFonts w:ascii="Cambria Math" w:hAnsi="Cambria Math" w:cs="Cambria Math"/>
                    <w:sz w:val="20"/>
                  </w:rPr>
                  <m:t>m</m:t>
                </m:r>
                <m:ctrlPr>
                  <w:rPr>
                    <w:rFonts w:ascii="Cambria Math" w:hAnsi="Cambria Math" w:cs="Cambria Math"/>
                    <w:sz w:val="20"/>
                  </w:rPr>
                </m:ctrlPr>
              </m:e>
              <m:sub>
                <m:r>
                  <m:rPr/>
                  <w:rPr>
                    <w:rFonts w:ascii="Cambria Math" w:hAnsi="Cambria Math" w:cs="Cambria Math"/>
                    <w:sz w:val="20"/>
                  </w:rPr>
                  <m:t>i</m:t>
                </m:r>
                <m:ctrlPr>
                  <w:rPr>
                    <w:rFonts w:ascii="Cambria Math" w:hAnsi="Cambria Math" w:cs="Cambria Math"/>
                    <w:sz w:val="20"/>
                  </w:rPr>
                </m:ctrlPr>
              </m:sub>
            </m:sSub>
            <m:ctrlPr>
              <w:rPr>
                <w:rFonts w:ascii="Cambria Math" w:hAnsi="Cambria Math" w:cs="Cambria Math"/>
                <w:sz w:val="20"/>
              </w:rPr>
            </m:ctrlPr>
          </m:e>
        </m:d>
      </m:oMath>
      <w:r>
        <w:tab/>
      </w:r>
      <w:r>
        <w:t>(47)</w:t>
      </w:r>
    </w:p>
    <w:p w14:paraId="59D017DA">
      <w:pPr>
        <w:spacing w:line="360" w:lineRule="exact"/>
        <w:ind w:firstLine="420"/>
      </w:pPr>
      <w:r>
        <w:t>策略网络和价值网络共享上述投影、Transformer编码器和池化结果。当前实现在池化后不再设置共享隐藏层MLP，而是直接连接四个线性策略头和一个双输出线性价值头。其中，一个策略头输出邻域算子得分，另外三个策略头输出操作对象得分：</w:t>
      </w:r>
    </w:p>
    <w:p w14:paraId="1F2FF1F2">
      <w:pPr>
        <w:tabs>
          <w:tab w:val="center" w:pos="4154"/>
          <w:tab w:val="right" w:pos="8309"/>
        </w:tabs>
        <w:spacing w:before="30" w:after="30" w:line="360" w:lineRule="exact"/>
        <w:jc w:val="left"/>
      </w:pPr>
      <w:r>
        <w:tab/>
      </w:r>
      <m:oMath>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p>
        </m:sSubSup>
        <m:r>
          <m:rPr/>
          <w:rPr>
            <w:rFonts w:ascii="Cambria Math" w:hAnsi="Cambria Math"/>
            <w:sz w:val="19"/>
          </w:rPr>
          <m:t>=</m:t>
        </m:r>
        <m:sSub>
          <m:sSubPr>
            <m:ctrlPr>
              <w:rPr>
                <w:rFonts w:ascii="Cambria Math" w:hAnsi="Cambria Math"/>
                <w:sz w:val="19"/>
              </w:rPr>
            </m:ctrlPr>
          </m:sSubPr>
          <m:e>
            <m:r>
              <m:rPr/>
              <w:rPr>
                <w:rFonts w:ascii="Cambria Math" w:hAnsi="Cambria Math"/>
                <w:sz w:val="19"/>
              </w:rPr>
              <m:t>W</m:t>
            </m:r>
            <m:ctrlPr>
              <w:rPr>
                <w:rFonts w:ascii="Cambria Math" w:hAnsi="Cambria Math"/>
                <w:sz w:val="19"/>
              </w:rPr>
            </m:ctrlPr>
          </m:e>
          <m:sub>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b>
        </m:sSub>
        <m:sSub>
          <m:sSubPr>
            <m:ctrlPr>
              <w:rPr>
                <w:rFonts w:ascii="Cambria Math" w:hAnsi="Cambria Math"/>
                <w:sz w:val="19"/>
              </w:rPr>
            </m:ctrlPr>
          </m:sSubPr>
          <m:e>
            <m:r>
              <m:rPr/>
              <w:rPr>
                <w:rFonts w:ascii="Cambria Math" w:hAnsi="Cambria Math"/>
                <w:sz w:val="19"/>
              </w:rPr>
              <m:t>h</m:t>
            </m:r>
            <m:ctrlPr>
              <w:rPr>
                <w:rFonts w:ascii="Cambria Math" w:hAnsi="Cambria Math"/>
                <w:sz w:val="19"/>
              </w:rPr>
            </m:ctrlPr>
          </m:e>
          <m:sub>
            <m:r>
              <m:rPr/>
              <w:rPr>
                <w:rFonts w:ascii="Cambria Math" w:hAnsi="Cambria Math"/>
                <w:sz w:val="19"/>
              </w:rPr>
              <m:t>l</m:t>
            </m:r>
            <m:ctrlPr>
              <w:rPr>
                <w:rFonts w:ascii="Cambria Math" w:hAnsi="Cambria Math"/>
                <w:sz w:val="19"/>
              </w:rPr>
            </m:ctrlPr>
          </m:sub>
        </m:sSub>
        <m:r>
          <m:rPr/>
          <w:rPr>
            <w:rFonts w:ascii="Cambria Math" w:hAnsi="Cambria Math"/>
            <w:sz w:val="19"/>
          </w:rPr>
          <m:t>+</m:t>
        </m:r>
        <m:sSub>
          <m:sSubPr>
            <m:ctrlPr>
              <w:rPr>
                <w:rFonts w:ascii="Cambria Math" w:hAnsi="Cambria Math"/>
                <w:sz w:val="19"/>
              </w:rPr>
            </m:ctrlPr>
          </m:sSubPr>
          <m:e>
            <m:r>
              <m:rPr/>
              <w:rPr>
                <w:rFonts w:ascii="Cambria Math" w:hAnsi="Cambria Math"/>
                <w:sz w:val="19"/>
              </w:rPr>
              <m:t>b</m:t>
            </m:r>
            <m:ctrlPr>
              <w:rPr>
                <w:rFonts w:ascii="Cambria Math" w:hAnsi="Cambria Math"/>
                <w:sz w:val="19"/>
              </w:rPr>
            </m:ctrlPr>
          </m:e>
          <m:sub>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b>
        </m:sSub>
        <m:r>
          <m:rPr/>
          <w:rPr>
            <w:rFonts w:ascii="Cambria Math" w:hAnsi="Cambria Math"/>
            <w:sz w:val="19"/>
          </w:rPr>
          <m:t>, </m:t>
        </m:r>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q</m:t>
                </m:r>
                <m:ctrlPr>
                  <w:rPr>
                    <w:rFonts w:ascii="Cambria Math" w:hAnsi="Cambria Math"/>
                    <w:sz w:val="19"/>
                  </w:rPr>
                </m:ctrlPr>
              </m:e>
            </m:d>
            <m:ctrlPr>
              <w:rPr>
                <w:rFonts w:ascii="Cambria Math" w:hAnsi="Cambria Math"/>
                <w:sz w:val="19"/>
              </w:rPr>
            </m:ctrlPr>
          </m:sup>
        </m:sSubSup>
        <m:r>
          <m:rPr/>
          <w:rPr>
            <w:rFonts w:ascii="Cambria Math" w:hAnsi="Cambria Math"/>
            <w:sz w:val="19"/>
          </w:rPr>
          <m:t>=</m:t>
        </m:r>
        <m:sSub>
          <m:sSubPr>
            <m:ctrlPr>
              <w:rPr>
                <w:rFonts w:ascii="Cambria Math" w:hAnsi="Cambria Math"/>
                <w:sz w:val="19"/>
              </w:rPr>
            </m:ctrlPr>
          </m:sSubPr>
          <m:e>
            <m:r>
              <m:rPr/>
              <w:rPr>
                <w:rFonts w:ascii="Cambria Math" w:hAnsi="Cambria Math"/>
                <w:sz w:val="19"/>
              </w:rPr>
              <m:t>W</m:t>
            </m:r>
            <m:ctrlPr>
              <w:rPr>
                <w:rFonts w:ascii="Cambria Math" w:hAnsi="Cambria Math"/>
                <w:sz w:val="19"/>
              </w:rPr>
            </m:ctrlPr>
          </m:e>
          <m:sub>
            <m:r>
              <m:rPr/>
              <w:rPr>
                <w:rFonts w:ascii="Cambria Math" w:hAnsi="Cambria Math"/>
                <w:sz w:val="19"/>
              </w:rPr>
              <m:t>q</m:t>
            </m:r>
            <m:ctrlPr>
              <w:rPr>
                <w:rFonts w:ascii="Cambria Math" w:hAnsi="Cambria Math"/>
                <w:sz w:val="19"/>
              </w:rPr>
            </m:ctrlPr>
          </m:sub>
        </m:sSub>
        <m:sSub>
          <m:sSubPr>
            <m:ctrlPr>
              <w:rPr>
                <w:rFonts w:ascii="Cambria Math" w:hAnsi="Cambria Math"/>
                <w:sz w:val="19"/>
              </w:rPr>
            </m:ctrlPr>
          </m:sSubPr>
          <m:e>
            <m:r>
              <m:rPr/>
              <w:rPr>
                <w:rFonts w:ascii="Cambria Math" w:hAnsi="Cambria Math"/>
                <w:sz w:val="19"/>
              </w:rPr>
              <m:t>h</m:t>
            </m:r>
            <m:ctrlPr>
              <w:rPr>
                <w:rFonts w:ascii="Cambria Math" w:hAnsi="Cambria Math"/>
                <w:sz w:val="19"/>
              </w:rPr>
            </m:ctrlPr>
          </m:e>
          <m:sub>
            <m:r>
              <m:rPr/>
              <w:rPr>
                <w:rFonts w:ascii="Cambria Math" w:hAnsi="Cambria Math"/>
                <w:sz w:val="19"/>
              </w:rPr>
              <m:t>l</m:t>
            </m:r>
            <m:ctrlPr>
              <w:rPr>
                <w:rFonts w:ascii="Cambria Math" w:hAnsi="Cambria Math"/>
                <w:sz w:val="19"/>
              </w:rPr>
            </m:ctrlPr>
          </m:sub>
        </m:sSub>
        <m:r>
          <m:rPr/>
          <w:rPr>
            <w:rFonts w:ascii="Cambria Math" w:hAnsi="Cambria Math"/>
            <w:sz w:val="19"/>
          </w:rPr>
          <m:t>+</m:t>
        </m:r>
        <m:sSub>
          <m:sSubPr>
            <m:ctrlPr>
              <w:rPr>
                <w:rFonts w:ascii="Cambria Math" w:hAnsi="Cambria Math"/>
                <w:sz w:val="19"/>
              </w:rPr>
            </m:ctrlPr>
          </m:sSubPr>
          <m:e>
            <m:r>
              <m:rPr/>
              <w:rPr>
                <w:rFonts w:ascii="Cambria Math" w:hAnsi="Cambria Math"/>
                <w:sz w:val="19"/>
              </w:rPr>
              <m:t>b</m:t>
            </m:r>
            <m:ctrlPr>
              <w:rPr>
                <w:rFonts w:ascii="Cambria Math" w:hAnsi="Cambria Math"/>
                <w:sz w:val="19"/>
              </w:rPr>
            </m:ctrlPr>
          </m:e>
          <m:sub>
            <m:r>
              <m:rPr/>
              <w:rPr>
                <w:rFonts w:ascii="Cambria Math" w:hAnsi="Cambria Math"/>
                <w:sz w:val="19"/>
              </w:rPr>
              <m:t>q</m:t>
            </m:r>
            <m:ctrlPr>
              <w:rPr>
                <w:rFonts w:ascii="Cambria Math" w:hAnsi="Cambria Math"/>
                <w:sz w:val="19"/>
              </w:rPr>
            </m:ctrlPr>
          </m:sub>
        </m:sSub>
        <m:r>
          <m:rPr/>
          <w:rPr>
            <w:rFonts w:ascii="Cambria Math" w:hAnsi="Cambria Math"/>
            <w:sz w:val="19"/>
          </w:rPr>
          <m:t>, q=1,2,3</m:t>
        </m:r>
      </m:oMath>
    </w:p>
    <w:p w14:paraId="0D618C09">
      <w:pPr>
        <w:spacing w:line="360" w:lineRule="exact"/>
        <w:ind w:firstLine="420"/>
      </w:pPr>
      <w:r>
        <w:t>四组得分分别经Softmax转化为分类分布，复合动作概率取四个对应类别概率的乘积；价值网络输出成本改善和风险改善的期望累计回报：</w:t>
      </w:r>
    </w:p>
    <w:p w14:paraId="7245F4CE">
      <w:pPr>
        <w:keepNext w:val="0"/>
        <w:keepLines w:val="0"/>
        <w:pageBreakBefore w:val="0"/>
        <w:widowControl w:val="0"/>
        <w:tabs>
          <w:tab w:val="center" w:pos="4154"/>
          <w:tab w:val="right" w:pos="8309"/>
        </w:tabs>
        <w:kinsoku/>
        <w:wordWrap/>
        <w:overflowPunct/>
        <w:topLinePunct w:val="0"/>
        <w:autoSpaceDE/>
        <w:autoSpaceDN/>
        <w:bidi w:val="0"/>
        <w:adjustRightInd/>
        <w:snapToGrid/>
        <w:spacing w:before="30" w:after="30" w:line="360" w:lineRule="auto"/>
        <w:jc w:val="left"/>
        <w:textAlignment w:val="auto"/>
      </w:pPr>
      <w:r>
        <w:tab/>
      </w:r>
      <m:oMath>
        <m:sSub>
          <m:sSubPr>
            <m:ctrlPr>
              <w:rPr>
                <w:rFonts w:ascii="Cambria Math" w:hAnsi="Cambria Math"/>
                <w:sz w:val="19"/>
              </w:rPr>
            </m:ctrlPr>
          </m:sSubPr>
          <m:e>
            <m:r>
              <m:rPr/>
              <w:rPr>
                <w:rFonts w:ascii="Cambria Math" w:hAnsi="Cambria Math"/>
                <w:sz w:val="19"/>
              </w:rPr>
              <m:t>π</m:t>
            </m:r>
            <m:ctrlPr>
              <w:rPr>
                <w:rFonts w:ascii="Cambria Math" w:hAnsi="Cambria Math"/>
                <w:sz w:val="19"/>
              </w:rPr>
            </m:ctrlPr>
          </m:e>
          <m:sub>
            <m:r>
              <m:rPr/>
              <w:rPr>
                <w:rFonts w:ascii="Cambria Math" w:hAnsi="Cambria Math"/>
                <w:sz w:val="19"/>
              </w:rPr>
              <m:t>θ</m:t>
            </m:r>
            <m:ctrlPr>
              <w:rPr>
                <w:rFonts w:ascii="Cambria Math" w:hAnsi="Cambria Math"/>
                <w:sz w:val="19"/>
              </w:rPr>
            </m:ctrlPr>
          </m:sub>
        </m:sSub>
        <m:d>
          <m:dPr>
            <m:ctrlPr>
              <w:rPr>
                <w:rFonts w:ascii="Cambria Math" w:hAnsi="Cambria Math"/>
                <w:sz w:val="19"/>
              </w:rPr>
            </m:ctrlPr>
          </m:dPr>
          <m:e>
            <m:sSub>
              <m:sSubPr>
                <m:ctrlPr>
                  <w:rPr>
                    <w:rFonts w:ascii="Cambria Math" w:hAnsi="Cambria Math"/>
                    <w:sz w:val="19"/>
                  </w:rPr>
                </m:ctrlPr>
              </m:sSubPr>
              <m:e>
                <m:r>
                  <m:rPr/>
                  <w:rPr>
                    <w:rFonts w:ascii="Cambria Math" w:hAnsi="Cambria Math"/>
                    <w:sz w:val="19"/>
                  </w:rPr>
                  <m:t>a</m:t>
                </m:r>
                <m:ctrlPr>
                  <w:rPr>
                    <w:rFonts w:ascii="Cambria Math" w:hAnsi="Cambria Math"/>
                    <w:sz w:val="19"/>
                  </w:rPr>
                </m:ctrlPr>
              </m:e>
              <m:sub>
                <m:r>
                  <m:rPr/>
                  <w:rPr>
                    <w:rFonts w:ascii="Cambria Math" w:hAnsi="Cambria Math"/>
                    <w:sz w:val="19"/>
                  </w:rPr>
                  <m:t>l</m:t>
                </m:r>
                <m:ctrlPr>
                  <w:rPr>
                    <w:rFonts w:ascii="Cambria Math" w:hAnsi="Cambria Math"/>
                    <w:sz w:val="19"/>
                  </w:rPr>
                </m:ctrlPr>
              </m:sub>
            </m:sSub>
            <m:r>
              <m:rPr/>
              <w:rPr>
                <w:rFonts w:ascii="Cambria Math" w:hAnsi="Cambria Math"/>
                <w:sz w:val="19"/>
              </w:rPr>
              <m:t>|</m:t>
            </m:r>
            <m:sSub>
              <m:sSubPr>
                <m:ctrlPr>
                  <w:rPr>
                    <w:rFonts w:ascii="Cambria Math" w:hAnsi="Cambria Math"/>
                    <w:sz w:val="19"/>
                  </w:rPr>
                </m:ctrlPr>
              </m:sSubPr>
              <m:e>
                <m:r>
                  <m:rPr/>
                  <w:rPr>
                    <w:rFonts w:ascii="Cambria Math" w:hAnsi="Cambria Math"/>
                    <w:sz w:val="19"/>
                  </w:rPr>
                  <m:t>s</m:t>
                </m:r>
                <m:ctrlPr>
                  <w:rPr>
                    <w:rFonts w:ascii="Cambria Math" w:hAnsi="Cambria Math"/>
                    <w:sz w:val="19"/>
                  </w:rPr>
                </m:ctrlPr>
              </m:e>
              <m:sub>
                <m:r>
                  <m:rPr/>
                  <w:rPr>
                    <w:rFonts w:ascii="Cambria Math" w:hAnsi="Cambria Math"/>
                    <w:sz w:val="19"/>
                  </w:rPr>
                  <m:t>l</m:t>
                </m:r>
                <m:ctrlPr>
                  <w:rPr>
                    <w:rFonts w:ascii="Cambria Math" w:hAnsi="Cambria Math"/>
                    <w:sz w:val="19"/>
                  </w:rPr>
                </m:ctrlPr>
              </m:sub>
            </m:sSub>
            <m:ctrlPr>
              <w:rPr>
                <w:rFonts w:ascii="Cambria Math" w:hAnsi="Cambria Math"/>
                <w:sz w:val="19"/>
              </w:rPr>
            </m:ctrlPr>
          </m:e>
        </m:d>
        <m:r>
          <m:rPr/>
          <w:rPr>
            <w:rFonts w:ascii="Cambria Math" w:hAnsi="Cambria Math"/>
            <w:sz w:val="19"/>
          </w:rPr>
          <m:t>=softmax</m:t>
        </m:r>
        <m:sSub>
          <m:sSubPr>
            <m:ctrlPr>
              <w:rPr>
                <w:rFonts w:ascii="Cambria Math" w:hAnsi="Cambria Math"/>
                <w:sz w:val="19"/>
              </w:rPr>
            </m:ctrlPr>
          </m:sSubPr>
          <m:e>
            <m:d>
              <m:dPr>
                <m:ctrlPr>
                  <w:rPr>
                    <w:rFonts w:ascii="Cambria Math" w:hAnsi="Cambria Math"/>
                    <w:sz w:val="19"/>
                  </w:rPr>
                </m:ctrlPr>
              </m:dPr>
              <m:e>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op</m:t>
                        </m:r>
                        <m:ctrlPr>
                          <w:rPr>
                            <w:rFonts w:ascii="Cambria Math" w:hAnsi="Cambria Math"/>
                            <w:sz w:val="19"/>
                          </w:rPr>
                        </m:ctrlPr>
                      </m:e>
                    </m:d>
                    <m:ctrlPr>
                      <w:rPr>
                        <w:rFonts w:ascii="Cambria Math" w:hAnsi="Cambria Math"/>
                        <w:sz w:val="19"/>
                      </w:rPr>
                    </m:ctrlPr>
                  </m:sup>
                </m:sSubSup>
                <m:ctrlPr>
                  <w:rPr>
                    <w:rFonts w:ascii="Cambria Math" w:hAnsi="Cambria Math"/>
                    <w:sz w:val="19"/>
                  </w:rPr>
                </m:ctrlPr>
              </m:e>
            </m:d>
            <m:ctrlPr>
              <w:rPr>
                <w:rFonts w:ascii="Cambria Math" w:hAnsi="Cambria Math"/>
                <w:sz w:val="19"/>
              </w:rPr>
            </m:ctrlPr>
          </m:e>
          <m:sub>
            <m:d>
              <m:dPr>
                <m:ctrlPr>
                  <w:rPr>
                    <w:rFonts w:ascii="Cambria Math" w:hAnsi="Cambria Math"/>
                    <w:sz w:val="19"/>
                  </w:rPr>
                </m:ctrlPr>
              </m:dPr>
              <m:e>
                <m:sSub>
                  <m:sSubPr>
                    <m:ctrlPr>
                      <w:rPr>
                        <w:rFonts w:ascii="Cambria Math" w:hAnsi="Cambria Math"/>
                        <w:sz w:val="19"/>
                      </w:rPr>
                    </m:ctrlPr>
                  </m:sSubPr>
                  <m:e>
                    <m:r>
                      <m:rPr/>
                      <w:rPr>
                        <w:rFonts w:ascii="Cambria Math" w:hAnsi="Cambria Math"/>
                        <w:sz w:val="19"/>
                      </w:rPr>
                      <m:t>o</m:t>
                    </m:r>
                    <m:ctrlPr>
                      <w:rPr>
                        <w:rFonts w:ascii="Cambria Math" w:hAnsi="Cambria Math"/>
                        <w:sz w:val="19"/>
                      </w:rPr>
                    </m:ctrlPr>
                  </m:e>
                  <m:sub>
                    <m:r>
                      <m:rPr/>
                      <w:rPr>
                        <w:rFonts w:ascii="Cambria Math" w:hAnsi="Cambria Math"/>
                        <w:sz w:val="19"/>
                      </w:rPr>
                      <m:t>l</m:t>
                    </m:r>
                    <m:ctrlPr>
                      <w:rPr>
                        <w:rFonts w:ascii="Cambria Math" w:hAnsi="Cambria Math"/>
                        <w:sz w:val="19"/>
                      </w:rPr>
                    </m:ctrlPr>
                  </m:sub>
                </m:sSub>
                <m:ctrlPr>
                  <w:rPr>
                    <w:rFonts w:ascii="Cambria Math" w:hAnsi="Cambria Math"/>
                    <w:sz w:val="19"/>
                  </w:rPr>
                </m:ctrlPr>
              </m:e>
            </m:d>
            <m:ctrlPr>
              <w:rPr>
                <w:rFonts w:ascii="Cambria Math" w:hAnsi="Cambria Math"/>
                <w:sz w:val="19"/>
              </w:rPr>
            </m:ctrlPr>
          </m:sub>
        </m:sSub>
        <m:sSubSup>
          <m:sSubSupPr>
            <m:ctrlPr>
              <w:rPr>
                <w:rFonts w:ascii="Cambria Math" w:hAnsi="Cambria Math"/>
                <w:sz w:val="19"/>
              </w:rPr>
            </m:ctrlPr>
          </m:sSubSupPr>
          <m:e>
            <m:r>
              <m:rPr/>
              <w:rPr>
                <w:rFonts w:ascii="Cambria Math" w:hAnsi="Cambria Math"/>
                <w:sz w:val="19"/>
              </w:rPr>
              <m:t>∏</m:t>
            </m:r>
            <m:ctrlPr>
              <w:rPr>
                <w:rFonts w:ascii="Cambria Math" w:hAnsi="Cambria Math"/>
                <w:sz w:val="19"/>
              </w:rPr>
            </m:ctrlPr>
          </m:e>
          <m:sub>
            <m:d>
              <m:dPr>
                <m:ctrlPr>
                  <w:rPr>
                    <w:rFonts w:ascii="Cambria Math" w:hAnsi="Cambria Math"/>
                    <w:sz w:val="19"/>
                  </w:rPr>
                </m:ctrlPr>
              </m:dPr>
              <m:e>
                <m:r>
                  <m:rPr/>
                  <w:rPr>
                    <w:rFonts w:ascii="Cambria Math" w:hAnsi="Cambria Math"/>
                    <w:sz w:val="19"/>
                  </w:rPr>
                  <m:t>q=1</m:t>
                </m:r>
                <m:ctrlPr>
                  <w:rPr>
                    <w:rFonts w:ascii="Cambria Math" w:hAnsi="Cambria Math"/>
                    <w:sz w:val="19"/>
                  </w:rPr>
                </m:ctrlPr>
              </m:e>
            </m:d>
            <m:ctrlPr>
              <w:rPr>
                <w:rFonts w:ascii="Cambria Math" w:hAnsi="Cambria Math"/>
                <w:sz w:val="19"/>
              </w:rPr>
            </m:ctrlPr>
          </m:sub>
          <m:sup>
            <m:r>
              <m:rPr/>
              <w:rPr>
                <w:rFonts w:ascii="Cambria Math" w:hAnsi="Cambria Math"/>
                <w:sz w:val="19"/>
              </w:rPr>
              <m:t>3</m:t>
            </m:r>
            <m:ctrlPr>
              <w:rPr>
                <w:rFonts w:ascii="Cambria Math" w:hAnsi="Cambria Math"/>
                <w:sz w:val="19"/>
              </w:rPr>
            </m:ctrlPr>
          </m:sup>
        </m:sSubSup>
        <m:r>
          <m:rPr/>
          <w:rPr>
            <w:rFonts w:ascii="Cambria Math" w:hAnsi="Cambria Math"/>
            <w:sz w:val="19"/>
          </w:rPr>
          <m:t>softmax</m:t>
        </m:r>
        <m:sSub>
          <m:sSubPr>
            <m:ctrlPr>
              <w:rPr>
                <w:rFonts w:ascii="Cambria Math" w:hAnsi="Cambria Math"/>
                <w:sz w:val="19"/>
              </w:rPr>
            </m:ctrlPr>
          </m:sSubPr>
          <m:e>
            <m:d>
              <m:dPr>
                <m:ctrlPr>
                  <w:rPr>
                    <w:rFonts w:ascii="Cambria Math" w:hAnsi="Cambria Math"/>
                    <w:sz w:val="19"/>
                  </w:rPr>
                </m:ctrlPr>
              </m:dPr>
              <m:e>
                <m:sSubSup>
                  <m:sSubSupPr>
                    <m:ctrlPr>
                      <w:rPr>
                        <w:rFonts w:ascii="Cambria Math" w:hAnsi="Cambria Math"/>
                        <w:sz w:val="19"/>
                      </w:rPr>
                    </m:ctrlPr>
                  </m:sSubSupPr>
                  <m:e>
                    <m:r>
                      <m:rPr/>
                      <w:rPr>
                        <w:rFonts w:ascii="Cambria Math" w:hAnsi="Cambria Math"/>
                        <w:sz w:val="19"/>
                      </w:rPr>
                      <m:t>z</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q</m:t>
                        </m:r>
                        <m:ctrlPr>
                          <w:rPr>
                            <w:rFonts w:ascii="Cambria Math" w:hAnsi="Cambria Math"/>
                            <w:sz w:val="19"/>
                          </w:rPr>
                        </m:ctrlPr>
                      </m:e>
                    </m:d>
                    <m:ctrlPr>
                      <w:rPr>
                        <w:rFonts w:ascii="Cambria Math" w:hAnsi="Cambria Math"/>
                        <w:sz w:val="19"/>
                      </w:rPr>
                    </m:ctrlPr>
                  </m:sup>
                </m:sSubSup>
                <m:ctrlPr>
                  <w:rPr>
                    <w:rFonts w:ascii="Cambria Math" w:hAnsi="Cambria Math"/>
                    <w:sz w:val="19"/>
                  </w:rPr>
                </m:ctrlPr>
              </m:e>
            </m:d>
            <m:ctrlPr>
              <w:rPr>
                <w:rFonts w:ascii="Cambria Math" w:hAnsi="Cambria Math"/>
                <w:sz w:val="19"/>
              </w:rPr>
            </m:ctrlPr>
          </m:e>
          <m:sub>
            <m:d>
              <m:dPr>
                <m:ctrlPr>
                  <w:rPr>
                    <w:rFonts w:ascii="Cambria Math" w:hAnsi="Cambria Math"/>
                    <w:sz w:val="19"/>
                  </w:rPr>
                </m:ctrlPr>
              </m:dPr>
              <m:e>
                <m:sSubSup>
                  <m:sSubSupPr>
                    <m:ctrlPr>
                      <w:rPr>
                        <w:rFonts w:ascii="Cambria Math" w:hAnsi="Cambria Math"/>
                        <w:sz w:val="19"/>
                      </w:rPr>
                    </m:ctrlPr>
                  </m:sSubSupPr>
                  <m:e>
                    <m:r>
                      <m:rPr/>
                      <w:rPr>
                        <w:rFonts w:ascii="Cambria Math" w:hAnsi="Cambria Math"/>
                        <w:sz w:val="19"/>
                      </w:rPr>
                      <m:t>u</m:t>
                    </m:r>
                    <m:ctrlPr>
                      <w:rPr>
                        <w:rFonts w:ascii="Cambria Math" w:hAnsi="Cambria Math"/>
                        <w:sz w:val="19"/>
                      </w:rPr>
                    </m:ctrlPr>
                  </m:e>
                  <m:sub>
                    <m:r>
                      <m:rPr/>
                      <w:rPr>
                        <w:rFonts w:ascii="Cambria Math" w:hAnsi="Cambria Math"/>
                        <w:sz w:val="19"/>
                      </w:rPr>
                      <m:t>l</m:t>
                    </m:r>
                    <m:ctrlPr>
                      <w:rPr>
                        <w:rFonts w:ascii="Cambria Math" w:hAnsi="Cambria Math"/>
                        <w:sz w:val="19"/>
                      </w:rPr>
                    </m:ctrlPr>
                  </m:sub>
                  <m:sup>
                    <m:d>
                      <m:dPr>
                        <m:ctrlPr>
                          <w:rPr>
                            <w:rFonts w:ascii="Cambria Math" w:hAnsi="Cambria Math"/>
                            <w:sz w:val="19"/>
                          </w:rPr>
                        </m:ctrlPr>
                      </m:dPr>
                      <m:e>
                        <m:r>
                          <m:rPr/>
                          <w:rPr>
                            <w:rFonts w:ascii="Cambria Math" w:hAnsi="Cambria Math"/>
                            <w:sz w:val="19"/>
                          </w:rPr>
                          <m:t>q</m:t>
                        </m:r>
                        <m:ctrlPr>
                          <w:rPr>
                            <w:rFonts w:ascii="Cambria Math" w:hAnsi="Cambria Math"/>
                            <w:sz w:val="19"/>
                          </w:rPr>
                        </m:ctrlPr>
                      </m:e>
                    </m:d>
                    <m:ctrlPr>
                      <w:rPr>
                        <w:rFonts w:ascii="Cambria Math" w:hAnsi="Cambria Math"/>
                        <w:sz w:val="19"/>
                      </w:rPr>
                    </m:ctrlPr>
                  </m:sup>
                </m:sSubSup>
                <m:ctrlPr>
                  <w:rPr>
                    <w:rFonts w:ascii="Cambria Math" w:hAnsi="Cambria Math"/>
                    <w:sz w:val="19"/>
                  </w:rPr>
                </m:ctrlPr>
              </m:e>
            </m:d>
            <m:ctrlPr>
              <w:rPr>
                <w:rFonts w:ascii="Cambria Math" w:hAnsi="Cambria Math"/>
                <w:sz w:val="19"/>
              </w:rPr>
            </m:ctrlPr>
          </m:sub>
        </m:sSub>
      </m:oMath>
      <w:r>
        <w:tab/>
      </w:r>
      <w:r>
        <w:t>(48a)</w:t>
      </w:r>
    </w:p>
    <w:p w14:paraId="00CD843E">
      <w:pPr>
        <w:tabs>
          <w:tab w:val="center" w:pos="4154"/>
          <w:tab w:val="right" w:pos="8309"/>
        </w:tabs>
        <w:spacing w:before="30" w:after="30" w:line="360" w:lineRule="exact"/>
        <w:jc w:val="left"/>
      </w:pPr>
      <w:r>
        <w:tab/>
      </w:r>
      <m:oMath>
        <m:sSub>
          <m:sSubPr>
            <m:ctrlPr>
              <w:rPr>
                <w:rFonts w:ascii="Cambria Math" w:hAnsi="Cambria Math"/>
                <w:sz w:val="20"/>
              </w:rPr>
            </m:ctrlPr>
          </m:sSubPr>
          <m:e>
            <m:r>
              <m:rPr/>
              <w:rPr>
                <w:rFonts w:ascii="Cambria Math" w:hAnsi="Cambria Math"/>
                <w:sz w:val="20"/>
              </w:rPr>
              <m:t>V</m:t>
            </m:r>
            <m:ctrlPr>
              <w:rPr>
                <w:rFonts w:ascii="Cambria Math" w:hAnsi="Cambria Math"/>
                <w:sz w:val="20"/>
              </w:rPr>
            </m:ctrlPr>
          </m:e>
          <m:sub>
            <m:r>
              <m:rPr/>
              <w:rPr>
                <w:rFonts w:ascii="Cambria Math" w:hAnsi="Cambria Math"/>
                <w:sz w:val="20"/>
              </w:rPr>
              <m:t>ψ</m:t>
            </m:r>
            <m:ctrlPr>
              <w:rPr>
                <w:rFonts w:ascii="Cambria Math" w:hAnsi="Cambria Math"/>
                <w:sz w:val="20"/>
              </w:rPr>
            </m:ctrlPr>
          </m:sub>
        </m:sSub>
        <m:d>
          <m:dPr>
            <m:ctrlPr>
              <w:rPr>
                <w:rFonts w:ascii="Cambria Math" w:hAnsi="Cambria Math"/>
                <w:sz w:val="20"/>
              </w:rPr>
            </m:ctrlPr>
          </m:dPr>
          <m:e>
            <m:sSub>
              <m:sSubPr>
                <m:ctrlPr>
                  <w:rPr>
                    <w:rFonts w:ascii="Cambria Math" w:hAnsi="Cambria Math"/>
                    <w:sz w:val="20"/>
                  </w:rPr>
                </m:ctrlPr>
              </m:sSubPr>
              <m:e>
                <m:r>
                  <m:rPr/>
                  <w:rPr>
                    <w:rFonts w:ascii="Cambria Math" w:hAnsi="Cambria Math"/>
                    <w:sz w:val="20"/>
                  </w:rPr>
                  <m:t>s</m:t>
                </m:r>
                <m:ctrlPr>
                  <w:rPr>
                    <w:rFonts w:ascii="Cambria Math" w:hAnsi="Cambria Math"/>
                    <w:sz w:val="20"/>
                  </w:rPr>
                </m:ctrlPr>
              </m:e>
              <m:sub>
                <m:r>
                  <m:rPr/>
                  <w:rPr>
                    <w:rFonts w:ascii="Cambria Math" w:hAnsi="Cambria Math"/>
                    <w:sz w:val="20"/>
                  </w:rPr>
                  <m:t>l</m:t>
                </m:r>
                <m:ctrlPr>
                  <w:rPr>
                    <w:rFonts w:ascii="Cambria Math" w:hAnsi="Cambria Math"/>
                    <w:sz w:val="20"/>
                  </w:rPr>
                </m:ctrlPr>
              </m:sub>
            </m:sSub>
            <m:r>
              <m:rPr/>
              <w:rPr>
                <w:rFonts w:ascii="Cambria Math" w:hAnsi="Cambria Math"/>
                <w:sz w:val="20"/>
              </w:rPr>
              <m:t>,ω</m:t>
            </m:r>
            <m:ctrlPr>
              <w:rPr>
                <w:rFonts w:ascii="Cambria Math" w:hAnsi="Cambria Math"/>
                <w:sz w:val="20"/>
              </w:rPr>
            </m:ctrlPr>
          </m:e>
        </m:d>
        <m:r>
          <m:rPr/>
          <w:rPr>
            <w:rFonts w:ascii="Cambria Math" w:hAnsi="Cambria Math"/>
            <w:sz w:val="20"/>
          </w:rPr>
          <m:t>=</m:t>
        </m:r>
        <m:sSub>
          <m:sSubPr>
            <m:ctrlPr>
              <w:rPr>
                <w:rFonts w:ascii="Cambria Math" w:hAnsi="Cambria Math"/>
                <w:sz w:val="20"/>
              </w:rPr>
            </m:ctrlPr>
          </m:sSubPr>
          <m:e>
            <m:r>
              <m:rPr/>
              <w:rPr>
                <w:rFonts w:ascii="Cambria Math" w:hAnsi="Cambria Math"/>
                <w:sz w:val="20"/>
              </w:rPr>
              <m:t>W</m:t>
            </m:r>
            <m:ctrlPr>
              <w:rPr>
                <w:rFonts w:ascii="Cambria Math" w:hAnsi="Cambria Math"/>
                <w:sz w:val="20"/>
              </w:rPr>
            </m:ctrlPr>
          </m:e>
          <m:sub>
            <m:r>
              <m:rPr/>
              <w:rPr>
                <w:rFonts w:ascii="Cambria Math" w:hAnsi="Cambria Math"/>
                <w:sz w:val="20"/>
              </w:rPr>
              <m:t>V</m:t>
            </m:r>
            <m:ctrlPr>
              <w:rPr>
                <w:rFonts w:ascii="Cambria Math" w:hAnsi="Cambria Math"/>
                <w:sz w:val="20"/>
              </w:rPr>
            </m:ctrlPr>
          </m:sub>
        </m:sSub>
        <m:sSub>
          <m:sSubPr>
            <m:ctrlPr>
              <w:rPr>
                <w:rFonts w:ascii="Cambria Math" w:hAnsi="Cambria Math"/>
                <w:sz w:val="20"/>
              </w:rPr>
            </m:ctrlPr>
          </m:sSubPr>
          <m:e>
            <m:r>
              <m:rPr/>
              <w:rPr>
                <w:rFonts w:ascii="Cambria Math" w:hAnsi="Cambria Math"/>
                <w:sz w:val="20"/>
              </w:rPr>
              <m:t>h</m:t>
            </m:r>
            <m:ctrlPr>
              <w:rPr>
                <w:rFonts w:ascii="Cambria Math" w:hAnsi="Cambria Math"/>
                <w:sz w:val="20"/>
              </w:rPr>
            </m:ctrlPr>
          </m:e>
          <m:sub>
            <m:r>
              <m:rPr/>
              <w:rPr>
                <w:rFonts w:ascii="Cambria Math" w:hAnsi="Cambria Math"/>
                <w:sz w:val="20"/>
              </w:rPr>
              <m:t>l</m:t>
            </m:r>
            <m:ctrlPr>
              <w:rPr>
                <w:rFonts w:ascii="Cambria Math" w:hAnsi="Cambria Math"/>
                <w:sz w:val="20"/>
              </w:rPr>
            </m:ctrlPr>
          </m:sub>
        </m:sSub>
        <m:r>
          <m:rPr/>
          <w:rPr>
            <w:rFonts w:ascii="Cambria Math" w:hAnsi="Cambria Math"/>
            <w:sz w:val="20"/>
          </w:rPr>
          <m:t>+</m:t>
        </m:r>
        <m:sSub>
          <m:sSubPr>
            <m:ctrlPr>
              <w:rPr>
                <w:rFonts w:ascii="Cambria Math" w:hAnsi="Cambria Math"/>
                <w:sz w:val="20"/>
              </w:rPr>
            </m:ctrlPr>
          </m:sSubPr>
          <m:e>
            <m:r>
              <m:rPr/>
              <w:rPr>
                <w:rFonts w:ascii="Cambria Math" w:hAnsi="Cambria Math"/>
                <w:sz w:val="20"/>
              </w:rPr>
              <m:t>b</m:t>
            </m:r>
            <m:ctrlPr>
              <w:rPr>
                <w:rFonts w:ascii="Cambria Math" w:hAnsi="Cambria Math"/>
                <w:sz w:val="20"/>
              </w:rPr>
            </m:ctrlPr>
          </m:e>
          <m:sub>
            <m:r>
              <m:rPr/>
              <w:rPr>
                <w:rFonts w:ascii="Cambria Math" w:hAnsi="Cambria Math"/>
                <w:sz w:val="20"/>
              </w:rPr>
              <m:t>V</m:t>
            </m:r>
            <m:ctrlPr>
              <w:rPr>
                <w:rFonts w:ascii="Cambria Math" w:hAnsi="Cambria Math"/>
                <w:sz w:val="20"/>
              </w:rPr>
            </m:ctrlPr>
          </m:sub>
        </m:sSub>
        <m:r>
          <m:rPr/>
          <w:rPr>
            <w:rFonts w:ascii="Cambria Math" w:hAnsi="Cambria Math"/>
            <w:sz w:val="20"/>
          </w:rPr>
          <m:t>=</m:t>
        </m:r>
        <m:sSup>
          <m:sSupPr>
            <m:ctrlPr>
              <w:rPr>
                <w:rFonts w:ascii="Cambria Math" w:hAnsi="Cambria Math"/>
                <w:sz w:val="20"/>
              </w:rPr>
            </m:ctrlPr>
          </m:sSupPr>
          <m:e>
            <m:d>
              <m:dPr>
                <m:begChr m:val="["/>
                <m:endChr m:val="]"/>
                <m:ctrlPr>
                  <w:rPr>
                    <w:rFonts w:ascii="Cambria Math" w:hAnsi="Cambria Math"/>
                    <w:sz w:val="20"/>
                  </w:rPr>
                </m:ctrlPr>
              </m:dPr>
              <m:e>
                <m:sSub>
                  <m:sSubPr>
                    <m:ctrlPr>
                      <w:rPr>
                        <w:rFonts w:ascii="Cambria Math" w:hAnsi="Cambria Math"/>
                        <w:sz w:val="20"/>
                      </w:rPr>
                    </m:ctrlPr>
                  </m:sSubPr>
                  <m:e>
                    <m:r>
                      <m:rPr/>
                      <w:rPr>
                        <w:rFonts w:ascii="Cambria Math" w:hAnsi="Cambria Math"/>
                        <w:sz w:val="20"/>
                      </w:rPr>
                      <m:t>V</m:t>
                    </m:r>
                    <m:ctrlPr>
                      <w:rPr>
                        <w:rFonts w:ascii="Cambria Math" w:hAnsi="Cambria Math"/>
                        <w:sz w:val="20"/>
                      </w:rPr>
                    </m:ctrlPr>
                  </m:e>
                  <m:sub>
                    <m:d>
                      <m:dPr>
                        <m:ctrlPr>
                          <w:rPr>
                            <w:rFonts w:ascii="Cambria Math" w:hAnsi="Cambria Math"/>
                            <w:sz w:val="20"/>
                          </w:rPr>
                        </m:ctrlPr>
                      </m:dPr>
                      <m:e>
                        <m:r>
                          <m:rPr/>
                          <w:rPr>
                            <w:rFonts w:ascii="Cambria Math" w:hAnsi="Cambria Math"/>
                            <w:sz w:val="20"/>
                          </w:rPr>
                          <m:t>ψ,c</m:t>
                        </m:r>
                        <m:ctrlPr>
                          <w:rPr>
                            <w:rFonts w:ascii="Cambria Math" w:hAnsi="Cambria Math"/>
                            <w:sz w:val="20"/>
                          </w:rPr>
                        </m:ctrlPr>
                      </m:e>
                    </m:d>
                    <m:ctrlPr>
                      <w:rPr>
                        <w:rFonts w:ascii="Cambria Math" w:hAnsi="Cambria Math"/>
                        <w:sz w:val="20"/>
                      </w:rPr>
                    </m:ctrlPr>
                  </m:sub>
                </m:sSub>
                <m:r>
                  <m:rPr/>
                  <w:rPr>
                    <w:rFonts w:ascii="Cambria Math" w:hAnsi="Cambria Math"/>
                    <w:sz w:val="20"/>
                  </w:rPr>
                  <m:t>,</m:t>
                </m:r>
                <m:sSub>
                  <m:sSubPr>
                    <m:ctrlPr>
                      <w:rPr>
                        <w:rFonts w:ascii="Cambria Math" w:hAnsi="Cambria Math"/>
                        <w:sz w:val="20"/>
                      </w:rPr>
                    </m:ctrlPr>
                  </m:sSubPr>
                  <m:e>
                    <m:r>
                      <m:rPr/>
                      <w:rPr>
                        <w:rFonts w:ascii="Cambria Math" w:hAnsi="Cambria Math"/>
                        <w:sz w:val="20"/>
                      </w:rPr>
                      <m:t>V</m:t>
                    </m:r>
                    <m:ctrlPr>
                      <w:rPr>
                        <w:rFonts w:ascii="Cambria Math" w:hAnsi="Cambria Math"/>
                        <w:sz w:val="20"/>
                      </w:rPr>
                    </m:ctrlPr>
                  </m:e>
                  <m:sub>
                    <m:d>
                      <m:dPr>
                        <m:ctrlPr>
                          <w:rPr>
                            <w:rFonts w:ascii="Cambria Math" w:hAnsi="Cambria Math"/>
                            <w:sz w:val="20"/>
                          </w:rPr>
                        </m:ctrlPr>
                      </m:dPr>
                      <m:e>
                        <m:r>
                          <m:rPr/>
                          <w:rPr>
                            <w:rFonts w:ascii="Cambria Math" w:hAnsi="Cambria Math"/>
                            <w:sz w:val="20"/>
                          </w:rPr>
                          <m:t>ψ,r</m:t>
                        </m:r>
                        <m:ctrlPr>
                          <w:rPr>
                            <w:rFonts w:ascii="Cambria Math" w:hAnsi="Cambria Math"/>
                            <w:sz w:val="20"/>
                          </w:rPr>
                        </m:ctrlPr>
                      </m:e>
                    </m:d>
                    <m:ctrlPr>
                      <w:rPr>
                        <w:rFonts w:ascii="Cambria Math" w:hAnsi="Cambria Math"/>
                        <w:sz w:val="20"/>
                      </w:rPr>
                    </m:ctrlPr>
                  </m:sub>
                </m:sSub>
                <m:ctrlPr>
                  <w:rPr>
                    <w:rFonts w:ascii="Cambria Math" w:hAnsi="Cambria Math"/>
                    <w:sz w:val="20"/>
                  </w:rPr>
                </m:ctrlPr>
              </m:e>
            </m:d>
            <m:ctrlPr>
              <w:rPr>
                <w:rFonts w:ascii="Cambria Math" w:hAnsi="Cambria Math"/>
                <w:sz w:val="20"/>
              </w:rPr>
            </m:ctrlPr>
          </m:e>
          <m:sup>
            <m:r>
              <m:rPr/>
              <w:rPr>
                <w:rFonts w:ascii="Cambria Math" w:hAnsi="Cambria Math"/>
                <w:sz w:val="20"/>
              </w:rPr>
              <m:t>T</m:t>
            </m:r>
            <m:ctrlPr>
              <w:rPr>
                <w:rFonts w:ascii="Cambria Math" w:hAnsi="Cambria Math"/>
                <w:sz w:val="20"/>
              </w:rPr>
            </m:ctrlPr>
          </m:sup>
        </m:sSup>
      </m:oMath>
      <w:r>
        <w:tab/>
      </w:r>
      <w:r>
        <w:t>(48b)</w:t>
      </w:r>
    </w:p>
    <w:p w14:paraId="6756E64F">
      <w:pPr>
        <w:spacing w:line="360" w:lineRule="exact"/>
        <w:ind w:firstLine="420"/>
      </w:pPr>
      <w:r>
        <w:t>邻域算子包括节点重定位、节点交换、2-opt、处理处置节点替换、服务周期移动、增加提前服务、按危化废弃物类型拆分路线和单节点拆分路线。操作对象根据算子语义映射为收运任务节点、路线、插入位置、周期、车辆、处理处置节点或危化废弃物类型，具体输出维度与映射方式见附录A。</w:t>
      </w:r>
    </w:p>
    <w:p w14:paraId="0BCE4FDA">
      <w:pPr>
        <w:spacing w:line="360" w:lineRule="exact"/>
        <w:ind w:firstLine="420"/>
      </w:pPr>
      <w:r>
        <w:t>上述填充掩码属于输入侧掩码，不是动作可行性掩码：补零token不作为有效键和值，也不进入池化。当前策略输出端未设置不可行动作硬掩码。复合动作解码后，由确定性修复依次处理车辆容量、兼容性、处理技术、路网可达性、跨周期库存传播和期末清零等约束；动作无效或修复失败时保持原方案并施加惩罚。</w:t>
      </w:r>
    </w:p>
    <w:p w14:paraId="04DA1366">
      <w:pPr>
        <w:spacing w:before="120" w:after="60" w:line="360" w:lineRule="exact"/>
        <w:jc w:val="left"/>
      </w:pPr>
      <w:r>
        <w:rPr>
          <w:rFonts w:eastAsia="黑体"/>
          <w:b/>
        </w:rPr>
        <w:t>（三）PPO训练与求解</w:t>
      </w:r>
    </w:p>
    <w:p w14:paraId="3D26E22F">
      <w:pPr>
        <w:spacing w:line="360" w:lineRule="exact"/>
        <w:ind w:firstLine="420"/>
      </w:pPr>
      <w:r>
        <w:t>网络训练采用标准PPO-Clip主框架[12]：先以更新前策略采集轨迹，再估计优势函数，并在固定旧策略动作概率的条件下多轮优化截断代理目标。本文的任务适配集中在成本—风险偏好、双分量价值估计和因子化复合动作，并未改变PPO-Clip的基本更新规则。设</w:t>
      </w:r>
      <m:oMath>
        <m:r>
          <m:rPr/>
          <w:rPr>
            <w:rFonts w:ascii="Cambria Math" w:hAnsi="Cambria Math"/>
          </w:rPr>
          <m:t>C</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oMath>
      <w:r>
        <w:t>和</w:t>
      </w:r>
      <m:oMath>
        <m:r>
          <m:rPr/>
          <w:rPr>
            <w:rFonts w:ascii="Cambria Math" w:hAnsi="Cambria Math"/>
          </w:rPr>
          <m:t>R</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oMath>
      <w:r>
        <w:t>分别为当前方案的总成本和总风险，</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w:r>
        <w:t>为该轨迹初始可行方案的对应指标，即时标量奖励定义为：</w:t>
      </w:r>
    </w:p>
    <w:p w14:paraId="17BFEC69">
      <w:pPr>
        <w:tabs>
          <w:tab w:val="center" w:pos="4154"/>
          <w:tab w:val="right" w:pos="8309"/>
        </w:tabs>
        <w:spacing w:before="30" w:after="30" w:line="360" w:lineRule="exact"/>
        <w:jc w:val="left"/>
      </w:pPr>
      <w:r>
        <w:rPr>
          <w:rFonts w:ascii="Cambria Math" w:hAnsi="Cambria Math" w:eastAsia="Cambria Math"/>
        </w:rPr>
        <w:tab/>
      </w:r>
      <m:oMath>
        <m:sSubSup>
          <m:sSubSupPr>
            <m:ctrlPr>
              <w:rPr>
                <w:rFonts w:ascii="Cambria Math" w:hAnsi="Cambria Math" w:eastAsia="Cambria Math"/>
              </w:rPr>
            </m:ctrlPr>
          </m:sSubSupPr>
          <m:e>
            <m:r>
              <m:rPr/>
              <w:rPr>
                <w:rFonts w:ascii="Cambria Math" w:hAnsi="Cambria Math" w:eastAsia="Cambria Math"/>
              </w:rPr>
              <m:t>r</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C</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−C</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l+1</m:t>
                        </m:r>
                        <m:ctrlPr>
                          <w:rPr>
                            <w:rFonts w:ascii="Cambria Math" w:hAnsi="Cambria Math" w:eastAsia="Cambria Math"/>
                          </w:rPr>
                        </m:ctrlPr>
                      </m:e>
                    </m:d>
                    <m:ctrlPr>
                      <w:rPr>
                        <w:rFonts w:ascii="Cambria Math" w:hAnsi="Cambria Math" w:eastAsia="Cambria Math"/>
                      </w:rPr>
                    </m:ctrlPr>
                  </m:sub>
                </m:sSub>
                <m:ctrlPr>
                  <w:rPr>
                    <w:rFonts w:ascii="Cambria Math" w:hAnsi="Cambria Math" w:eastAsia="Cambria Math"/>
                  </w:rPr>
                </m:ctrlPr>
              </m:e>
            </m:d>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C</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R</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−R</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P</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l+1</m:t>
                        </m:r>
                        <m:ctrlPr>
                          <w:rPr>
                            <w:rFonts w:ascii="Cambria Math" w:hAnsi="Cambria Math" w:eastAsia="Cambria Math"/>
                          </w:rPr>
                        </m:ctrlPr>
                      </m:e>
                    </m:d>
                    <m:ctrlPr>
                      <w:rPr>
                        <w:rFonts w:ascii="Cambria Math" w:hAnsi="Cambria Math" w:eastAsia="Cambria Math"/>
                      </w:rPr>
                    </m:ctrlPr>
                  </m:sub>
                </m:sSub>
                <m:ctrlPr>
                  <w:rPr>
                    <w:rFonts w:ascii="Cambria Math" w:hAnsi="Cambria Math" w:eastAsia="Cambria Math"/>
                  </w:rPr>
                </m:ctrlPr>
              </m:e>
            </m:d>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R</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oMath>
      <w:r>
        <w:rPr>
          <w:rFonts w:ascii="Cambria Math" w:hAnsi="Cambria Math" w:eastAsia="Cambria Math"/>
        </w:rPr>
        <w:tab/>
      </w:r>
      <w:r>
        <w:rPr>
          <w:rFonts w:ascii="Cambria Math" w:hAnsi="Cambria Math" w:eastAsia="Cambria Math"/>
        </w:rPr>
        <w:t>(49)</w:t>
      </w:r>
    </w:p>
    <w:p w14:paraId="38DD28A0">
      <w:pPr>
        <w:spacing w:line="360" w:lineRule="exact"/>
        <w:ind w:firstLine="420"/>
      </w:pPr>
      <w:r>
        <w:t>目标改善时奖励为正，目标恶化时为负；有效但目标不变的动作给予轻微惩罚，无效或修复失败的动作给予较大固定惩罚。式（49）是策略优化使用的一个标量。为训练双输出价值网络，程序内部保留成本和风险两个改善分量，分别计算广义优势估计，再按偏好合成为策略网络使用的标量优势：</w:t>
      </w:r>
    </w:p>
    <w:p w14:paraId="176C499C">
      <w:pPr>
        <w:tabs>
          <w:tab w:val="center" w:pos="4154"/>
          <w:tab w:val="right" w:pos="8309"/>
        </w:tabs>
        <w:spacing w:before="30" w:after="30" w:line="360" w:lineRule="exact"/>
        <w:jc w:val="left"/>
      </w:pPr>
      <w:r>
        <w:rPr>
          <w:rFonts w:ascii="Cambria Math" w:hAnsi="Cambria Math" w:eastAsia="Cambria Math"/>
        </w:rPr>
        <w:tab/>
      </w:r>
      <m:oMath>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q</m:t>
            </m:r>
            <m:ctrlPr>
              <w:rPr>
                <w:rFonts w:ascii="Cambria Math" w:hAnsi="Cambria Math" w:eastAsia="Cambria Math"/>
              </w:rPr>
            </m:ctrlPr>
          </m:sup>
        </m:sSub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d≥0</m:t>
                </m:r>
                <m:ctrlPr>
                  <w:rPr>
                    <w:rFonts w:ascii="Cambria Math" w:hAnsi="Cambria Math" w:eastAsia="Cambria Math"/>
                  </w:rPr>
                </m:ctrlPr>
              </m:e>
            </m:d>
            <m:ctrlPr>
              <w:rPr>
                <w:rFonts w:ascii="Cambria Math" w:hAnsi="Cambria Math" w:eastAsia="Cambria Math"/>
              </w:rPr>
            </m:ctrlPr>
          </m:sub>
        </m:sSub>
        <m:sSup>
          <m:sSupPr>
            <m:ctrlPr>
              <w:rPr>
                <w:rFonts w:ascii="Cambria Math" w:hAnsi="Cambria Math" w:eastAsia="Cambria Math"/>
              </w:rPr>
            </m:ctrlPr>
          </m:sSupPr>
          <m:e>
            <m:d>
              <m:dPr>
                <m:ctrlPr>
                  <w:rPr>
                    <w:rFonts w:ascii="Cambria Math" w:hAnsi="Cambria Math" w:eastAsia="Cambria Math"/>
                  </w:rPr>
                </m:ctrlPr>
              </m:dPr>
              <m:e>
                <m:r>
                  <m:rPr/>
                  <w:rPr>
                    <w:rFonts w:ascii="Cambria Math" w:hAnsi="Cambria Math" w:eastAsia="Cambria Math"/>
                  </w:rPr>
                  <m:t>γλ</m:t>
                </m:r>
                <m:ctrlPr>
                  <w:rPr>
                    <w:rFonts w:ascii="Cambria Math" w:hAnsi="Cambria Math" w:eastAsia="Cambria Math"/>
                  </w:rPr>
                </m:ctrlPr>
              </m:e>
            </m:d>
            <m:ctrlPr>
              <w:rPr>
                <w:rFonts w:ascii="Cambria Math" w:hAnsi="Cambria Math" w:eastAsia="Cambria Math"/>
              </w:rPr>
            </m:ctrlPr>
          </m:e>
          <m:sup>
            <m:r>
              <m:rPr/>
              <w:rPr>
                <w:rFonts w:ascii="Cambria Math" w:hAnsi="Cambria Math" w:eastAsia="Cambria Math"/>
              </w:rPr>
              <m:t>d</m:t>
            </m:r>
            <m:ctrlPr>
              <w:rPr>
                <w:rFonts w:ascii="Cambria Math" w:hAnsi="Cambria Math" w:eastAsia="Cambria Math"/>
              </w:rPr>
            </m:ctrlPr>
          </m:sup>
        </m:sSup>
        <m:sSubSup>
          <m:sSubSupPr>
            <m:ctrlPr>
              <w:rPr>
                <w:rFonts w:ascii="Cambria Math" w:hAnsi="Cambria Math" w:eastAsia="Cambria Math"/>
              </w:rPr>
            </m:ctrlPr>
          </m:sSubSupPr>
          <m:e>
            <m:r>
              <m:rPr/>
              <w:rPr>
                <w:rFonts w:ascii="Cambria Math" w:hAnsi="Cambria Math" w:eastAsia="Cambria Math"/>
              </w:rPr>
              <m:t>δ</m:t>
            </m:r>
            <m:ctrlPr>
              <w:rPr>
                <w:rFonts w:ascii="Cambria Math" w:hAnsi="Cambria Math" w:eastAsia="Cambria Math"/>
              </w:rPr>
            </m:ctrlPr>
          </m:e>
          <m:sub>
            <m:d>
              <m:dPr>
                <m:ctrlPr>
                  <w:rPr>
                    <w:rFonts w:ascii="Cambria Math" w:hAnsi="Cambria Math" w:eastAsia="Cambria Math"/>
                  </w:rPr>
                </m:ctrlPr>
              </m:dPr>
              <m:e>
                <m:r>
                  <m:rPr/>
                  <w:rPr>
                    <w:rFonts w:ascii="Cambria Math" w:hAnsi="Cambria Math" w:eastAsia="Cambria Math"/>
                  </w:rPr>
                  <m:t>l+d</m:t>
                </m:r>
                <m:ctrlPr>
                  <w:rPr>
                    <w:rFonts w:ascii="Cambria Math" w:hAnsi="Cambria Math" w:eastAsia="Cambria Math"/>
                  </w:rPr>
                </m:ctrlPr>
              </m:e>
            </m:d>
            <m:ctrlPr>
              <w:rPr>
                <w:rFonts w:ascii="Cambria Math" w:hAnsi="Cambria Math" w:eastAsia="Cambria Math"/>
              </w:rPr>
            </m:ctrlPr>
          </m:sub>
          <m:sup>
            <m:r>
              <m:rPr/>
              <w:rPr>
                <w:rFonts w:ascii="Cambria Math" w:hAnsi="Cambria Math" w:eastAsia="Cambria Math"/>
              </w:rPr>
              <m:t>q</m:t>
            </m:r>
            <m:ctrlPr>
              <w:rPr>
                <w:rFonts w:ascii="Cambria Math" w:hAnsi="Cambria Math" w:eastAsia="Cambria Math"/>
              </w:rPr>
            </m:ctrlPr>
          </m:sup>
        </m:sSubSup>
        <m:r>
          <m:rPr/>
          <w:rPr>
            <w:rFonts w:ascii="Cambria Math" w:hAnsi="Cambria Math" w:eastAsia="Cambria Math"/>
          </w:rPr>
          <m:t>,</m:t>
        </m:r>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c</m:t>
            </m:r>
            <m:ctrlPr>
              <w:rPr>
                <w:rFonts w:ascii="Cambria Math" w:hAnsi="Cambria Math" w:eastAsia="Cambria Math"/>
              </w:rPr>
            </m:ctrlPr>
          </m:sub>
        </m:sSub>
        <m:r>
          <m:rPr/>
          <w:rPr>
            <w:rFonts w:ascii="Cambria Math" w:hAnsi="Cambria Math" w:eastAsia="Cambria Math"/>
          </w:rPr>
          <m:t>N</m:t>
        </m:r>
        <m:d>
          <m:dPr>
            <m:ctrlPr>
              <w:rPr>
                <w:rFonts w:ascii="Cambria Math" w:hAnsi="Cambria Math" w:eastAsia="Cambria Math"/>
              </w:rPr>
            </m:ctrlPr>
          </m:dPr>
          <m:e>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c</m:t>
                </m:r>
                <m:ctrlPr>
                  <w:rPr>
                    <w:rFonts w:ascii="Cambria Math" w:hAnsi="Cambria Math" w:eastAsia="Cambria Math"/>
                  </w:rPr>
                </m:ctrlPr>
              </m:sup>
            </m:sSubSup>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ω</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r>
          <m:rPr/>
          <w:rPr>
            <w:rFonts w:ascii="Cambria Math" w:hAnsi="Cambria Math" w:eastAsia="Cambria Math"/>
          </w:rPr>
          <m:t>N</m:t>
        </m:r>
        <m:d>
          <m:dPr>
            <m:ctrlPr>
              <w:rPr>
                <w:rFonts w:ascii="Cambria Math" w:hAnsi="Cambria Math" w:eastAsia="Cambria Math"/>
              </w:rPr>
            </m:ctrlPr>
          </m:dPr>
          <m:e>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r</m:t>
                </m:r>
                <m:ctrlPr>
                  <w:rPr>
                    <w:rFonts w:ascii="Cambria Math" w:hAnsi="Cambria Math" w:eastAsia="Cambria Math"/>
                  </w:rPr>
                </m:ctrlPr>
              </m:sup>
            </m:sSubSup>
            <m:ctrlPr>
              <w:rPr>
                <w:rFonts w:ascii="Cambria Math" w:hAnsi="Cambria Math" w:eastAsia="Cambria Math"/>
              </w:rPr>
            </m:ctrlPr>
          </m:e>
        </m:d>
      </m:oMath>
      <w:r>
        <w:rPr>
          <w:rFonts w:ascii="Cambria Math" w:hAnsi="Cambria Math" w:eastAsia="Cambria Math"/>
        </w:rPr>
        <w:tab/>
      </w:r>
      <w:r>
        <w:rPr>
          <w:rFonts w:ascii="Cambria Math" w:hAnsi="Cambria Math" w:eastAsia="Cambria Math"/>
        </w:rPr>
        <w:t>(50)</w:t>
      </w:r>
    </w:p>
    <w:p w14:paraId="3050A417">
      <w:pPr>
        <w:spacing w:line="360" w:lineRule="exact"/>
        <w:ind w:firstLine="420"/>
      </w:pPr>
      <w:r>
        <w:t>式（50）中，</w:t>
      </w:r>
      <m:oMath>
        <m:r>
          <m:rPr/>
          <w:rPr>
            <w:rFonts w:ascii="Cambria Math" w:hAnsi="Cambria Math"/>
          </w:rPr>
          <m:t>q∈</m:t>
        </m:r>
        <m:d>
          <m:dPr>
            <m:begChr m:val="{"/>
            <m:endChr m:val="}"/>
            <m:ctrlPr>
              <w:rPr>
                <w:rFonts w:ascii="Cambria Math" w:hAnsi="Cambria Math"/>
              </w:rPr>
            </m:ctrlPr>
          </m:dPr>
          <m:e>
            <m:r>
              <m:rPr/>
              <w:rPr>
                <w:rFonts w:ascii="Cambria Math" w:hAnsi="Cambria Math"/>
              </w:rPr>
              <m:t>c,r</m:t>
            </m:r>
            <m:ctrlPr>
              <w:rPr>
                <w:rFonts w:ascii="Cambria Math" w:hAnsi="Cambria Math"/>
              </w:rPr>
            </m:ctrlPr>
          </m:e>
        </m:d>
      </m:oMath>
      <w:r>
        <w:t>，</w:t>
      </w:r>
      <m:oMath>
        <m:r>
          <m:rPr/>
          <w:rPr>
            <w:rFonts w:ascii="Cambria Math" w:hAnsi="Cambria Math"/>
          </w:rPr>
          <m:t>δ</m:t>
        </m:r>
      </m:oMath>
      <w:r>
        <w:t>为时序差分残差，</w:t>
      </w:r>
      <m:oMath>
        <m:r>
          <m:rPr/>
          <w:rPr>
            <w:rFonts w:ascii="Cambria Math" w:hAnsi="Cambria Math"/>
          </w:rPr>
          <m:t>γ</m:t>
        </m:r>
      </m:oMath>
      <w:r>
        <w:t>和</w:t>
      </w:r>
      <m:oMath>
        <m:r>
          <m:rPr/>
          <w:rPr>
            <w:rFonts w:ascii="Cambria Math" w:hAnsi="Cambria Math"/>
          </w:rPr>
          <m:t>λ</m:t>
        </m:r>
      </m:oMath>
      <w:r>
        <w:t>分别为折扣因子与广义优势参数，</w:t>
      </w:r>
      <m:oMath>
        <m:r>
          <m:rPr/>
          <w:rPr>
            <w:rFonts w:ascii="Cambria Math" w:hAnsi="Cambria Math"/>
          </w:rPr>
          <m:t>N</m:t>
        </m:r>
        <m:d>
          <m:dPr>
            <m:ctrlPr>
              <w:rPr>
                <w:rFonts w:ascii="Cambria Math" w:hAnsi="Cambria Math"/>
              </w:rPr>
            </m:ctrlPr>
          </m:dPr>
          <m:e>
            <m:r>
              <m:rPr/>
              <w:rPr>
                <w:rFonts w:ascii="Cambria Math" w:hAnsi="Cambria Math"/>
              </w:rPr>
              <m:t>·</m:t>
            </m:r>
            <m:ctrlPr>
              <w:rPr>
                <w:rFonts w:ascii="Cambria Math" w:hAnsi="Cambria Math"/>
              </w:rPr>
            </m:ctrlPr>
          </m:e>
        </m:d>
      </m:oMath>
      <w:r>
        <w:t>表示批内标准化。记采集轨迹时的旧策略为</w:t>
      </w:r>
      <m:oMath>
        <m:sSub>
          <m:sSubPr>
            <m:ctrlPr>
              <w:rPr>
                <w:rFonts w:ascii="Cambria Math" w:hAnsi="Cambria Math"/>
              </w:rPr>
            </m:ctrlPr>
          </m:sSubPr>
          <m:e>
            <m:r>
              <m:rPr/>
              <w:rPr>
                <w:rFonts w:ascii="Cambria Math" w:hAnsi="Cambria Math"/>
              </w:rPr>
              <m:t>π</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ld</m:t>
                </m:r>
                <m:ctrlPr>
                  <w:rPr>
                    <w:rFonts w:ascii="Cambria Math" w:hAnsi="Cambria Math"/>
                  </w:rPr>
                </m:ctrlPr>
              </m:e>
            </m:d>
            <m:ctrlPr>
              <w:rPr>
                <w:rFonts w:ascii="Cambria Math" w:hAnsi="Cambria Math"/>
              </w:rPr>
            </m:ctrlPr>
          </m:sub>
        </m:sSub>
      </m:oMath>
      <w:r>
        <w:t>，新旧策略概率比及PPO截断代理目标为：</w:t>
      </w:r>
    </w:p>
    <w:p w14:paraId="20B3C599">
      <w:pPr>
        <w:tabs>
          <w:tab w:val="center" w:pos="4154"/>
          <w:tab w:val="right" w:pos="8309"/>
        </w:tabs>
        <w:spacing w:before="30" w:after="30" w:line="360" w:lineRule="exact"/>
        <w:jc w:val="left"/>
      </w:pPr>
      <w:r>
        <w:rPr>
          <w:rFonts w:ascii="Cambria Math" w:hAnsi="Cambria Math" w:eastAsia="Cambria Math"/>
        </w:rPr>
        <w:tab/>
      </w:r>
      <m:oMath>
        <m:sSub>
          <m:sSubPr>
            <m:ctrlPr>
              <w:rPr>
                <w:rFonts w:ascii="Cambria Math" w:hAnsi="Cambria Math" w:eastAsia="Cambria Math"/>
              </w:rPr>
            </m:ctrlPr>
          </m:sSubPr>
          <m:e>
            <m:r>
              <m:rPr/>
              <w:rPr>
                <w:rFonts w:ascii="Cambria Math" w:hAnsi="Cambria Math" w:eastAsia="Cambria Math"/>
              </w:rPr>
              <m:t>ρ</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θ</m:t>
            </m:r>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π</m:t>
            </m:r>
            <m:ctrlPr>
              <w:rPr>
                <w:rFonts w:ascii="Cambria Math" w:hAnsi="Cambria Math" w:eastAsia="Cambria Math"/>
              </w:rPr>
            </m:ctrlPr>
          </m:e>
          <m:sub>
            <m:r>
              <m:rPr/>
              <w:rPr>
                <w:rFonts w:ascii="Cambria Math" w:hAnsi="Cambria Math" w:eastAsia="Cambria Math"/>
              </w:rPr>
              <m:t>θ</m:t>
            </m:r>
            <m:ctrlPr>
              <w:rPr>
                <w:rFonts w:ascii="Cambria Math" w:hAnsi="Cambria Math" w:eastAsia="Cambria Math"/>
              </w:rPr>
            </m:ctrlPr>
          </m:sub>
        </m:sSub>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s</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π</m:t>
            </m:r>
            <m:ctrlPr>
              <w:rPr>
                <w:rFonts w:ascii="Cambria Math" w:hAnsi="Cambria Math" w:eastAsia="Cambria Math"/>
              </w:rPr>
            </m:ctrlPr>
          </m:e>
          <m:sub>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θ</m:t>
                    </m:r>
                    <m:ctrlPr>
                      <w:rPr>
                        <w:rFonts w:ascii="Cambria Math" w:hAnsi="Cambria Math" w:eastAsia="Cambria Math"/>
                      </w:rPr>
                    </m:ctrlPr>
                  </m:e>
                  <m:sub>
                    <m:r>
                      <m:rPr/>
                      <w:rPr>
                        <w:rFonts w:ascii="Cambria Math" w:hAnsi="Cambria Math" w:eastAsia="Cambria Math"/>
                      </w:rPr>
                      <m:t>o</m:t>
                    </m:r>
                    <m:ctrlPr>
                      <w:rPr>
                        <w:rFonts w:ascii="Cambria Math" w:hAnsi="Cambria Math" w:eastAsia="Cambria Math"/>
                      </w:rPr>
                    </m:ctrlPr>
                  </m:sub>
                </m:sSub>
                <m:r>
                  <m:rPr/>
                  <w:rPr>
                    <w:rFonts w:ascii="Cambria Math" w:hAnsi="Cambria Math" w:eastAsia="Cambria Math"/>
                  </w:rPr>
                  <m:t>ld</m:t>
                </m:r>
                <m:ctrlPr>
                  <w:rPr>
                    <w:rFonts w:ascii="Cambria Math" w:hAnsi="Cambria Math" w:eastAsia="Cambria Math"/>
                  </w:rPr>
                </m:ctrlPr>
              </m:e>
            </m:d>
            <m:ctrlPr>
              <w:rPr>
                <w:rFonts w:ascii="Cambria Math" w:hAnsi="Cambria Math" w:eastAsia="Cambria Math"/>
              </w:rPr>
            </m:ctrlPr>
          </m:sub>
        </m:sSub>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s</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m:t>
        </m:r>
        <m:sSup>
          <m:sSupPr>
            <m:ctrlPr>
              <w:rPr>
                <w:rFonts w:ascii="Cambria Math" w:hAnsi="Cambria Math" w:eastAsia="Cambria Math"/>
              </w:rPr>
            </m:ctrlPr>
          </m:sSupPr>
          <m:e>
            <m:r>
              <m:rPr/>
              <w:rPr>
                <w:rFonts w:ascii="Cambria Math" w:hAnsi="Cambria Math" w:eastAsia="Cambria Math"/>
              </w:rPr>
              <m:t>L</m:t>
            </m:r>
            <m:ctrlPr>
              <w:rPr>
                <w:rFonts w:ascii="Cambria Math" w:hAnsi="Cambria Math" w:eastAsia="Cambria Math"/>
              </w:rPr>
            </m:ctrlPr>
          </m:e>
          <m:sup>
            <m:r>
              <m:rPr/>
              <w:rPr>
                <w:rFonts w:ascii="Cambria Math" w:hAnsi="Cambria Math" w:eastAsia="Cambria Math"/>
              </w:rPr>
              <m:t>c</m:t>
            </m:r>
            <m:ctrlPr>
              <w:rPr>
                <w:rFonts w:ascii="Cambria Math" w:hAnsi="Cambria Math" w:eastAsia="Cambria Math"/>
              </w:rPr>
            </m:ctrlPr>
          </m:sup>
        </m:sSup>
        <m:r>
          <m:rPr/>
          <w:rPr>
            <w:rFonts w:ascii="Cambria Math" w:hAnsi="Cambria Math" w:eastAsia="Cambria Math"/>
          </w:rPr>
          <m:t>lip=</m:t>
        </m:r>
        <m:sSub>
          <m:sSubPr>
            <m:ctrlPr>
              <w:rPr>
                <w:rFonts w:ascii="Cambria Math" w:hAnsi="Cambria Math" w:eastAsia="Cambria Math"/>
              </w:rPr>
            </m:ctrlPr>
          </m:sSubPr>
          <m:e>
            <m:r>
              <m:rPr/>
              <w:rPr>
                <w:rFonts w:ascii="Cambria Math" w:hAnsi="Cambria Math" w:eastAsia="Cambria Math"/>
              </w:rPr>
              <m:t>E</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d>
          <m:dPr>
            <m:begChr m:val="["/>
            <m:endChr m:val="]"/>
            <m:ctrlPr>
              <w:rPr>
                <w:rFonts w:ascii="Cambria Math" w:hAnsi="Cambria Math" w:eastAsia="Cambria Math"/>
              </w:rPr>
            </m:ctrlPr>
          </m:dPr>
          <m:e>
            <m:r>
              <m:rPr/>
              <w:rPr>
                <w:rFonts w:ascii="Cambria Math" w:hAnsi="Cambria Math" w:eastAsia="Cambria Math"/>
              </w:rPr>
              <m:t>min</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ρ</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r>
                  <m:rPr/>
                  <w:rPr>
                    <w:rFonts w:ascii="Cambria Math" w:hAnsi="Cambria Math" w:eastAsia="Cambria Math"/>
                  </w:rPr>
                  <m:t>,clip</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ρ</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Sub>
                    <m:r>
                      <m:rPr/>
                      <w:rPr>
                        <w:rFonts w:ascii="Cambria Math" w:hAnsi="Cambria Math" w:eastAsia="Cambria Math"/>
                      </w:rPr>
                      <m:t>,1−ε,1+ε</m:t>
                    </m:r>
                    <m:ctrlPr>
                      <w:rPr>
                        <w:rFonts w:ascii="Cambria Math" w:hAnsi="Cambria Math" w:eastAsia="Cambria Math"/>
                      </w:rPr>
                    </m:ctrlPr>
                  </m:e>
                </m:d>
                <m:sSubSup>
                  <m:sSubSupPr>
                    <m:ctrlPr>
                      <w:rPr>
                        <w:rFonts w:ascii="Cambria Math" w:hAnsi="Cambria Math" w:eastAsia="Cambria Math"/>
                      </w:rPr>
                    </m:ctrlPr>
                  </m:sSubSup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l</m:t>
                    </m:r>
                    <m:ctrlPr>
                      <w:rPr>
                        <w:rFonts w:ascii="Cambria Math" w:hAnsi="Cambria Math" w:eastAsia="Cambria Math"/>
                      </w:rPr>
                    </m:ctrlPr>
                  </m:sub>
                  <m:sup>
                    <m:r>
                      <m:rPr/>
                      <w:rPr>
                        <w:rFonts w:ascii="Cambria Math" w:hAnsi="Cambria Math" w:eastAsia="Cambria Math"/>
                      </w:rPr>
                      <m:t>ω</m:t>
                    </m:r>
                    <m:ctrlPr>
                      <w:rPr>
                        <w:rFonts w:ascii="Cambria Math" w:hAnsi="Cambria Math" w:eastAsia="Cambria Math"/>
                      </w:rPr>
                    </m:ctrlPr>
                  </m:sup>
                </m:sSubSup>
                <m:ctrlPr>
                  <w:rPr>
                    <w:rFonts w:ascii="Cambria Math" w:hAnsi="Cambria Math" w:eastAsia="Cambria Math"/>
                  </w:rPr>
                </m:ctrlPr>
              </m:e>
            </m:d>
            <m:ctrlPr>
              <w:rPr>
                <w:rFonts w:ascii="Cambria Math" w:hAnsi="Cambria Math" w:eastAsia="Cambria Math"/>
              </w:rPr>
            </m:ctrlPr>
          </m:e>
        </m:d>
      </m:oMath>
      <w:r>
        <w:rPr>
          <w:rFonts w:ascii="Cambria Math" w:hAnsi="Cambria Math" w:eastAsia="Cambria Math"/>
        </w:rPr>
        <w:tab/>
      </w:r>
      <w:r>
        <w:rPr>
          <w:rFonts w:ascii="Cambria Math" w:hAnsi="Cambria Math" w:eastAsia="Cambria Math"/>
        </w:rPr>
        <w:t>(51)</w:t>
      </w:r>
    </w:p>
    <w:p w14:paraId="2BB03DC0">
      <w:pPr>
        <w:spacing w:line="360" w:lineRule="exact"/>
        <w:ind w:firstLine="420"/>
      </w:pPr>
      <w:r>
        <w:t>训练时最大化式（51），同时以均方误差拟合成本、风险两个回报目标，并加入四个分类分布的熵正则以保持探索。每轮依次完成并行环境初始化、固定长度轨迹采集、双分量优势估计、同批轨迹多轮更新和参数保存；本文采用截断型PPO，不使用额外KL散度惩罚项。主要训练参数及与常见PPO实现的工程差异列于附录A。</w:t>
      </w:r>
    </w:p>
    <w:p w14:paraId="233DA6F3">
      <w:pPr>
        <w:spacing w:line="360" w:lineRule="exact"/>
        <w:ind w:firstLine="420"/>
      </w:pPr>
      <w:r>
        <w:t>求解新实例时，网络参数保持固定。算法从初始可行方案出发，在每个改进步综合贪心动作与策略采样动作生成候选方案，经确定性修复和可行性验证后，按给定成本—风险偏好选择下一状态。搜索过程另行维护历史最优方案，仅当候选方案严格改善历史最优目标时才更新，最终返回历史最优方案。该机制允许策略暂时经过非改进状态探索新邻域，同时保证最终输出不劣于搜索过程中已发现的最好方案。</w:t>
      </w:r>
    </w:p>
    <w:p w14:paraId="0F3A7499">
      <w:pPr>
        <w:pStyle w:val="24"/>
        <w:keepNext/>
        <w:keepLines/>
        <w:spacing w:before="240" w:after="120" w:line="360" w:lineRule="exact"/>
      </w:pPr>
      <w:r>
        <w:rPr>
          <w:rFonts w:eastAsia="黑体"/>
          <w:b/>
          <w:sz w:val="28"/>
        </w:rPr>
        <w:t>四、数值实验与结果分析</w:t>
      </w:r>
    </w:p>
    <w:p w14:paraId="5097CD86">
      <w:pPr>
        <w:widowControl/>
        <w:spacing w:line="360" w:lineRule="exact"/>
      </w:pPr>
    </w:p>
    <w:p w14:paraId="6AB47381">
      <w:pPr>
        <w:pStyle w:val="24"/>
        <w:keepNext/>
        <w:keepLines/>
        <w:spacing w:before="240" w:after="120" w:line="360" w:lineRule="exact"/>
      </w:pPr>
      <w:r>
        <w:rPr>
          <w:rFonts w:eastAsia="黑体"/>
          <w:b/>
          <w:sz w:val="28"/>
        </w:rPr>
        <w:t>五、结论与管理启示</w:t>
      </w:r>
    </w:p>
    <w:p w14:paraId="27C0164C">
      <w:pPr>
        <w:widowControl/>
        <w:spacing w:line="360" w:lineRule="exact"/>
      </w:pPr>
    </w:p>
    <w:p w14:paraId="0F2433CF">
      <w:r>
        <w:br w:type="page"/>
      </w:r>
    </w:p>
    <w:p w14:paraId="7AE449A3">
      <w:pPr>
        <w:pStyle w:val="24"/>
      </w:pPr>
      <w:r>
        <w:t>附录A  PPO-Transformer算法实现细节</w:t>
      </w:r>
    </w:p>
    <w:p w14:paraId="22E9F052">
      <w:pPr>
        <w:pStyle w:val="25"/>
      </w:pPr>
      <w:r>
        <w:t>A.1  异构token逐维定义</w:t>
      </w:r>
    </w:p>
    <w:p w14:paraId="03B5483E">
      <w:pPr>
        <w:spacing w:line="360" w:lineRule="exact"/>
        <w:ind w:firstLine="420"/>
      </w:pPr>
      <w:r>
        <w:t>为避免正文被大量符号切断，本附录集中列示七类token的有效字段。所有token均按“类型编号—有效字段—补零”的顺序封装为18维向量；其中，带帽变量表示集合内顺序编号的尺度变换，</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m:t>
            </m:r>
            <m:ctrlPr>
              <w:rPr>
                <w:rFonts w:ascii="Cambria Math" w:hAnsi="Cambria Math"/>
              </w:rPr>
            </m:ctrlPr>
          </m:sub>
        </m:sSub>
      </m:oMath>
      <w:r>
        <w:t>、</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Q</m:t>
            </m:r>
            <m:ctrlPr>
              <w:rPr>
                <w:rFonts w:ascii="Cambria Math" w:hAnsi="Cambria Math"/>
              </w:rPr>
            </m:ctrlPr>
          </m:sub>
        </m:sSub>
      </m:oMath>
      <w:r>
        <w:t>、</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oMath>
      <w:r>
        <w:t>等由实例容量、产生量、距离或事故概率构造。</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/1000</m:t>
        </m:r>
      </m:oMath>
      <w: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/100</m:t>
        </m:r>
      </m:oMath>
      <w:r>
        <w:t>和</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/1000</m:t>
        </m:r>
      </m:oMath>
      <w:r>
        <w:t>仅为固定尺度缩放，不表示最大—最小或均值—方差归一化。</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541"/>
        <w:gridCol w:w="3357"/>
        <w:gridCol w:w="3413"/>
      </w:tblGrid>
      <w:tr w14:paraId="09237C0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1541" w:type="dxa"/>
            <w:tcBorders>
              <w:bottom w:val="single" w:color="000000" w:sz="4" w:space="0"/>
            </w:tcBorders>
            <w:tcMar>
              <w:top w:w="45" w:type="dxa"/>
              <w:left w:w="85" w:type="dxa"/>
              <w:bottom w:w="45" w:type="dxa"/>
              <w:right w:w="85" w:type="dxa"/>
            </w:tcMar>
            <w:vAlign w:val="center"/>
          </w:tcPr>
          <w:p w14:paraId="5CA12CD1">
            <w:pPr>
              <w:spacing w:line="260" w:lineRule="exact"/>
              <w:jc w:val="center"/>
            </w:pPr>
            <w:r>
              <w:rPr>
                <w:rFonts w:eastAsia="黑体"/>
                <w:b/>
                <w:sz w:val="18"/>
              </w:rPr>
              <w:t>token类型</w:t>
            </w:r>
          </w:p>
        </w:tc>
        <w:tc>
          <w:tcPr>
            <w:tcW w:w="3357" w:type="dxa"/>
            <w:tcBorders>
              <w:bottom w:val="single" w:color="000000" w:sz="4" w:space="0"/>
            </w:tcBorders>
            <w:tcMar>
              <w:top w:w="45" w:type="dxa"/>
              <w:left w:w="85" w:type="dxa"/>
              <w:bottom w:w="45" w:type="dxa"/>
              <w:right w:w="85" w:type="dxa"/>
            </w:tcMar>
            <w:vAlign w:val="center"/>
          </w:tcPr>
          <w:p w14:paraId="2E4133E8">
            <w:pPr>
              <w:spacing w:line="260" w:lineRule="exact"/>
              <w:jc w:val="center"/>
            </w:pPr>
            <w:r>
              <w:rPr>
                <w:rFonts w:eastAsia="黑体"/>
                <w:b/>
                <w:sz w:val="18"/>
              </w:rPr>
              <w:t>有效字段</w:t>
            </w:r>
          </w:p>
        </w:tc>
        <w:tc>
          <w:tcPr>
            <w:tcW w:w="3413" w:type="dxa"/>
            <w:tcBorders>
              <w:bottom w:val="single" w:color="000000" w:sz="4" w:space="0"/>
            </w:tcBorders>
            <w:tcMar>
              <w:top w:w="45" w:type="dxa"/>
              <w:left w:w="85" w:type="dxa"/>
              <w:bottom w:w="45" w:type="dxa"/>
              <w:right w:w="85" w:type="dxa"/>
            </w:tcMar>
            <w:vAlign w:val="center"/>
          </w:tcPr>
          <w:p w14:paraId="167106ED">
            <w:pPr>
              <w:spacing w:line="260" w:lineRule="exact"/>
              <w:jc w:val="center"/>
            </w:pPr>
            <w:r>
              <w:rPr>
                <w:rFonts w:eastAsia="黑体"/>
                <w:b/>
                <w:sz w:val="18"/>
              </w:rPr>
              <w:t>中文含义</w:t>
            </w:r>
          </w:p>
        </w:tc>
      </w:tr>
      <w:tr w14:paraId="5C74C36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15AE347">
            <w:pPr>
              <w:spacing w:line="260" w:lineRule="exact"/>
              <w:jc w:val="center"/>
            </w:pPr>
            <w:r>
              <w:rPr>
                <w:sz w:val="18"/>
              </w:rPr>
              <w:t>全局方案</w:t>
            </w:r>
          </w:p>
        </w:tc>
        <w:tc>
          <w:tcPr>
            <w:tcW w:w="3357" w:type="dxa"/>
            <w:tcMar>
              <w:top w:w="45" w:type="dxa"/>
              <w:left w:w="85" w:type="dxa"/>
              <w:bottom w:w="45" w:type="dxa"/>
              <w:right w:w="85" w:type="dxa"/>
            </w:tcMar>
            <w:vAlign w:val="center"/>
          </w:tcPr>
          <w:p w14:paraId="06CDEB7F">
            <w:pPr>
              <w:spacing w:line="260" w:lineRule="exact"/>
              <w:jc w:val="left"/>
            </w:pPr>
            <m:oMathPara>
              <m:oMath>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η</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ξ</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/1000,</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/100,</m:t>
                    </m:r>
                    <m:sSub>
                      <m:sSubPr>
                        <m:ctrlPr>
                          <w:rPr>
                            <w:rFonts w:ascii="Cambria Math" w:hAnsi="Cambria Math"/>
                            <w:sz w:val="18"/>
                          </w:rPr>
                        </m:ctrlPr>
                      </m:sSubPr>
                      <m:e>
                        <m:r>
                          <m:rPr/>
                          <w:rPr>
                            <w:rFonts w:ascii="Cambria Math" w:hAnsi="Cambria Math"/>
                            <w:sz w:val="18"/>
                          </w:rPr>
                          <m:t>J</m:t>
                        </m:r>
                        <m:ctrlPr>
                          <w:rPr>
                            <w:rFonts w:ascii="Cambria Math" w:hAnsi="Cambria Math"/>
                            <w:sz w:val="18"/>
                          </w:rPr>
                        </m:ctrlPr>
                      </m:e>
                      <m:sub>
                        <m:r>
                          <m:rPr/>
                          <w:rPr>
                            <w:rFonts w:ascii="Cambria Math" w:hAnsi="Cambria Math"/>
                            <w:sz w:val="18"/>
                          </w:rPr>
                          <m:t>l</m:t>
                        </m:r>
                        <m:ctrlPr>
                          <w:rPr>
                            <w:rFonts w:ascii="Cambria Math" w:hAnsi="Cambria Math"/>
                            <w:sz w:val="18"/>
                          </w:rPr>
                        </m:ctrlPr>
                      </m:sub>
                    </m:sSub>
                    <m:r>
                      <m:rPr/>
                      <w:rPr>
                        <w:rFonts w:ascii="Cambria Math" w:hAnsi="Cambria Math"/>
                        <w:sz w:val="18"/>
                      </w:rPr>
                      <m:t>/1000</m:t>
                    </m:r>
                    <m:ctrlPr>
                      <w:rPr>
                        <w:rFonts w:ascii="Cambria Math" w:hAnsi="Cambria Math"/>
                        <w:sz w:val="18"/>
                      </w:rPr>
                    </m:ctrlPr>
                  </m:e>
                </m:d>
              </m:oMath>
            </m:oMathPara>
          </w:p>
        </w:tc>
        <w:tc>
          <w:tcPr>
            <w:tcW w:w="3413" w:type="dxa"/>
            <w:tcMar>
              <w:top w:w="45" w:type="dxa"/>
              <w:left w:w="85" w:type="dxa"/>
              <w:bottom w:w="45" w:type="dxa"/>
              <w:right w:w="85" w:type="dxa"/>
            </w:tcMar>
            <w:vAlign w:val="center"/>
          </w:tcPr>
          <w:p w14:paraId="24D00C4E">
            <w:pPr>
              <w:spacing w:line="260" w:lineRule="exact"/>
              <w:jc w:val="left"/>
            </w:pPr>
            <w:r>
              <w:rPr>
                <w:sz w:val="18"/>
              </w:rPr>
              <w:t>搜索进度、连续未改进比例，以及固定尺度缩放后的总成本、总风险和加权目标值</w:t>
            </w:r>
          </w:p>
        </w:tc>
      </w:tr>
      <w:tr w14:paraId="34F9F93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06795A08">
            <w:pPr>
              <w:spacing w:line="260" w:lineRule="exact"/>
              <w:jc w:val="center"/>
            </w:pPr>
            <w:r>
              <w:rPr>
                <w:sz w:val="18"/>
              </w:rPr>
              <w:t>成本—风险偏好</w:t>
            </w:r>
          </w:p>
        </w:tc>
        <w:tc>
          <w:tcPr>
            <w:tcW w:w="3357" w:type="dxa"/>
            <w:tcMar>
              <w:top w:w="45" w:type="dxa"/>
              <w:left w:w="85" w:type="dxa"/>
              <w:bottom w:w="45" w:type="dxa"/>
              <w:right w:w="85" w:type="dxa"/>
            </w:tcMar>
            <w:vAlign w:val="center"/>
          </w:tcPr>
          <w:p w14:paraId="787F91EF">
            <w:pPr>
              <w:spacing w:line="260" w:lineRule="exact"/>
              <w:jc w:val="left"/>
            </w:pPr>
            <m:oMathPara>
              <m:oMath>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ω</m:t>
                        </m:r>
                        <m:ctrlPr>
                          <w:rPr>
                            <w:rFonts w:ascii="Cambria Math" w:hAnsi="Cambria Math"/>
                            <w:sz w:val="18"/>
                          </w:rPr>
                        </m:ctrlPr>
                      </m:e>
                      <m:sub>
                        <m:r>
                          <m:rPr/>
                          <w:rPr>
                            <w:rFonts w:ascii="Cambria Math" w:hAnsi="Cambria Math"/>
                            <w:sz w:val="18"/>
                          </w:rPr>
                          <m:t>c</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ω</m:t>
                        </m:r>
                        <m:ctrlPr>
                          <w:rPr>
                            <w:rFonts w:ascii="Cambria Math" w:hAnsi="Cambria Math"/>
                            <w:sz w:val="18"/>
                          </w:rPr>
                        </m:ctrlPr>
                      </m:e>
                      <m:sub>
                        <m:r>
                          <m:rPr/>
                          <w:rPr>
                            <w:rFonts w:ascii="Cambria Math" w:hAnsi="Cambria Math"/>
                            <w:sz w:val="18"/>
                          </w:rPr>
                          <m:t>r</m:t>
                        </m:r>
                        <m:ctrlPr>
                          <w:rPr>
                            <w:rFonts w:ascii="Cambria Math" w:hAnsi="Cambria Math"/>
                            <w:sz w:val="18"/>
                          </w:rPr>
                        </m:ctrlPr>
                      </m:sub>
                    </m:sSub>
                    <m:ctrlPr>
                      <w:rPr>
                        <w:rFonts w:ascii="Cambria Math" w:hAnsi="Cambria Math"/>
                        <w:sz w:val="18"/>
                      </w:rPr>
                    </m:ctrlPr>
                  </m:e>
                </m:d>
              </m:oMath>
            </m:oMathPara>
          </w:p>
        </w:tc>
        <w:tc>
          <w:tcPr>
            <w:tcW w:w="3413" w:type="dxa"/>
            <w:tcMar>
              <w:top w:w="45" w:type="dxa"/>
              <w:left w:w="85" w:type="dxa"/>
              <w:bottom w:w="45" w:type="dxa"/>
              <w:right w:w="85" w:type="dxa"/>
            </w:tcMar>
            <w:vAlign w:val="center"/>
          </w:tcPr>
          <w:p w14:paraId="510E8465">
            <w:pPr>
              <w:spacing w:line="260" w:lineRule="exact"/>
              <w:jc w:val="left"/>
            </w:pPr>
            <w:r>
              <w:rPr>
                <w:sz w:val="18"/>
              </w:rPr>
              <w:t>成本偏好权重和风险偏好权重</w:t>
            </w:r>
          </w:p>
        </w:tc>
      </w:tr>
      <w:tr w14:paraId="36703DF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74DAD413">
            <w:pPr>
              <w:spacing w:line="260" w:lineRule="exact"/>
              <w:jc w:val="center"/>
            </w:pPr>
            <w:r>
              <w:rPr>
                <w:sz w:val="18"/>
              </w:rPr>
              <w:t>周期</w:t>
            </w:r>
          </w:p>
        </w:tc>
        <w:tc>
          <w:tcPr>
            <w:tcW w:w="3357" w:type="dxa"/>
            <w:tcMar>
              <w:top w:w="45" w:type="dxa"/>
              <w:left w:w="85" w:type="dxa"/>
              <w:bottom w:w="45" w:type="dxa"/>
              <w:right w:w="85" w:type="dxa"/>
            </w:tcMar>
            <w:vAlign w:val="center"/>
          </w:tcPr>
          <w:p w14:paraId="0A06CAFA">
            <w:pPr>
              <w:spacing w:line="260" w:lineRule="exact"/>
              <w:jc w:val="left"/>
            </w:pPr>
            <m:oMathPara>
              <m:oMath>
                <m:r>
                  <m:rPr/>
                  <w:rPr>
                    <w:rFonts w:ascii="Cambria Math" w:hAnsi="Cambria Math"/>
                    <w:sz w:val="18"/>
                  </w:rPr>
                  <m:t>[t/</m:t>
                </m:r>
                <m:sSub>
                  <m:sSubPr>
                    <m:ctrlPr>
                      <w:rPr>
                        <w:rFonts w:ascii="Cambria Math" w:hAnsi="Cambria Math"/>
                        <w:sz w:val="18"/>
                      </w:rPr>
                    </m:ctrlPr>
                  </m:sSubPr>
                  <m:e>
                    <m:r>
                      <m:rPr/>
                      <w:rPr>
                        <w:rFonts w:ascii="Cambria Math" w:hAnsi="Cambria Math"/>
                        <w:sz w:val="18"/>
                      </w:rPr>
                      <m:t>t</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G</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G</m:t>
                    </m:r>
                    <m:ctrlPr>
                      <w:rPr>
                        <w:rFonts w:ascii="Cambria Math" w:hAnsi="Cambria Math"/>
                        <w:sz w:val="18"/>
                      </w:rPr>
                    </m:ctrlPr>
                  </m:sub>
                </m:sSub>
                <m:r>
                  <m:rPr/>
                  <w:rPr>
                    <w:rFonts w:ascii="Cambria Math" w:hAnsi="Cambria Math"/>
                    <w:sz w:val="18"/>
                  </w:rPr>
                  <m:t>,I</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d>
                      <m:dPr>
                        <m:ctrlPr>
                          <w:rPr>
                            <w:rFonts w:ascii="Cambria Math" w:hAnsi="Cambria Math"/>
                            <w:sz w:val="18"/>
                          </w:rPr>
                        </m:ctrlPr>
                      </m:dPr>
                      <m:e>
                        <m:r>
                          <m:rPr/>
                          <w:rPr>
                            <w:rFonts w:ascii="Cambria Math" w:hAnsi="Cambria Math"/>
                            <w:sz w:val="18"/>
                          </w:rPr>
                          <m:t>IG</m:t>
                        </m:r>
                        <m:ctrlPr>
                          <w:rPr>
                            <w:rFonts w:ascii="Cambria Math" w:hAnsi="Cambria Math"/>
                            <w:sz w:val="18"/>
                          </w:rPr>
                        </m:ctrlPr>
                      </m:e>
                    </m:d>
                    <m:ctrlPr>
                      <w:rPr>
                        <w:rFonts w:ascii="Cambria Math" w:hAnsi="Cambria Math"/>
                        <w:sz w:val="18"/>
                      </w:rPr>
                    </m:ctrlPr>
                  </m:sub>
                </m:sSub>
                <m:r>
                  <m:rPr/>
                  <w:rPr>
                    <w:rFonts w:ascii="Cambria Math" w:hAnsi="Cambria Math"/>
                    <w:sz w:val="18"/>
                  </w:rPr>
                  <m:t>,</m:t>
                </m:r>
              </m:oMath>
            </m:oMathPara>
          </w:p>
          <w:p w14:paraId="41A585DA">
            <w:pPr>
              <w:spacing w:line="260" w:lineRule="exact"/>
              <w:jc w:val="left"/>
            </w:pPr>
            <m:oMathPara>
              <m:oMath>
                <m:r>
                  <m:rPr/>
                  <w:rPr>
                    <w:rFonts w:ascii="Cambria Math" w:hAnsi="Cambria Math"/>
                    <w:sz w:val="18"/>
                  </w:rPr>
                  <m:t>I</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d>
                      <m:dPr>
                        <m:ctrlPr>
                          <w:rPr>
                            <w:rFonts w:ascii="Cambria Math" w:hAnsi="Cambria Math"/>
                            <w:sz w:val="18"/>
                          </w:rPr>
                        </m:ctrlPr>
                      </m:dPr>
                      <m:e>
                        <m:r>
                          <m:rPr/>
                          <w:rPr>
                            <w:rFonts w:ascii="Cambria Math" w:hAnsi="Cambria Math"/>
                            <w:sz w:val="18"/>
                          </w:rPr>
                          <m:t>ID</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P</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U</m:t>
                    </m:r>
                    <m:ctrlPr>
                      <w:rPr>
                        <w:rFonts w:ascii="Cambria Math" w:hAnsi="Cambria Math"/>
                        <w:sz w:val="18"/>
                      </w:rPr>
                    </m:ctrlPr>
                  </m:e>
                  <m:sub>
                    <m:r>
                      <m:rPr/>
                      <w:rPr>
                        <w:rFonts w:ascii="Cambria Math" w:hAnsi="Cambria Math"/>
                        <w:sz w:val="18"/>
                      </w:rPr>
                      <m:t>t</m:t>
                    </m:r>
                    <m:ctrlPr>
                      <w:rPr>
                        <w:rFonts w:ascii="Cambria Math" w:hAnsi="Cambria Math"/>
                        <w:sz w:val="18"/>
                      </w:rPr>
                    </m:ctrlPr>
                  </m:sub>
                </m:sSub>
                <m:r>
                  <m:rPr/>
                  <w:rPr>
                    <w:rFonts w:ascii="Cambria Math" w:hAnsi="Cambria Math"/>
                    <w:sz w:val="18"/>
                  </w:rPr>
                  <m:t>/</m:t>
                </m:r>
                <m:d>
                  <m:dPr>
                    <m:begChr m:val="|"/>
                    <m:endChr m:val="|"/>
                    <m:ctrlPr>
                      <w:rPr>
                        <w:rFonts w:ascii="Cambria Math" w:hAnsi="Cambria Math"/>
                        <w:sz w:val="18"/>
                      </w:rPr>
                    </m:ctrlPr>
                  </m:dPr>
                  <m:e>
                    <m:r>
                      <m:rPr/>
                      <w:rPr>
                        <w:rFonts w:ascii="Cambria Math" w:hAnsi="Cambria Math"/>
                        <w:sz w:val="18"/>
                      </w:rPr>
                      <m:t>K</m:t>
                    </m:r>
                    <m:ctrlPr>
                      <w:rPr>
                        <w:rFonts w:ascii="Cambria Math" w:hAnsi="Cambria Math"/>
                        <w:sz w:val="18"/>
                      </w:rPr>
                    </m:ctrlPr>
                  </m:e>
                </m:d>
                <m:r>
                  <m:rPr/>
                  <w:rPr>
                    <w:rFonts w:ascii="Cambria Math" w:hAnsi="Cambria Math"/>
                    <w:sz w:val="18"/>
                  </w:rPr>
                  <m:t>]</m:t>
                </m:r>
              </m:oMath>
            </m:oMathPara>
          </w:p>
        </w:tc>
        <w:tc>
          <w:tcPr>
            <w:tcW w:w="3413" w:type="dxa"/>
            <w:tcMar>
              <w:top w:w="45" w:type="dxa"/>
              <w:left w:w="85" w:type="dxa"/>
              <w:bottom w:w="45" w:type="dxa"/>
              <w:right w:w="85" w:type="dxa"/>
            </w:tcMar>
            <w:vAlign w:val="center"/>
          </w:tcPr>
          <w:p w14:paraId="060CDC68">
            <w:pPr>
              <w:spacing w:line="260" w:lineRule="exact"/>
              <w:jc w:val="left"/>
            </w:pPr>
            <w:r>
              <w:rPr>
                <w:sz w:val="18"/>
              </w:rPr>
              <w:t>周期编号、产生量、收运量、产废节点库存、处理处置节点库存、处理量和车辆启用比例</w:t>
            </w:r>
          </w:p>
        </w:tc>
      </w:tr>
      <w:tr w14:paraId="6D8C0C4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0B0567A6">
            <w:pPr>
              <w:spacing w:line="260" w:lineRule="exact"/>
              <w:jc w:val="center"/>
            </w:pPr>
            <w:r>
              <w:rPr>
                <w:sz w:val="18"/>
              </w:rPr>
              <w:t>车辆—周期</w:t>
            </w:r>
          </w:p>
        </w:tc>
        <w:tc>
          <w:tcPr>
            <w:tcW w:w="3357" w:type="dxa"/>
            <w:tcMar>
              <w:top w:w="45" w:type="dxa"/>
              <w:left w:w="85" w:type="dxa"/>
              <w:bottom w:w="45" w:type="dxa"/>
              <w:right w:w="85" w:type="dxa"/>
            </w:tcMar>
            <w:vAlign w:val="center"/>
          </w:tcPr>
          <w:p w14:paraId="69661302">
            <w:pPr>
              <w:spacing w:line="260" w:lineRule="exact"/>
              <w:jc w:val="left"/>
            </w:pPr>
            <m:oMathPara>
              <m:oMath>
                <m:r>
                  <m:rPr/>
                  <w:rPr>
                    <w:rFonts w:ascii="Cambria Math" w:hAnsi="Cambria Math"/>
                    <w:sz w:val="18"/>
                  </w:rPr>
                  <m:t>[k̂,t̂,</m:t>
                </m:r>
                <m:sSub>
                  <m:sSubPr>
                    <m:ctrlPr>
                      <w:rPr>
                        <w:rFonts w:ascii="Cambria Math" w:hAnsi="Cambria Math"/>
                        <w:sz w:val="18"/>
                      </w:rPr>
                    </m:ctrlPr>
                  </m:sSubPr>
                  <m:e>
                    <m:r>
                      <m:rPr/>
                      <w:rPr>
                        <w:rFonts w:ascii="Cambria Math" w:hAnsi="Cambria Math"/>
                        <w:sz w:val="18"/>
                      </w:rPr>
                      <m:t>u</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D</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r>
                      <m:rPr/>
                      <w:rPr>
                        <w:rFonts w:ascii="Cambria Math" w:hAnsi="Cambria Math"/>
                        <w:sz w:val="18"/>
                      </w:rPr>
                      <m:t>k</m:t>
                    </m:r>
                    <m:ctrlPr>
                      <w:rPr>
                        <w:rFonts w:ascii="Cambria Math" w:hAnsi="Cambria Math"/>
                        <w:sz w:val="18"/>
                      </w:rPr>
                    </m:ctrlPr>
                  </m:sub>
                </m:sSub>
                <m:r>
                  <m:rPr/>
                  <w:rPr>
                    <w:rFonts w:ascii="Cambria Math" w:hAnsi="Cambria Math"/>
                    <w:sz w:val="18"/>
                  </w:rPr>
                  <m:t>,</m:t>
                </m:r>
              </m:oMath>
            </m:oMathPara>
          </w:p>
          <w:p w14:paraId="0BF42D6A">
            <w:pPr>
              <w:spacing w:line="260" w:lineRule="exact"/>
              <w:jc w:val="left"/>
            </w:pPr>
            <m:oMathPara>
              <m:oMath>
                <m:sSub>
                  <m:sSubPr>
                    <m:ctrlPr>
                      <w:rPr>
                        <w:rFonts w:ascii="Cambria Math" w:hAnsi="Cambria Math"/>
                        <w:sz w:val="18"/>
                      </w:rPr>
                    </m:ctrlPr>
                  </m:sSubPr>
                  <m:e>
                    <m:r>
                      <m:rPr/>
                      <w:rPr>
                        <w:rFonts w:ascii="Cambria Math" w:hAnsi="Cambria Math"/>
                        <w:sz w:val="18"/>
                      </w:rPr>
                      <m:t>m</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d>
                  <m:dPr>
                    <m:begChr m:val="|"/>
                    <m:endChr m:val="|"/>
                    <m:ctrlPr>
                      <w:rPr>
                        <w:rFonts w:ascii="Cambria Math" w:hAnsi="Cambria Math"/>
                        <w:sz w:val="18"/>
                      </w:rPr>
                    </m:ctrlPr>
                  </m:dPr>
                  <m:e>
                    <m:sSub>
                      <m:sSubPr>
                        <m:ctrlPr>
                          <w:rPr>
                            <w:rFonts w:ascii="Cambria Math" w:hAnsi="Cambria Math"/>
                            <w:sz w:val="18"/>
                          </w:rPr>
                        </m:ctrlPr>
                      </m:sSubPr>
                      <m:e>
                        <m:r>
                          <m:rPr/>
                          <w:rPr>
                            <w:rFonts w:ascii="Cambria Math" w:hAnsi="Cambria Math"/>
                            <w:sz w:val="18"/>
                          </w:rPr>
                          <m:t>N</m:t>
                        </m:r>
                        <m:ctrlPr>
                          <w:rPr>
                            <w:rFonts w:ascii="Cambria Math" w:hAnsi="Cambria Math"/>
                            <w:sz w:val="18"/>
                          </w:rPr>
                        </m:ctrlPr>
                      </m:e>
                      <m:sub>
                        <m:r>
                          <m:rPr/>
                          <w:rPr>
                            <w:rFonts w:ascii="Cambria Math" w:hAnsi="Cambria Math"/>
                            <w:sz w:val="18"/>
                          </w:rPr>
                          <m:t>G</m:t>
                        </m:r>
                        <m:ctrlPr>
                          <w:rPr>
                            <w:rFonts w:ascii="Cambria Math" w:hAnsi="Cambria Math"/>
                            <w:sz w:val="18"/>
                          </w:rPr>
                        </m:ctrlPr>
                      </m:sub>
                    </m:sSub>
                    <m:ctrlPr>
                      <w:rPr>
                        <w:rFonts w:ascii="Cambria Math" w:hAnsi="Cambria Math"/>
                        <w:sz w:val="18"/>
                      </w:rPr>
                    </m:ctrlPr>
                  </m:e>
                </m:d>
                <m:r>
                  <m:rPr/>
                  <w:rPr>
                    <w:rFonts w:ascii="Cambria Math" w:hAnsi="Cambria Math"/>
                    <w:sz w:val="18"/>
                  </w:rPr>
                  <m:t>,</m:t>
                </m:r>
                <m:sSub>
                  <m:sSubPr>
                    <m:ctrlPr>
                      <w:rPr>
                        <w:rFonts w:ascii="Cambria Math" w:hAnsi="Cambria Math"/>
                        <w:sz w:val="18"/>
                      </w:rPr>
                    </m:ctrlPr>
                  </m:sSubPr>
                  <m:e>
                    <m:r>
                      <m:rPr/>
                      <w:rPr>
                        <w:rFonts w:ascii="Cambria Math" w:hAnsi="Cambria Math"/>
                        <w:sz w:val="18"/>
                      </w:rPr>
                      <m:t>A</m:t>
                    </m:r>
                    <m:ctrlPr>
                      <w:rPr>
                        <w:rFonts w:ascii="Cambria Math" w:hAnsi="Cambria Math"/>
                        <w:sz w:val="18"/>
                      </w:rPr>
                    </m:ctrlPr>
                  </m:e>
                  <m:sub>
                    <m:d>
                      <m:dPr>
                        <m:ctrlPr>
                          <w:rPr>
                            <w:rFonts w:ascii="Cambria Math" w:hAnsi="Cambria Math"/>
                            <w:sz w:val="18"/>
                          </w:rPr>
                        </m:ctrlPr>
                      </m:dPr>
                      <m:e>
                        <m:r>
                          <m:rPr/>
                          <w:rPr>
                            <w:rFonts w:ascii="Cambria Math" w:hAnsi="Cambria Math"/>
                            <w:sz w:val="18"/>
                          </w:rPr>
                          <m:t>kt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A</m:t>
                    </m:r>
                    <m:ctrlPr>
                      <w:rPr>
                        <w:rFonts w:ascii="Cambria Math" w:hAnsi="Cambria Math"/>
                        <w:sz w:val="18"/>
                      </w:rPr>
                    </m:ctrlPr>
                  </m:sub>
                </m:sSub>
                <m:r>
                  <m:rPr/>
                  <w:rPr>
                    <w:rFonts w:ascii="Cambria Math" w:hAnsi="Cambria Math"/>
                    <w:sz w:val="18"/>
                  </w:rPr>
                  <m:t>]</m:t>
                </m:r>
              </m:oMath>
            </m:oMathPara>
          </w:p>
        </w:tc>
        <w:tc>
          <w:tcPr>
            <w:tcW w:w="3413" w:type="dxa"/>
            <w:tcMar>
              <w:top w:w="45" w:type="dxa"/>
              <w:left w:w="85" w:type="dxa"/>
              <w:bottom w:w="45" w:type="dxa"/>
              <w:right w:w="85" w:type="dxa"/>
            </w:tcMar>
            <w:vAlign w:val="center"/>
          </w:tcPr>
          <w:p w14:paraId="317EEE63">
            <w:pPr>
              <w:spacing w:line="260" w:lineRule="exact"/>
              <w:jc w:val="left"/>
            </w:pPr>
            <w:r>
              <w:rPr>
                <w:sz w:val="18"/>
              </w:rPr>
              <w:t>车辆与周期编号、启用状态、路线长度、载荷率、任务占比和路线事故概率水平</w:t>
            </w:r>
          </w:p>
        </w:tc>
      </w:tr>
      <w:tr w14:paraId="1D3CFC3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0BEED9C">
            <w:pPr>
              <w:spacing w:line="260" w:lineRule="exact"/>
              <w:jc w:val="center"/>
            </w:pPr>
            <w:r>
              <w:rPr>
                <w:sz w:val="18"/>
              </w:rPr>
              <w:t>产废节点—危化废弃物—周期</w:t>
            </w:r>
          </w:p>
        </w:tc>
        <w:tc>
          <w:tcPr>
            <w:tcW w:w="3357" w:type="dxa"/>
            <w:tcMar>
              <w:top w:w="45" w:type="dxa"/>
              <w:left w:w="85" w:type="dxa"/>
              <w:bottom w:w="45" w:type="dxa"/>
              <w:right w:w="85" w:type="dxa"/>
            </w:tcMar>
            <w:vAlign w:val="center"/>
          </w:tcPr>
          <w:p w14:paraId="27AE44FA">
            <w:pPr>
              <w:spacing w:line="260" w:lineRule="exact"/>
              <w:jc w:val="left"/>
            </w:pPr>
            <m:oMathPara>
              <m:oMath>
                <m:r>
                  <m:rPr/>
                  <w:rPr>
                    <w:rFonts w:ascii="Cambria Math" w:hAnsi="Cambria Math"/>
                    <w:sz w:val="18"/>
                  </w:rPr>
                  <m:t>[î,ŝ,t̂,</m:t>
                </m:r>
                <m:sSub>
                  <m:sSubPr>
                    <m:ctrlPr>
                      <w:rPr>
                        <w:rFonts w:ascii="Cambria Math" w:hAnsi="Cambria Math"/>
                        <w:sz w:val="18"/>
                      </w:rPr>
                    </m:ctrlPr>
                  </m:sSubPr>
                  <m:e>
                    <m:r>
                      <m:rPr/>
                      <w:rPr>
                        <w:rFonts w:ascii="Cambria Math" w:hAnsi="Cambria Math"/>
                        <w:sz w:val="18"/>
                      </w:rPr>
                      <m:t>y</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oMath>
            </m:oMathPara>
          </w:p>
          <w:p w14:paraId="6398F359">
            <w:pPr>
              <w:spacing w:line="260" w:lineRule="exact"/>
              <w:jc w:val="left"/>
            </w:pPr>
            <m:oMathPara>
              <m:oMath>
                <m:r>
                  <m:rPr/>
                  <w:rPr>
                    <w:rFonts w:ascii="Cambria Math" w:hAnsi="Cambria Math"/>
                    <w:sz w:val="18"/>
                  </w:rPr>
                  <m:t>B</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,I</m:t>
                </m:r>
                <m:sSub>
                  <m:sSubPr>
                    <m:ctrlPr>
                      <w:rPr>
                        <w:rFonts w:ascii="Cambria Math" w:hAnsi="Cambria Math"/>
                        <w:sz w:val="18"/>
                      </w:rPr>
                    </m:ctrlPr>
                  </m:sSubPr>
                  <m:e>
                    <m:r>
                      <m:rPr/>
                      <w:rPr>
                        <w:rFonts w:ascii="Cambria Math" w:hAnsi="Cambria Math"/>
                        <w:sz w:val="18"/>
                      </w:rPr>
                      <m:t>G</m:t>
                    </m:r>
                    <m:ctrlPr>
                      <w:rPr>
                        <w:rFonts w:ascii="Cambria Math" w:hAnsi="Cambria Math"/>
                        <w:sz w:val="18"/>
                      </w:rPr>
                    </m:ctrlPr>
                  </m:e>
                  <m:sub>
                    <m:d>
                      <m:dPr>
                        <m:ctrlPr>
                          <w:rPr>
                            <w:rFonts w:ascii="Cambria Math" w:hAnsi="Cambria Math"/>
                            <w:sz w:val="18"/>
                          </w:rPr>
                        </m:ctrlPr>
                      </m:dPr>
                      <m:e>
                        <m:r>
                          <m:rPr/>
                          <w:rPr>
                            <w:rFonts w:ascii="Cambria Math" w:hAnsi="Cambria Math"/>
                            <w:sz w:val="18"/>
                          </w:rPr>
                          <m:t>nt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oMath>
            </m:oMathPara>
          </w:p>
          <w:p w14:paraId="7DBC96F0">
            <w:pPr>
              <w:spacing w:line="260" w:lineRule="exact"/>
              <w:jc w:val="left"/>
            </w:pPr>
            <m:oMathPara>
              <m:oMath>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s</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sSubSup>
                  <m:sSubSupPr>
                    <m:ctrlPr>
                      <w:rPr>
                        <w:rFonts w:ascii="Cambria Math" w:hAnsi="Cambria Math"/>
                        <w:sz w:val="18"/>
                      </w:rPr>
                    </m:ctrlPr>
                  </m:sSubSupPr>
                  <m:e>
                    <m:r>
                      <m:rPr/>
                      <w:rPr>
                        <w:rFonts w:ascii="Cambria Math" w:hAnsi="Cambria Math"/>
                        <w:sz w:val="18"/>
                      </w:rPr>
                      <m:t>r</m:t>
                    </m:r>
                    <m:ctrlPr>
                      <w:rPr>
                        <w:rFonts w:ascii="Cambria Math" w:hAnsi="Cambria Math"/>
                        <w:sz w:val="18"/>
                      </w:rPr>
                    </m:ctrlPr>
                  </m:e>
                  <m:sub>
                    <m:d>
                      <m:dPr>
                        <m:ctrlPr>
                          <w:rPr>
                            <w:rFonts w:ascii="Cambria Math" w:hAnsi="Cambria Math"/>
                            <w:sz w:val="18"/>
                          </w:rPr>
                        </m:ctrlPr>
                      </m:dPr>
                      <m:e>
                        <m:r>
                          <m:rPr/>
                          <w:rPr>
                            <w:rFonts w:ascii="Cambria Math" w:hAnsi="Cambria Math"/>
                            <w:sz w:val="18"/>
                          </w:rPr>
                          <m:t>is</m:t>
                        </m:r>
                        <m:ctrlPr>
                          <w:rPr>
                            <w:rFonts w:ascii="Cambria Math" w:hAnsi="Cambria Math"/>
                            <w:sz w:val="18"/>
                          </w:rPr>
                        </m:ctrlPr>
                      </m:e>
                    </m:d>
                    <m:ctrlPr>
                      <w:rPr>
                        <w:rFonts w:ascii="Cambria Math" w:hAnsi="Cambria Math"/>
                        <w:sz w:val="18"/>
                      </w:rPr>
                    </m:ctrlPr>
                  </m:sub>
                  <m:sup>
                    <m:r>
                      <m:rPr/>
                      <w:rPr>
                        <w:rFonts w:ascii="Cambria Math" w:hAnsi="Cambria Math"/>
                        <w:sz w:val="18"/>
                      </w:rPr>
                      <m:t>G</m:t>
                    </m:r>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m:t>
                </m:r>
                <m:sSup>
                  <m:sSupPr>
                    <m:ctrlPr>
                      <w:rPr>
                        <w:rFonts w:ascii="Cambria Math" w:hAnsi="Cambria Math"/>
                        <w:sz w:val="18"/>
                      </w:rPr>
                    </m:ctrlPr>
                  </m:sSupPr>
                  <m:e>
                    <m:r>
                      <m:rPr/>
                      <w:rPr>
                        <w:rFonts w:ascii="Cambria Math" w:hAnsi="Cambria Math"/>
                        <w:sz w:val="18"/>
                      </w:rPr>
                      <m:t>x</m:t>
                    </m:r>
                    <m:ctrlPr>
                      <w:rPr>
                        <w:rFonts w:ascii="Cambria Math" w:hAnsi="Cambria Math"/>
                        <w:sz w:val="18"/>
                      </w:rPr>
                    </m:ctrlPr>
                  </m:e>
                  <m:sup>
                    <m:r>
                      <m:rPr/>
                      <w:rPr>
                        <w:rFonts w:ascii="Cambria Math" w:hAnsi="Cambria Math"/>
                        <w:sz w:val="18"/>
                      </w:rPr>
                      <m:t>G</m:t>
                    </m:r>
                    <m:ctrlPr>
                      <w:rPr>
                        <w:rFonts w:ascii="Cambria Math" w:hAnsi="Cambria Math"/>
                        <w:sz w:val="18"/>
                      </w:rPr>
                    </m:ctrlPr>
                  </m:sup>
                </m:sSup>
                <m:r>
                  <m:rPr/>
                  <w:rPr>
                    <w:rFonts w:ascii="Cambria Math" w:hAnsi="Cambria Math"/>
                    <w:sz w:val="18"/>
                  </w:rPr>
                  <m:t>]</m:t>
                </m:r>
              </m:oMath>
            </m:oMathPara>
          </w:p>
        </w:tc>
        <w:tc>
          <w:tcPr>
            <w:tcW w:w="3413" w:type="dxa"/>
            <w:tcMar>
              <w:top w:w="45" w:type="dxa"/>
              <w:left w:w="85" w:type="dxa"/>
              <w:bottom w:w="45" w:type="dxa"/>
              <w:right w:w="85" w:type="dxa"/>
            </w:tcMar>
            <w:vAlign w:val="center"/>
          </w:tcPr>
          <w:p w14:paraId="46F76DD2">
            <w:pPr>
              <w:spacing w:line="260" w:lineRule="exact"/>
              <w:jc w:val="left"/>
            </w:pPr>
            <w:r>
              <w:rPr>
                <w:sz w:val="18"/>
              </w:rPr>
              <w:t>实体编号、服务状态、产生量、收运前可用量、实际收运量、期末库存、危害后果和产废节点库存风险</w:t>
            </w:r>
          </w:p>
        </w:tc>
      </w:tr>
      <w:tr w14:paraId="1870F1D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47A4852C">
            <w:pPr>
              <w:spacing w:line="260" w:lineRule="exact"/>
              <w:jc w:val="center"/>
            </w:pPr>
            <w:r>
              <w:rPr>
                <w:sz w:val="18"/>
              </w:rPr>
              <w:t>处理处置节点—危化废弃物—周期</w:t>
            </w:r>
          </w:p>
        </w:tc>
        <w:tc>
          <w:tcPr>
            <w:tcW w:w="3357" w:type="dxa"/>
            <w:tcMar>
              <w:top w:w="45" w:type="dxa"/>
              <w:left w:w="85" w:type="dxa"/>
              <w:bottom w:w="45" w:type="dxa"/>
              <w:right w:w="85" w:type="dxa"/>
            </w:tcMar>
            <w:vAlign w:val="center"/>
          </w:tcPr>
          <w:p w14:paraId="0D95D5DC">
            <w:pPr>
              <w:spacing w:line="260" w:lineRule="exact"/>
              <w:jc w:val="left"/>
            </w:pPr>
            <m:oMathPara>
              <m:oMath>
                <m:r>
                  <m:rPr/>
                  <w:rPr>
                    <w:rFonts w:ascii="Cambria Math" w:hAnsi="Cambria Math"/>
                    <w:sz w:val="18"/>
                  </w:rPr>
                  <m:t>[ĵ,ŝ,t̂,</m:t>
                </m:r>
                <m:sSub>
                  <m:sSubPr>
                    <m:ctrlPr>
                      <w:rPr>
                        <w:rFonts w:ascii="Cambria Math" w:hAnsi="Cambria Math"/>
                        <w:sz w:val="18"/>
                      </w:rPr>
                    </m:ctrlPr>
                  </m:sSubPr>
                  <m:e>
                    <m:r>
                      <m:rPr/>
                      <w:rPr>
                        <w:rFonts w:ascii="Cambria Math" w:hAnsi="Cambria Math"/>
                        <w:sz w:val="18"/>
                      </w:rPr>
                      <m:t>a</m:t>
                    </m:r>
                    <m:ctrlPr>
                      <w:rPr>
                        <w:rFonts w:ascii="Cambria Math" w:hAnsi="Cambria Math"/>
                        <w:sz w:val="18"/>
                      </w:rPr>
                    </m:ctrlPr>
                  </m:e>
                  <m:sub>
                    <m:d>
                      <m:dPr>
                        <m:ctrlPr>
                          <w:rPr>
                            <w:rFonts w:ascii="Cambria Math" w:hAnsi="Cambria Math"/>
                            <w:sz w:val="18"/>
                          </w:rPr>
                        </m:ctrlPr>
                      </m:dPr>
                      <m:e>
                        <m:r>
                          <m:rPr/>
                          <w:rPr>
                            <w:rFonts w:ascii="Cambria Math" w:hAnsi="Cambria Math"/>
                            <w:sz w:val="18"/>
                          </w:rPr>
                          <m:t>js</m:t>
                        </m:r>
                        <m:ctrlPr>
                          <w:rPr>
                            <w:rFonts w:ascii="Cambria Math" w:hAnsi="Cambria Math"/>
                            <w:sz w:val="18"/>
                          </w:rPr>
                        </m:ctrlPr>
                      </m:e>
                    </m:d>
                    <m:ctrlPr>
                      <w:rPr>
                        <w:rFonts w:ascii="Cambria Math" w:hAnsi="Cambria Math"/>
                        <w:sz w:val="18"/>
                      </w:rPr>
                    </m:ctrlPr>
                  </m:sub>
                </m:sSub>
                <m:r>
                  <m:rPr/>
                  <w:rPr>
                    <w:rFonts w:ascii="Cambria Math" w:hAnsi="Cambria Math"/>
                    <w:sz w:val="18"/>
                  </w:rPr>
                  <m:t>,p</m:t>
                </m:r>
                <m:sSub>
                  <m:sSubPr>
                    <m:ctrlPr>
                      <w:rPr>
                        <w:rFonts w:ascii="Cambria Math" w:hAnsi="Cambria Math"/>
                        <w:sz w:val="18"/>
                      </w:rPr>
                    </m:ctrlPr>
                  </m:sSubPr>
                  <m:e>
                    <m:r>
                      <m:rPr/>
                      <w:rPr>
                        <w:rFonts w:ascii="Cambria Math" w:hAnsi="Cambria Math"/>
                        <w:sz w:val="18"/>
                      </w:rPr>
                      <m:t>̄</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oMath>
            </m:oMathPara>
          </w:p>
          <w:p w14:paraId="483A097A">
            <w:pPr>
              <w:spacing w:line="260" w:lineRule="exact"/>
              <w:jc w:val="left"/>
            </w:pPr>
            <m:oMathPara>
              <m:oMath>
                <m:r>
                  <m:rPr/>
                  <w:rPr>
                    <w:rFonts w:ascii="Cambria Math" w:hAnsi="Cambria Math"/>
                    <w:sz w:val="18"/>
                  </w:rPr>
                  <m:t>B</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/max</m:t>
                </m:r>
                <m:d>
                  <m:dPr>
                    <m:ctrlPr>
                      <w:rPr>
                        <w:rFonts w:ascii="Cambria Math" w:hAnsi="Cambria Math"/>
                        <w:sz w:val="18"/>
                      </w:rPr>
                    </m:ctrlPr>
                  </m:dPr>
                  <m:e>
                    <m:r>
                      <m:rPr/>
                      <w:rPr>
                        <w:rFonts w:ascii="Cambria Math" w:hAnsi="Cambria Math"/>
                        <w:sz w:val="18"/>
                      </w:rPr>
                      <m:t>p</m:t>
                    </m:r>
                    <m:sSub>
                      <m:sSubPr>
                        <m:ctrlPr>
                          <w:rPr>
                            <w:rFonts w:ascii="Cambria Math" w:hAnsi="Cambria Math"/>
                            <w:sz w:val="18"/>
                          </w:rPr>
                        </m:ctrlPr>
                      </m:sSubPr>
                      <m:e>
                        <m:r>
                          <m:rPr/>
                          <w:rPr>
                            <w:rFonts w:ascii="Cambria Math" w:hAnsi="Cambria Math"/>
                            <w:sz w:val="18"/>
                          </w:rPr>
                          <m:t>̄</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,1</m:t>
                    </m:r>
                    <m:ctrlPr>
                      <w:rPr>
                        <w:rFonts w:ascii="Cambria Math" w:hAnsi="Cambria Math"/>
                        <w:sz w:val="18"/>
                      </w:rPr>
                    </m:ctrlPr>
                  </m:e>
                </m:d>
                <m:r>
                  <m:rPr/>
                  <w:rPr>
                    <w:rFonts w:ascii="Cambria Math" w:hAnsi="Cambria Math"/>
                    <w:sz w:val="18"/>
                  </w:rPr>
                  <m:t>,</m:t>
                </m:r>
              </m:oMath>
            </m:oMathPara>
          </w:p>
          <w:p w14:paraId="758A5BC4">
            <w:pPr>
              <w:spacing w:line="260" w:lineRule="exact"/>
              <w:jc w:val="left"/>
            </w:pPr>
            <m:oMathPara>
              <m:oMath>
                <m:r>
                  <m:rPr/>
                  <w:rPr>
                    <w:rFonts w:ascii="Cambria Math" w:hAnsi="Cambria Math"/>
                    <w:sz w:val="18"/>
                  </w:rPr>
                  <m:t>I</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jst</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s</m:t>
                    </m:r>
                    <m:ctrlPr>
                      <w:rPr>
                        <w:rFonts w:ascii="Cambria Math" w:hAnsi="Cambria Math"/>
                        <w:sz w:val="18"/>
                      </w:rPr>
                    </m:ctrlPr>
                  </m:e>
                  <m:sub>
                    <m:r>
                      <m:rPr/>
                      <w:rPr>
                        <w:rFonts w:ascii="Cambria Math" w:hAnsi="Cambria Math"/>
                        <w:sz w:val="18"/>
                      </w:rPr>
                      <m:t>Q</m:t>
                    </m:r>
                    <m:ctrlPr>
                      <w:rPr>
                        <w:rFonts w:ascii="Cambria Math" w:hAnsi="Cambria Math"/>
                        <w:sz w:val="18"/>
                      </w:rPr>
                    </m:ctrlPr>
                  </m:sub>
                </m:sSub>
                <m:r>
                  <m:rPr/>
                  <w:rPr>
                    <w:rFonts w:ascii="Cambria Math" w:hAnsi="Cambria Math"/>
                    <w:sz w:val="18"/>
                  </w:rPr>
                  <m:t>,</m:t>
                </m:r>
                <m:sSubSup>
                  <m:sSubSupPr>
                    <m:ctrlPr>
                      <w:rPr>
                        <w:rFonts w:ascii="Cambria Math" w:hAnsi="Cambria Math"/>
                        <w:sz w:val="18"/>
                      </w:rPr>
                    </m:ctrlPr>
                  </m:sSubSupPr>
                  <m:e>
                    <m:r>
                      <m:rPr/>
                      <w:rPr>
                        <w:rFonts w:ascii="Cambria Math" w:hAnsi="Cambria Math"/>
                        <w:sz w:val="18"/>
                      </w:rPr>
                      <m:t>c</m:t>
                    </m:r>
                    <m:ctrlPr>
                      <w:rPr>
                        <w:rFonts w:ascii="Cambria Math" w:hAnsi="Cambria Math"/>
                        <w:sz w:val="18"/>
                      </w:rPr>
                    </m:ctrlPr>
                  </m:e>
                  <m:sub>
                    <m:d>
                      <m:dPr>
                        <m:ctrlPr>
                          <w:rPr>
                            <w:rFonts w:ascii="Cambria Math" w:hAnsi="Cambria Math"/>
                            <w:sz w:val="18"/>
                          </w:rPr>
                        </m:ctrlPr>
                      </m:dPr>
                      <m:e>
                        <m:r>
                          <m:rPr/>
                          <w:rPr>
                            <w:rFonts w:ascii="Cambria Math" w:hAnsi="Cambria Math"/>
                            <w:sz w:val="18"/>
                          </w:rPr>
                          <m:t>js</m:t>
                        </m:r>
                        <m:ctrlPr>
                          <w:rPr>
                            <w:rFonts w:ascii="Cambria Math" w:hAnsi="Cambria Math"/>
                            <w:sz w:val="18"/>
                          </w:rPr>
                        </m:ctrlPr>
                      </m:e>
                    </m:d>
                    <m:ctrlPr>
                      <w:rPr>
                        <w:rFonts w:ascii="Cambria Math" w:hAnsi="Cambria Math"/>
                        <w:sz w:val="18"/>
                      </w:rPr>
                    </m:ctrlPr>
                  </m:sub>
                  <m:sup>
                    <m:r>
                      <m:rPr/>
                      <w:rPr>
                        <w:rFonts w:ascii="Cambria Math" w:hAnsi="Cambria Math"/>
                        <w:sz w:val="18"/>
                      </w:rPr>
                      <m:t>P</m:t>
                    </m:r>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c</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m:t>
                </m:r>
                <m:sSup>
                  <m:sSupPr>
                    <m:ctrlPr>
                      <w:rPr>
                        <w:rFonts w:ascii="Cambria Math" w:hAnsi="Cambria Math"/>
                        <w:sz w:val="18"/>
                      </w:rPr>
                    </m:ctrlPr>
                  </m:sSupPr>
                  <m:e>
                    <m:r>
                      <m:rPr/>
                      <w:rPr>
                        <w:rFonts w:ascii="Cambria Math" w:hAnsi="Cambria Math"/>
                        <w:sz w:val="18"/>
                      </w:rPr>
                      <m:t>x</m:t>
                    </m:r>
                    <m:ctrlPr>
                      <w:rPr>
                        <w:rFonts w:ascii="Cambria Math" w:hAnsi="Cambria Math"/>
                        <w:sz w:val="18"/>
                      </w:rPr>
                    </m:ctrlPr>
                  </m:e>
                  <m:sup>
                    <m:r>
                      <m:rPr/>
                      <w:rPr>
                        <w:rFonts w:ascii="Cambria Math" w:hAnsi="Cambria Math"/>
                        <w:sz w:val="18"/>
                      </w:rPr>
                      <m:t>P</m:t>
                    </m:r>
                    <m:ctrlPr>
                      <w:rPr>
                        <w:rFonts w:ascii="Cambria Math" w:hAnsi="Cambria Math"/>
                        <w:sz w:val="18"/>
                      </w:rPr>
                    </m:ctrlPr>
                  </m:sup>
                </m:sSup>
                <m:r>
                  <m:rPr/>
                  <w:rPr>
                    <w:rFonts w:ascii="Cambria Math" w:hAnsi="Cambria Math"/>
                    <w:sz w:val="18"/>
                  </w:rPr>
                  <m:t>,</m:t>
                </m:r>
                <m:sSubSup>
                  <m:sSubSupPr>
                    <m:ctrlPr>
                      <w:rPr>
                        <w:rFonts w:ascii="Cambria Math" w:hAnsi="Cambria Math"/>
                        <w:sz w:val="18"/>
                      </w:rPr>
                    </m:ctrlPr>
                  </m:sSubSupPr>
                  <m:e>
                    <m:r>
                      <m:rPr/>
                      <w:rPr>
                        <w:rFonts w:ascii="Cambria Math" w:hAnsi="Cambria Math"/>
                        <w:sz w:val="18"/>
                      </w:rPr>
                      <m:t>r</m:t>
                    </m:r>
                    <m:ctrlPr>
                      <w:rPr>
                        <w:rFonts w:ascii="Cambria Math" w:hAnsi="Cambria Math"/>
                        <w:sz w:val="18"/>
                      </w:rPr>
                    </m:ctrlPr>
                  </m:e>
                  <m:sub>
                    <m:d>
                      <m:dPr>
                        <m:ctrlPr>
                          <w:rPr>
                            <w:rFonts w:ascii="Cambria Math" w:hAnsi="Cambria Math"/>
                            <w:sz w:val="18"/>
                          </w:rPr>
                        </m:ctrlPr>
                      </m:dPr>
                      <m:e>
                        <m:r>
                          <m:rPr/>
                          <w:rPr>
                            <w:rFonts w:ascii="Cambria Math" w:hAnsi="Cambria Math"/>
                            <w:sz w:val="18"/>
                          </w:rPr>
                          <m:t>js</m:t>
                        </m:r>
                        <m:ctrlPr>
                          <w:rPr>
                            <w:rFonts w:ascii="Cambria Math" w:hAnsi="Cambria Math"/>
                            <w:sz w:val="18"/>
                          </w:rPr>
                        </m:ctrlPr>
                      </m:e>
                    </m:d>
                    <m:ctrlPr>
                      <w:rPr>
                        <w:rFonts w:ascii="Cambria Math" w:hAnsi="Cambria Math"/>
                        <w:sz w:val="18"/>
                      </w:rPr>
                    </m:ctrlPr>
                  </m:sub>
                  <m:sup>
                    <m:r>
                      <m:rPr/>
                      <w:rPr>
                        <w:rFonts w:ascii="Cambria Math" w:hAnsi="Cambria Math"/>
                        <w:sz w:val="18"/>
                      </w:rPr>
                      <m:t>D</m:t>
                    </m:r>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r</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m:t>
                </m:r>
                <m:sSup>
                  <m:sSupPr>
                    <m:ctrlPr>
                      <w:rPr>
                        <w:rFonts w:ascii="Cambria Math" w:hAnsi="Cambria Math"/>
                        <w:sz w:val="18"/>
                      </w:rPr>
                    </m:ctrlPr>
                  </m:sSupPr>
                  <m:e>
                    <m:r>
                      <m:rPr/>
                      <w:rPr>
                        <w:rFonts w:ascii="Cambria Math" w:hAnsi="Cambria Math"/>
                        <w:sz w:val="18"/>
                      </w:rPr>
                      <m:t>x</m:t>
                    </m:r>
                    <m:ctrlPr>
                      <w:rPr>
                        <w:rFonts w:ascii="Cambria Math" w:hAnsi="Cambria Math"/>
                        <w:sz w:val="18"/>
                      </w:rPr>
                    </m:ctrlPr>
                  </m:e>
                  <m:sup>
                    <m:r>
                      <m:rPr/>
                      <w:rPr>
                        <w:rFonts w:ascii="Cambria Math" w:hAnsi="Cambria Math"/>
                        <w:sz w:val="18"/>
                      </w:rPr>
                      <m:t>D</m:t>
                    </m:r>
                    <m:ctrlPr>
                      <w:rPr>
                        <w:rFonts w:ascii="Cambria Math" w:hAnsi="Cambria Math"/>
                        <w:sz w:val="18"/>
                      </w:rPr>
                    </m:ctrlPr>
                  </m:sup>
                </m:sSup>
                <m:r>
                  <m:rPr/>
                  <w:rPr>
                    <w:rFonts w:ascii="Cambria Math" w:hAnsi="Cambria Math"/>
                    <w:sz w:val="18"/>
                  </w:rPr>
                  <m:t>]</m:t>
                </m:r>
              </m:oMath>
            </m:oMathPara>
          </w:p>
        </w:tc>
        <w:tc>
          <w:tcPr>
            <w:tcW w:w="3413" w:type="dxa"/>
            <w:tcMar>
              <w:top w:w="45" w:type="dxa"/>
              <w:left w:w="85" w:type="dxa"/>
              <w:bottom w:w="45" w:type="dxa"/>
              <w:right w:w="85" w:type="dxa"/>
            </w:tcMar>
            <w:vAlign w:val="center"/>
          </w:tcPr>
          <w:p w14:paraId="57EF7539">
            <w:pPr>
              <w:spacing w:line="260" w:lineRule="exact"/>
              <w:jc w:val="left"/>
            </w:pPr>
            <w:r>
              <w:rPr>
                <w:sz w:val="18"/>
              </w:rPr>
              <w:t>实体编号、技术匹配、处理能力、接收量、处理前库存、能力利用率、期末库存、处理成本和处理处置节点库存风险</w:t>
            </w:r>
          </w:p>
        </w:tc>
      </w:tr>
      <w:tr w14:paraId="591E24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FFA6852">
            <w:pPr>
              <w:spacing w:line="260" w:lineRule="exact"/>
              <w:jc w:val="center"/>
            </w:pPr>
            <w:r>
              <w:rPr>
                <w:sz w:val="18"/>
              </w:rPr>
              <w:t>路线弧</w:t>
            </w:r>
          </w:p>
        </w:tc>
        <w:tc>
          <w:tcPr>
            <w:tcW w:w="3357" w:type="dxa"/>
            <w:tcMar>
              <w:top w:w="45" w:type="dxa"/>
              <w:left w:w="85" w:type="dxa"/>
              <w:bottom w:w="45" w:type="dxa"/>
              <w:right w:w="85" w:type="dxa"/>
            </w:tcMar>
            <w:vAlign w:val="center"/>
          </w:tcPr>
          <w:p w14:paraId="0480F9DE">
            <w:pPr>
              <w:spacing w:line="260" w:lineRule="exact"/>
              <w:jc w:val="left"/>
            </w:pPr>
            <m:oMathPara>
              <m:oMath>
                <m:r>
                  <m:rPr/>
                  <w:rPr>
                    <w:rFonts w:ascii="Cambria Math" w:hAnsi="Cambria Math"/>
                    <w:sz w:val="18"/>
                  </w:rPr>
                  <m:t>[k̂,t̂,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d</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Sub>
                <m:r>
                  <m:rPr/>
                  <w:rPr>
                    <w:rFonts w:ascii="Cambria Math" w:hAnsi="Cambria Math"/>
                    <w:sz w:val="18"/>
                  </w:rPr>
                  <m:t>/</m:t>
                </m:r>
                <m:sSub>
                  <m:sSubPr>
                    <m:ctrlPr>
                      <w:rPr>
                        <w:rFonts w:ascii="Cambria Math" w:hAnsi="Cambria Math"/>
                        <w:sz w:val="18"/>
                      </w:rPr>
                    </m:ctrlPr>
                  </m:sSubPr>
                  <m:e>
                    <m:r>
                      <m:rPr/>
                      <w:rPr>
                        <w:rFonts w:ascii="Cambria Math" w:hAnsi="Cambria Math"/>
                        <w:sz w:val="18"/>
                      </w:rPr>
                      <m:t>p</m:t>
                    </m:r>
                    <m:ctrlPr>
                      <w:rPr>
                        <w:rFonts w:ascii="Cambria Math" w:hAnsi="Cambria Math"/>
                        <w:sz w:val="18"/>
                      </w:rPr>
                    </m:ctrlPr>
                  </m:e>
                  <m:sub>
                    <m:r>
                      <m:rPr/>
                      <w:rPr>
                        <w:rFonts w:ascii="Cambria Math" w:hAnsi="Cambria Math"/>
                        <w:sz w:val="18"/>
                      </w:rPr>
                      <m:t>m</m:t>
                    </m:r>
                    <m:ctrlPr>
                      <w:rPr>
                        <w:rFonts w:ascii="Cambria Math" w:hAnsi="Cambria Math"/>
                        <w:sz w:val="18"/>
                      </w:rPr>
                    </m:ctrlPr>
                  </m:sub>
                </m:sSub>
                <m:r>
                  <m:rPr/>
                  <w:rPr>
                    <w:rFonts w:ascii="Cambria Math" w:hAnsi="Cambria Math"/>
                    <w:sz w:val="18"/>
                  </w:rPr>
                  <m:t>ax,</m:t>
                </m:r>
              </m:oMath>
            </m:oMathPara>
          </w:p>
          <w:p w14:paraId="62FE7896">
            <w:pPr>
              <w:spacing w:line="260" w:lineRule="exact"/>
              <w:jc w:val="left"/>
            </w:pPr>
            <m:oMathPara>
              <m:oMath>
                <m:sSubSup>
                  <m:sSubSupPr>
                    <m:ctrlPr>
                      <w:rPr>
                        <w:rFonts w:ascii="Cambria Math" w:hAnsi="Cambria Math"/>
                        <w:sz w:val="18"/>
                      </w:rPr>
                    </m:ctrlPr>
                  </m:sSubSupPr>
                  <m:e>
                    <m:r>
                      <m:rPr/>
                      <w:rPr>
                        <w:rFonts w:ascii="Cambria Math" w:hAnsi="Cambria Math"/>
                        <w:sz w:val="18"/>
                      </w:rPr>
                      <m:t>q</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up>
                    <m:d>
                      <m:dPr>
                        <m:ctrlPr>
                          <w:rPr>
                            <w:rFonts w:ascii="Cambria Math" w:hAnsi="Cambria Math"/>
                            <w:sz w:val="18"/>
                          </w:rPr>
                        </m:ctrlPr>
                      </m:dPr>
                      <m:e>
                        <m:r>
                          <m:rPr/>
                          <w:rPr>
                            <w:rFonts w:ascii="Cambria Math" w:hAnsi="Cambria Math"/>
                            <w:sz w:val="18"/>
                          </w:rPr>
                          <m:t>cum</m:t>
                        </m:r>
                        <m:ctrlPr>
                          <w:rPr>
                            <w:rFonts w:ascii="Cambria Math" w:hAnsi="Cambria Math"/>
                            <w:sz w:val="18"/>
                          </w:rPr>
                        </m:ctrlPr>
                      </m:e>
                    </m:d>
                    <m:ctrlPr>
                      <w:rPr>
                        <w:rFonts w:ascii="Cambria Math" w:hAnsi="Cambria Math"/>
                        <w:sz w:val="18"/>
                      </w:rPr>
                    </m:ctrlPr>
                  </m:sup>
                </m:sSubSup>
                <m:r>
                  <m:rPr/>
                  <w:rPr>
                    <w:rFonts w:ascii="Cambria Math" w:hAnsi="Cambria Math"/>
                    <w:sz w:val="18"/>
                  </w:rPr>
                  <m:t>/</m:t>
                </m:r>
                <m:sSub>
                  <m:sSubPr>
                    <m:ctrlPr>
                      <w:rPr>
                        <w:rFonts w:ascii="Cambria Math" w:hAnsi="Cambria Math"/>
                        <w:sz w:val="18"/>
                      </w:rPr>
                    </m:ctrlPr>
                  </m:sSubPr>
                  <m:e>
                    <m:r>
                      <m:rPr/>
                      <w:rPr>
                        <w:rFonts w:ascii="Cambria Math" w:hAnsi="Cambria Math"/>
                        <w:sz w:val="18"/>
                      </w:rPr>
                      <m:t>Q</m:t>
                    </m:r>
                    <m:ctrlPr>
                      <w:rPr>
                        <w:rFonts w:ascii="Cambria Math" w:hAnsi="Cambria Math"/>
                        <w:sz w:val="18"/>
                      </w:rPr>
                    </m:ctrlPr>
                  </m:e>
                  <m:sub>
                    <m:r>
                      <m:rPr/>
                      <w:rPr>
                        <w:rFonts w:ascii="Cambria Math" w:hAnsi="Cambria Math"/>
                        <w:sz w:val="18"/>
                      </w:rPr>
                      <m:t>k</m:t>
                    </m:r>
                    <m:ctrlPr>
                      <w:rPr>
                        <w:rFonts w:ascii="Cambria Math" w:hAnsi="Cambria Math"/>
                        <w:sz w:val="18"/>
                      </w:rPr>
                    </m:ctrlPr>
                  </m:sub>
                </m:sSub>
                <m:r>
                  <m:rPr/>
                  <w:rPr>
                    <w:rFonts w:ascii="Cambria Math" w:hAnsi="Cambria Math"/>
                    <w:sz w:val="18"/>
                  </w:rPr>
                  <m:t>,</m:t>
                </m:r>
                <m:sSubSup>
                  <m:sSubSupPr>
                    <m:ctrlPr>
                      <w:rPr>
                        <w:rFonts w:ascii="Cambria Math" w:hAnsi="Cambria Math"/>
                        <w:sz w:val="18"/>
                      </w:rPr>
                    </m:ctrlPr>
                  </m:sSubSupPr>
                  <m:e>
                    <m:r>
                      <m:rPr/>
                      <w:rPr>
                        <w:rFonts w:ascii="Cambria Math" w:hAnsi="Cambria Math"/>
                        <w:sz w:val="18"/>
                      </w:rPr>
                      <m:t>h</m:t>
                    </m:r>
                    <m:ctrlPr>
                      <w:rPr>
                        <w:rFonts w:ascii="Cambria Math" w:hAnsi="Cambria Math"/>
                        <w:sz w:val="18"/>
                      </w:rPr>
                    </m:ctrlPr>
                  </m:e>
                  <m:sub>
                    <m:d>
                      <m:dPr>
                        <m:ctrlPr>
                          <w:rPr>
                            <w:rFonts w:ascii="Cambria Math" w:hAnsi="Cambria Math"/>
                            <w:sz w:val="18"/>
                          </w:rPr>
                        </m:ctrlPr>
                      </m:dPr>
                      <m:e>
                        <m:r>
                          <m:rPr/>
                          <w:rPr>
                            <w:rFonts w:ascii="Cambria Math" w:hAnsi="Cambria Math"/>
                            <w:sz w:val="18"/>
                          </w:rPr>
                          <m:t>ab</m:t>
                        </m:r>
                        <m:ctrlPr>
                          <w:rPr>
                            <w:rFonts w:ascii="Cambria Math" w:hAnsi="Cambria Math"/>
                            <w:sz w:val="18"/>
                          </w:rPr>
                        </m:ctrlPr>
                      </m:e>
                    </m:d>
                    <m:ctrlPr>
                      <w:rPr>
                        <w:rFonts w:ascii="Cambria Math" w:hAnsi="Cambria Math"/>
                        <w:sz w:val="18"/>
                      </w:rPr>
                    </m:ctrlPr>
                  </m:sub>
                  <m:sup>
                    <m:d>
                      <m:dPr>
                        <m:ctrlPr>
                          <w:rPr>
                            <w:rFonts w:ascii="Cambria Math" w:hAnsi="Cambria Math"/>
                            <w:sz w:val="18"/>
                          </w:rPr>
                        </m:ctrlPr>
                      </m:dPr>
                      <m:e>
                        <m:r>
                          <m:rPr/>
                          <w:rPr>
                            <w:rFonts w:ascii="Cambria Math" w:hAnsi="Cambria Math"/>
                            <w:sz w:val="18"/>
                          </w:rPr>
                          <m:t>type</m:t>
                        </m:r>
                        <m:ctrlPr>
                          <w:rPr>
                            <w:rFonts w:ascii="Cambria Math" w:hAnsi="Cambria Math"/>
                            <w:sz w:val="18"/>
                          </w:rPr>
                        </m:ctrlPr>
                      </m:e>
                    </m:d>
                    <m:ctrlPr>
                      <w:rPr>
                        <w:rFonts w:ascii="Cambria Math" w:hAnsi="Cambria Math"/>
                        <w:sz w:val="18"/>
                      </w:rPr>
                    </m:ctrlPr>
                  </m:sup>
                </m:sSubSup>
                <m:r>
                  <m:rPr/>
                  <w:rPr>
                    <w:rFonts w:ascii="Cambria Math" w:hAnsi="Cambria Math"/>
                    <w:sz w:val="18"/>
                  </w:rPr>
                  <m:t>/</m:t>
                </m:r>
                <m:d>
                  <m:dPr>
                    <m:begChr m:val="|"/>
                    <m:endChr m:val="|"/>
                    <m:ctrlPr>
                      <w:rPr>
                        <w:rFonts w:ascii="Cambria Math" w:hAnsi="Cambria Math"/>
                        <w:sz w:val="18"/>
                      </w:rPr>
                    </m:ctrlPr>
                  </m:dPr>
                  <m:e>
                    <m:r>
                      <m:rPr/>
                      <w:rPr>
                        <w:rFonts w:ascii="Cambria Math" w:hAnsi="Cambria Math"/>
                        <w:sz w:val="18"/>
                      </w:rPr>
                      <m:t>S</m:t>
                    </m:r>
                    <m:ctrlPr>
                      <w:rPr>
                        <w:rFonts w:ascii="Cambria Math" w:hAnsi="Cambria Math"/>
                        <w:sz w:val="18"/>
                      </w:rPr>
                    </m:ctrlPr>
                  </m:e>
                </m:d>
                <m:r>
                  <m:rPr/>
                  <w:rPr>
                    <w:rFonts w:ascii="Cambria Math" w:hAnsi="Cambria Math"/>
                    <w:sz w:val="18"/>
                  </w:rPr>
                  <m:t>]</m:t>
                </m:r>
              </m:oMath>
            </m:oMathPara>
          </w:p>
        </w:tc>
        <w:tc>
          <w:tcPr>
            <w:tcW w:w="3413" w:type="dxa"/>
            <w:tcMar>
              <w:top w:w="45" w:type="dxa"/>
              <w:left w:w="85" w:type="dxa"/>
              <w:bottom w:w="45" w:type="dxa"/>
              <w:right w:w="85" w:type="dxa"/>
            </w:tcMar>
            <w:vAlign w:val="center"/>
          </w:tcPr>
          <w:p w14:paraId="57650282">
            <w:pPr>
              <w:spacing w:line="260" w:lineRule="exact"/>
              <w:jc w:val="left"/>
            </w:pPr>
            <w:r>
              <w:rPr>
                <w:sz w:val="18"/>
              </w:rPr>
              <w:t>车辆与周期编号、弧距离、弧事故概率、累计载荷率和已装载危化废弃物类型占比</w:t>
            </w:r>
          </w:p>
        </w:tc>
      </w:tr>
    </w:tbl>
    <w:p w14:paraId="74624C3F">
      <w:pPr>
        <w:pStyle w:val="25"/>
      </w:pPr>
      <w:r>
        <w:t>A.2  网络、动作与训练参数</w:t>
      </w:r>
    </w:p>
    <w:p w14:paraId="7A13FD47">
      <w:pPr>
        <w:spacing w:line="360" w:lineRule="exact"/>
        <w:ind w:firstLine="420"/>
      </w:pPr>
      <w:r>
        <w:t>策略网络输出一个邻域算子编号和三个操作对象编号。八类邻域算子依次为节点重定位、节点交换、2-opt、处理处置节点替换、服务周期移动、增加提前服务、按危化废弃物类型拆分路线和单节点拆分路线；三个对象编号按算子语义映射为收运任务节点、路线、插入位置、周期、车辆、处理处置节点或危化废弃物类型。</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81"/>
        <w:gridCol w:w="6330"/>
      </w:tblGrid>
      <w:tr w14:paraId="08DD3A3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1981" w:type="dxa"/>
            <w:tcBorders>
              <w:bottom w:val="single" w:color="000000" w:sz="4" w:space="0"/>
            </w:tcBorders>
            <w:tcMar>
              <w:top w:w="45" w:type="dxa"/>
              <w:left w:w="85" w:type="dxa"/>
              <w:bottom w:w="45" w:type="dxa"/>
              <w:right w:w="85" w:type="dxa"/>
            </w:tcMar>
            <w:vAlign w:val="center"/>
          </w:tcPr>
          <w:p w14:paraId="6BE87850">
            <w:pPr>
              <w:spacing w:line="260" w:lineRule="exact"/>
              <w:jc w:val="center"/>
            </w:pPr>
            <w:r>
              <w:rPr>
                <w:rFonts w:eastAsia="黑体"/>
                <w:b/>
                <w:sz w:val="18"/>
              </w:rPr>
              <w:t>项目</w:t>
            </w:r>
          </w:p>
        </w:tc>
        <w:tc>
          <w:tcPr>
            <w:tcW w:w="6330" w:type="dxa"/>
            <w:tcBorders>
              <w:bottom w:val="single" w:color="000000" w:sz="4" w:space="0"/>
            </w:tcBorders>
            <w:tcMar>
              <w:top w:w="45" w:type="dxa"/>
              <w:left w:w="85" w:type="dxa"/>
              <w:bottom w:w="45" w:type="dxa"/>
              <w:right w:w="85" w:type="dxa"/>
            </w:tcMar>
            <w:vAlign w:val="center"/>
          </w:tcPr>
          <w:p w14:paraId="505C8814">
            <w:pPr>
              <w:spacing w:line="260" w:lineRule="exact"/>
              <w:jc w:val="center"/>
            </w:pPr>
            <w:r>
              <w:rPr>
                <w:rFonts w:eastAsia="黑体"/>
                <w:b/>
                <w:sz w:val="18"/>
              </w:rPr>
              <w:t>当前实现</w:t>
            </w:r>
          </w:p>
        </w:tc>
      </w:tr>
      <w:tr w14:paraId="1B30C67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2A0F0661">
            <w:pPr>
              <w:spacing w:line="260" w:lineRule="exact"/>
              <w:jc w:val="center"/>
            </w:pPr>
            <w:r>
              <w:rPr>
                <w:sz w:val="18"/>
              </w:rPr>
              <w:t>token与编码器</w:t>
            </w:r>
          </w:p>
        </w:tc>
        <w:tc>
          <w:tcPr>
            <w:tcW w:w="6330" w:type="dxa"/>
            <w:tcMar>
              <w:top w:w="45" w:type="dxa"/>
              <w:left w:w="85" w:type="dxa"/>
              <w:bottom w:w="45" w:type="dxa"/>
              <w:right w:w="85" w:type="dxa"/>
            </w:tcMar>
            <w:vAlign w:val="center"/>
          </w:tcPr>
          <w:p w14:paraId="1D748C22">
            <w:pPr>
              <w:spacing w:line="260" w:lineRule="exact"/>
              <w:jc w:val="left"/>
            </w:pPr>
            <w:r>
              <w:rPr>
                <w:sz w:val="18"/>
              </w:rPr>
              <w:t>18维输入；最多896个token；嵌入维度48；1层Transformer编码器；4个注意力头；前馈维度96</w:t>
            </w:r>
          </w:p>
        </w:tc>
      </w:tr>
      <w:tr w14:paraId="69E645A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393AECCB">
            <w:pPr>
              <w:spacing w:line="260" w:lineRule="exact"/>
              <w:jc w:val="center"/>
            </w:pPr>
            <w:r>
              <w:rPr>
                <w:sz w:val="18"/>
              </w:rPr>
              <w:t>策略网络输出</w:t>
            </w:r>
          </w:p>
        </w:tc>
        <w:tc>
          <w:tcPr>
            <w:tcW w:w="6330" w:type="dxa"/>
            <w:tcMar>
              <w:top w:w="45" w:type="dxa"/>
              <w:left w:w="85" w:type="dxa"/>
              <w:bottom w:w="45" w:type="dxa"/>
              <w:right w:w="85" w:type="dxa"/>
            </w:tcMar>
            <w:vAlign w:val="center"/>
          </w:tcPr>
          <w:p w14:paraId="249B039C">
            <w:pPr>
              <w:spacing w:line="260" w:lineRule="exact"/>
              <w:jc w:val="left"/>
            </w:pPr>
            <w:r>
              <w:rPr>
                <w:sz w:val="18"/>
              </w:rPr>
              <w:t>8维算子分类头；3个512维操作对象分类头</w:t>
            </w:r>
          </w:p>
        </w:tc>
      </w:tr>
      <w:tr w14:paraId="213AAB2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420BB4B2">
            <w:pPr>
              <w:spacing w:line="260" w:lineRule="exact"/>
              <w:jc w:val="center"/>
            </w:pPr>
            <w:r>
              <w:rPr>
                <w:sz w:val="18"/>
              </w:rPr>
              <w:t>价值网络输出</w:t>
            </w:r>
          </w:p>
        </w:tc>
        <w:tc>
          <w:tcPr>
            <w:tcW w:w="6330" w:type="dxa"/>
            <w:tcMar>
              <w:top w:w="45" w:type="dxa"/>
              <w:left w:w="85" w:type="dxa"/>
              <w:bottom w:w="45" w:type="dxa"/>
              <w:right w:w="85" w:type="dxa"/>
            </w:tcMar>
            <w:vAlign w:val="center"/>
          </w:tcPr>
          <w:p w14:paraId="561FE901">
            <w:pPr>
              <w:spacing w:line="260" w:lineRule="exact"/>
              <w:jc w:val="left"/>
            </w:pPr>
            <w:r>
              <w:rPr>
                <w:sz w:val="18"/>
              </w:rPr>
              <w:t>成本改善价值与风险改善价值，共2维</w:t>
            </w:r>
          </w:p>
        </w:tc>
      </w:tr>
      <w:tr w14:paraId="6BCBD5A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62C3A358">
            <w:pPr>
              <w:spacing w:line="260" w:lineRule="exact"/>
              <w:jc w:val="center"/>
            </w:pPr>
            <w:r>
              <w:rPr>
                <w:sz w:val="18"/>
              </w:rPr>
              <w:t>轨迹采集</w:t>
            </w:r>
          </w:p>
        </w:tc>
        <w:tc>
          <w:tcPr>
            <w:tcW w:w="6330" w:type="dxa"/>
            <w:tcMar>
              <w:top w:w="45" w:type="dxa"/>
              <w:left w:w="85" w:type="dxa"/>
              <w:bottom w:w="45" w:type="dxa"/>
              <w:right w:w="85" w:type="dxa"/>
            </w:tcMar>
            <w:vAlign w:val="center"/>
          </w:tcPr>
          <w:p w14:paraId="065E5411">
            <w:pPr>
              <w:spacing w:line="260" w:lineRule="exact"/>
              <w:jc w:val="left"/>
            </w:pPr>
            <w:r>
              <w:rPr>
                <w:sz w:val="18"/>
              </w:rPr>
              <w:t>24个并行episode；每条轨迹24个改进步</w:t>
            </w:r>
          </w:p>
        </w:tc>
      </w:tr>
      <w:tr w14:paraId="5038764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05CF904E">
            <w:pPr>
              <w:spacing w:line="260" w:lineRule="exact"/>
              <w:jc w:val="center"/>
            </w:pPr>
            <w:r>
              <w:rPr>
                <w:sz w:val="18"/>
              </w:rPr>
              <w:t>PPO更新</w:t>
            </w:r>
          </w:p>
        </w:tc>
        <w:tc>
          <w:tcPr>
            <w:tcW w:w="6330" w:type="dxa"/>
            <w:tcMar>
              <w:top w:w="45" w:type="dxa"/>
              <w:left w:w="85" w:type="dxa"/>
              <w:bottom w:w="45" w:type="dxa"/>
              <w:right w:w="85" w:type="dxa"/>
            </w:tcMar>
            <w:vAlign w:val="center"/>
          </w:tcPr>
          <w:p w14:paraId="06DFBBE8">
            <w:pPr>
              <w:spacing w:line="260" w:lineRule="exact"/>
              <w:jc w:val="left"/>
            </w:pPr>
            <w:r>
              <w:rPr>
                <w:sz w:val="18"/>
              </w:rPr>
              <w:t>24轮；</w:t>
            </w:r>
            <m:oMath>
              <m:r>
                <m:rPr/>
                <w:rPr>
                  <w:rFonts w:ascii="Cambria Math" w:hAnsi="Cambria Math"/>
                  <w:sz w:val="18"/>
                </w:rPr>
                <m:t>γ=0.95</m:t>
              </m:r>
            </m:oMath>
            <w:r>
              <w:rPr>
                <w:sz w:val="18"/>
              </w:rPr>
              <w:t>，</w:t>
            </w:r>
            <m:oMath>
              <m:r>
                <m:rPr/>
                <w:rPr>
                  <w:rFonts w:ascii="Cambria Math" w:hAnsi="Cambria Math"/>
                  <w:sz w:val="18"/>
                </w:rPr>
                <m:t>λ=0.90</m:t>
              </m:r>
            </m:oMath>
            <w:r>
              <w:rPr>
                <w:sz w:val="18"/>
              </w:rPr>
              <w:t>，</w:t>
            </w:r>
            <m:oMath>
              <m:r>
                <m:rPr/>
                <w:rPr>
                  <w:rFonts w:ascii="Cambria Math" w:hAnsi="Cambria Math"/>
                  <w:sz w:val="18"/>
                </w:rPr>
                <m:t>ε=0.20</m:t>
              </m:r>
            </m:oMath>
          </w:p>
        </w:tc>
      </w:tr>
      <w:tr w14:paraId="6C29A75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211DF761">
            <w:pPr>
              <w:spacing w:line="260" w:lineRule="exact"/>
              <w:jc w:val="center"/>
            </w:pPr>
            <w:r>
              <w:rPr>
                <w:sz w:val="18"/>
              </w:rPr>
              <w:t>优化参数</w:t>
            </w:r>
          </w:p>
        </w:tc>
        <w:tc>
          <w:tcPr>
            <w:tcW w:w="6330" w:type="dxa"/>
            <w:tcMar>
              <w:top w:w="45" w:type="dxa"/>
              <w:left w:w="85" w:type="dxa"/>
              <w:bottom w:w="45" w:type="dxa"/>
              <w:right w:w="85" w:type="dxa"/>
            </w:tcMar>
            <w:vAlign w:val="center"/>
          </w:tcPr>
          <w:p w14:paraId="15A81490">
            <w:pPr>
              <w:spacing w:line="260" w:lineRule="exact"/>
              <w:jc w:val="left"/>
            </w:pPr>
            <w:r>
              <w:rPr>
                <w:sz w:val="18"/>
              </w:rPr>
              <w:t>学习率</w:t>
            </w:r>
            <m:oMath>
              <m:r>
                <m:rPr/>
                <w:rPr>
                  <w:rFonts w:ascii="Cambria Math" w:hAnsi="Cambria Math"/>
                  <w:sz w:val="18"/>
                </w:rPr>
                <m:t>3×10⁻⁴</m:t>
              </m:r>
            </m:oMath>
            <w:r>
              <w:rPr>
                <w:sz w:val="18"/>
              </w:rPr>
              <w:t>；价值损失系数0.5；熵系数0.02</w:t>
            </w:r>
          </w:p>
        </w:tc>
      </w:tr>
      <w:tr w14:paraId="5569D0E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15066677">
            <w:pPr>
              <w:spacing w:line="260" w:lineRule="exact"/>
              <w:jc w:val="center"/>
            </w:pPr>
            <w:r>
              <w:rPr>
                <w:sz w:val="18"/>
              </w:rPr>
              <w:t>惩罚</w:t>
            </w:r>
          </w:p>
        </w:tc>
        <w:tc>
          <w:tcPr>
            <w:tcW w:w="6330" w:type="dxa"/>
            <w:tcMar>
              <w:top w:w="45" w:type="dxa"/>
              <w:left w:w="85" w:type="dxa"/>
              <w:bottom w:w="45" w:type="dxa"/>
              <w:right w:w="85" w:type="dxa"/>
            </w:tcMar>
            <w:vAlign w:val="center"/>
          </w:tcPr>
          <w:p w14:paraId="3195A864">
            <w:pPr>
              <w:spacing w:line="260" w:lineRule="exact"/>
              <w:jc w:val="left"/>
            </w:pPr>
            <w:r>
              <w:rPr>
                <w:sz w:val="18"/>
              </w:rPr>
              <w:t>无效或确定性修复失败为</w:t>
            </w:r>
            <m:oMath>
              <m:r>
                <m:rPr/>
                <w:rPr>
                  <w:rFonts w:ascii="Cambria Math" w:hAnsi="Cambria Math"/>
                  <w:sz w:val="18"/>
                </w:rPr>
                <m:t>−0.20</m:t>
              </m:r>
            </m:oMath>
            <w:r>
              <w:rPr>
                <w:sz w:val="18"/>
              </w:rPr>
              <w:t>；有效但目标不变为</w:t>
            </w:r>
            <m:oMath>
              <m:r>
                <m:rPr/>
                <w:rPr>
                  <w:rFonts w:ascii="Cambria Math" w:hAnsi="Cambria Math"/>
                  <w:sz w:val="18"/>
                </w:rPr>
                <m:t>−0.01</m:t>
              </m:r>
            </m:oMath>
          </w:p>
        </w:tc>
      </w:tr>
      <w:tr w14:paraId="107DB68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5780202F">
            <w:pPr>
              <w:spacing w:line="260" w:lineRule="exact"/>
              <w:jc w:val="center"/>
            </w:pPr>
            <w:r>
              <w:rPr>
                <w:sz w:val="18"/>
              </w:rPr>
              <w:t>训练后搜索</w:t>
            </w:r>
          </w:p>
        </w:tc>
        <w:tc>
          <w:tcPr>
            <w:tcW w:w="6330" w:type="dxa"/>
            <w:tcMar>
              <w:top w:w="45" w:type="dxa"/>
              <w:left w:w="85" w:type="dxa"/>
              <w:bottom w:w="45" w:type="dxa"/>
              <w:right w:w="85" w:type="dxa"/>
            </w:tcMar>
            <w:vAlign w:val="center"/>
          </w:tcPr>
          <w:p w14:paraId="695F84FC">
            <w:pPr>
              <w:spacing w:line="260" w:lineRule="exact"/>
              <w:jc w:val="left"/>
            </w:pPr>
            <w:r>
              <w:rPr>
                <w:sz w:val="18"/>
              </w:rPr>
              <w:t>每步综合贪心动作与策略采样动作生成候选方案，并持续维护历史最优方案</w:t>
            </w:r>
          </w:p>
        </w:tc>
      </w:tr>
    </w:tbl>
    <w:p w14:paraId="41D1147E">
      <w:pPr>
        <w:pStyle w:val="25"/>
      </w:pPr>
      <w:r>
        <w:t>A.3  实现边界</w:t>
      </w:r>
    </w:p>
    <w:p w14:paraId="0D0BF460">
      <w:pPr>
        <w:spacing w:line="360" w:lineRule="exact"/>
        <w:ind w:firstLine="420"/>
      </w:pPr>
      <w:r>
        <w:t>当前实现仅使用填充掩码，不使用动作可行性掩码；约束由邻域操作后的确定性修复与可行性验证处理。固定长度轨迹末端的下一状态价值置零，每个更新轮次对全部样本累积梯度后执行一次参数更新，且未采用价值函数裁剪、目标KL早停或显式done/truncated区分。这些设置属于当前工程实现边界，不作为PPO基本原理或本文方法创新加以表述。</w:t>
      </w:r>
    </w:p>
    <w:p w14:paraId="1EAACF1C">
      <w:pPr>
        <w:pStyle w:val="26"/>
        <w:keepNext/>
        <w:spacing w:before="240" w:after="60"/>
      </w:pPr>
      <w:r>
        <w:rPr>
          <w:rFonts w:eastAsia="黑体"/>
          <w:b/>
          <w:sz w:val="21"/>
        </w:rPr>
        <w:t>参考文献</w:t>
      </w:r>
    </w:p>
    <w:p w14:paraId="19D81C8C">
      <w:pPr>
        <w:spacing w:line="240" w:lineRule="exact"/>
        <w:ind w:left="360" w:hanging="360"/>
      </w:pPr>
      <w:r>
        <w:rPr>
          <w:sz w:val="18"/>
        </w:rPr>
        <w:t>[1] ALUMUR S, KARA B Y. A new model for the hazardous waste location-routing problem[J]. Computers &amp; Operations Research, 2007, 34(5): 1406-1423.</w:t>
      </w:r>
    </w:p>
    <w:p w14:paraId="12CBE341">
      <w:pPr>
        <w:spacing w:line="240" w:lineRule="exact"/>
        <w:ind w:left="360" w:hanging="360"/>
      </w:pPr>
      <w:r>
        <w:rPr>
          <w:sz w:val="18"/>
        </w:rPr>
        <w:t>[2] SHEU J B. A coordinated reverse logistics system for regional management of multi-source hazardous wastes[J]. Computers &amp; Operations Research, 2007, 34(5): 1442-1462.</w:t>
      </w:r>
    </w:p>
    <w:p w14:paraId="32D9F786">
      <w:pPr>
        <w:spacing w:line="240" w:lineRule="exact"/>
        <w:ind w:left="360" w:hanging="360"/>
      </w:pPr>
      <w:r>
        <w:rPr>
          <w:sz w:val="18"/>
        </w:rPr>
        <w:t>[3] ELBEK M, WØHLK S. A variable neighborhood search for the multi-period collection of recyclable materials[J]. European Journal of Operational Research, 2016, 249(2): 540-550.</w:t>
      </w:r>
    </w:p>
    <w:p w14:paraId="6EF9B162">
      <w:pPr>
        <w:spacing w:line="240" w:lineRule="exact"/>
        <w:ind w:left="360" w:hanging="360"/>
      </w:pPr>
      <w:r>
        <w:rPr>
          <w:sz w:val="18"/>
        </w:rPr>
        <w:t>[4] PAREDES-BELMAR G, BRONFMAN A, MARIANOV V, et al. Hazardous materials collection with multiple-product loading[J]. Journal of Cleaner Production, 2017, 141: 909-919.</w:t>
      </w:r>
    </w:p>
    <w:p w14:paraId="7C16F768">
      <w:pPr>
        <w:spacing w:line="240" w:lineRule="exact"/>
        <w:ind w:left="360" w:hanging="360"/>
      </w:pPr>
      <w:r>
        <w:rPr>
          <w:sz w:val="18"/>
        </w:rPr>
        <w:t>[5] RABBANI M, HEIDARI R, FARROKHI-ASL H, et al. Using metaheuristic algorithms to solve a multi-objective industrial hazardous waste location-routing problem considering incompatible waste types[J]. Journal of Cleaner Production, 2018, 170: 227-241.</w:t>
      </w:r>
    </w:p>
    <w:p w14:paraId="181E45E6">
      <w:pPr>
        <w:spacing w:line="240" w:lineRule="exact"/>
        <w:ind w:left="360" w:hanging="360"/>
      </w:pPr>
      <w:r>
        <w:rPr>
          <w:sz w:val="18"/>
        </w:rPr>
        <w:t>[6] RABBANI M, HEIDARI R, YAZDANPARAST R. A stochastic multi-period industrial hazardous waste location-routing problem: Integrating NSGA-II and Monte Carlo simulation[J]. European Journal of Operational Research, 2019, 272(3): 945-961.</w:t>
      </w:r>
    </w:p>
    <w:p w14:paraId="5C6C386F">
      <w:pPr>
        <w:spacing w:line="240" w:lineRule="exact"/>
        <w:ind w:left="360" w:hanging="360"/>
      </w:pPr>
      <w:r>
        <w:rPr>
          <w:sz w:val="18"/>
        </w:rPr>
        <w:t>[7] MA H, LI X. Multi-period hazardous waste collection planning with consideration of risk stability[J]. Journal of Industrial &amp; Management Optimization, 2021, 17(1): 393-408.</w:t>
      </w:r>
    </w:p>
    <w:p w14:paraId="3EBDD6C9">
      <w:pPr>
        <w:spacing w:line="240" w:lineRule="exact"/>
        <w:ind w:left="360" w:hanging="360"/>
      </w:pPr>
      <w:r>
        <w:rPr>
          <w:sz w:val="18"/>
        </w:rPr>
        <w:t>[8] WU W, MA J, LIU R, et al. Multi-class hazmat distribution network design with inventory and superimposed risks[J]. Transportation Research Part E: Logistics and Transportation Review, 2022, 161: 102693.</w:t>
      </w:r>
    </w:p>
    <w:p w14:paraId="13E5BC68">
      <w:pPr>
        <w:spacing w:line="240" w:lineRule="exact"/>
        <w:ind w:left="360" w:hanging="360"/>
      </w:pPr>
      <w:r>
        <w:rPr>
          <w:sz w:val="18"/>
        </w:rPr>
        <w:t>[9] BENGIO Y, LODI A, PROUVOST A. Machine learning for combinatorial optimization: A methodological tour d’horizon[J]. European Journal of Operational Research, 2021, 290(2): 405-421.</w:t>
      </w:r>
    </w:p>
    <w:p w14:paraId="6F799E05">
      <w:pPr>
        <w:spacing w:line="240" w:lineRule="exact"/>
        <w:ind w:left="360" w:hanging="360"/>
      </w:pPr>
      <w:r>
        <w:rPr>
          <w:sz w:val="18"/>
        </w:rPr>
        <w:t>[10] MAZYAVKINA N, SVIRIDOV S, IVANOV S, et al. Reinforcement learning for combinatorial optimization: A survey[J]. Computers &amp; Operations Research, 2021, 134: 105400.</w:t>
      </w:r>
    </w:p>
    <w:p w14:paraId="27B02785">
      <w:pPr>
        <w:spacing w:line="240" w:lineRule="exact"/>
        <w:ind w:left="360" w:hanging="360"/>
      </w:pPr>
      <w:r>
        <w:rPr>
          <w:sz w:val="18"/>
        </w:rPr>
        <w:t>[11] YAN Y, CHOW A H F, HO C P, et al. Reinforcement learning for logistics and supply chain management: Methodologies, state of the art, and future opportunities[J]. Transportation Research Part E: Logistics and Transportation Review, 2022, 162: 102712.</w:t>
      </w:r>
    </w:p>
    <w:p w14:paraId="2BE8DCFA">
      <w:pPr>
        <w:spacing w:line="240" w:lineRule="exact"/>
        <w:ind w:left="360" w:hanging="360"/>
      </w:pPr>
      <w:r>
        <w:rPr>
          <w:sz w:val="18"/>
        </w:rPr>
        <w:t>[12] SCHULMAN J, WOLSKI F, DHARIWAL P, et al. Proximal policy optimization algorithms[EB/OL]. (2017-07-20)[2026-08-25]. https://arxiv.org/abs/1707.06347.</w:t>
      </w:r>
    </w:p>
    <w:p w14:paraId="1F723D7C">
      <w:pPr>
        <w:spacing w:line="240" w:lineRule="exact"/>
        <w:ind w:left="360" w:hanging="360"/>
      </w:pPr>
      <w:r>
        <w:rPr>
          <w:sz w:val="18"/>
        </w:rPr>
        <w:t>[13] VASWANI A, SHAZEER N, PARMAR N, et al. Attention is all you need[C]//Advances in Neural Information Processing Systems. Red Hook: Curran Associates, 2017, 30: 5998-6008.</w:t>
      </w:r>
    </w:p>
    <w:p w14:paraId="7CAD8FA4">
      <w:pPr>
        <w:spacing w:line="240" w:lineRule="exact"/>
        <w:ind w:left="360" w:hanging="360"/>
      </w:pPr>
      <w:r>
        <w:rPr>
          <w:sz w:val="18"/>
        </w:rPr>
        <w:t>[14] WU Y, SONG W, CAO Z, et al. Learning improvement heuristics for solving routing problems[J]. IEEE Transactions on Neural Networks and Learning Systems, 2022, 33(9): 5057-5069.</w:t>
      </w:r>
    </w:p>
    <w:p w14:paraId="296C7F5D">
      <w:pPr>
        <w:spacing w:line="240" w:lineRule="exact"/>
        <w:ind w:left="360" w:hanging="360"/>
      </w:pPr>
      <w:r>
        <w:rPr>
          <w:sz w:val="18"/>
        </w:rPr>
        <w:t>[15] MA Y, LI J, CAO Z, et al. Learning to iteratively solve routing problems with dual-aspect collaborative transformer[C]//Advances in Neural Information Processing Systems. Red Hook: Curran Associates, 2021, 34: 11096-11107.</w:t>
      </w:r>
    </w:p>
    <w:p w14:paraId="425EE522">
      <w:pPr>
        <w:spacing w:line="240" w:lineRule="exact"/>
        <w:ind w:left="360" w:hanging="360"/>
      </w:pPr>
      <w:r>
        <w:rPr>
          <w:sz w:val="18"/>
        </w:rPr>
        <w:t>[16] LIN X, YANG Z, ZHANG Q. Pareto set learning for neural multi-objective combinatorial optimization[C]//International Conference on Learning Representations. 2022.</w:t>
      </w:r>
    </w:p>
    <w:sectPr>
      <w:footerReference r:id="rId6" w:type="default"/>
      <w:headerReference r:id="rId5" w:type="even"/>
      <w:footerReference r:id="rId7" w:type="even"/>
      <w:type w:val="continuous"/>
      <w:pgSz w:w="11907" w:h="16840"/>
      <w:pgMar w:top="1440" w:right="1797" w:bottom="1440" w:left="1797" w:header="284" w:footer="227" w:gutter="0"/>
      <w:cols w:space="720" w:num="1"/>
      <w:docGrid w:type="lines" w:linePitch="272" w:charSpace="41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呵呵rijgf༻꧂" w:date="2026-09-04T10:42:49Z" w:initials="">
    <w:p w14:paraId="6400894E">
      <w:pPr>
        <w:pStyle w:val="7"/>
        <w:rPr>
          <w:rFonts w:hint="eastAsia" w:eastAsia="宋体"/>
          <w:lang w:val="en-US" w:eastAsia="zh-CN"/>
        </w:rPr>
      </w:pPr>
      <w:r>
        <w:rPr>
          <w:rFonts w:hint="eastAsia"/>
          <w:lang w:val="en-US" w:eastAsia="zh-CN"/>
        </w:rPr>
        <w:t>这句话直接简化为随着研究问题复杂度增加，</w:t>
      </w:r>
      <w:r>
        <w:t>机器学习与强化学习已被用于辅助组合优化和物流决策[9-11]</w:t>
      </w:r>
      <w:r>
        <w:rPr>
          <w:rFonts w:hint="eastAsia"/>
          <w:lang w:eastAsia="zh-CN"/>
        </w:rPr>
        <w:t>（</w:t>
      </w:r>
      <w:r>
        <w:rPr>
          <w:rFonts w:hint="eastAsia"/>
          <w:lang w:val="en-US" w:eastAsia="zh-CN"/>
        </w:rPr>
        <w:t>你再润色一下</w:t>
      </w:r>
      <w:r>
        <w:rPr>
          <w:rFonts w:hint="eastAsia"/>
          <w:lang w:eastAsia="zh-CN"/>
        </w:rPr>
        <w:t>）</w:t>
      </w:r>
    </w:p>
  </w:comment>
  <w:comment w:id="1" w:author="꧁༺呵呵rijgf༻꧂" w:date="2026-09-04T10:44:18Z" w:initials="">
    <w:p w14:paraId="71164085">
      <w:pPr>
        <w:pStyle w:val="7"/>
        <w:rPr>
          <w:rFonts w:hint="default" w:eastAsia="宋体"/>
          <w:lang w:val="en-US" w:eastAsia="zh-CN"/>
        </w:rPr>
      </w:pPr>
      <w:r>
        <w:rPr>
          <w:rFonts w:hint="eastAsia"/>
          <w:lang w:val="en-US" w:eastAsia="zh-CN"/>
        </w:rPr>
        <w:t>这段写得很好，非罗列式，表达观点和逻辑顺便引用文献，能否把前面的内容也同步改成这种组织形式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400894E" w15:done="0"/>
  <w15:commentEx w15:paraId="7116408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altName w:val="宋体"/>
    <w:panose1 w:val="00000000000000000000"/>
    <w:charset w:val="86"/>
    <w:family w:val="auto"/>
    <w:pitch w:val="default"/>
    <w:sig w:usb0="00000000" w:usb1="00000000" w:usb2="00000010" w:usb3="00000000" w:csb0="00040000" w:csb1="00000000"/>
  </w:font>
  <w:font w:name="方正书宋简体">
    <w:altName w:val="宋体"/>
    <w:panose1 w:val="00000000000000000000"/>
    <w:charset w:val="86"/>
    <w:family w:val="auto"/>
    <w:pitch w:val="default"/>
    <w:sig w:usb0="00000000" w:usb1="00000000" w:usb2="00000010" w:usb3="00000000" w:csb0="00040000" w:csb1="00000000"/>
  </w:font>
  <w:font w:name="方正仿宋简体">
    <w:altName w:val="宋体"/>
    <w:panose1 w:val="00000000000000000000"/>
    <w:charset w:val="86"/>
    <w:family w:val="auto"/>
    <w:pitch w:val="default"/>
    <w:sig w:usb0="00000000" w:usb1="00000000" w:usb2="00000010" w:usb3="00000000" w:csb0="00040000" w:csb1="00000000"/>
  </w:font>
  <w:font w:name="方正小标宋简体">
    <w:altName w:val="宋体"/>
    <w:panose1 w:val="00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icrosoft Himalaya">
    <w:panose1 w:val="01010100010101010101"/>
    <w:charset w:val="00"/>
    <w:family w:val="auto"/>
    <w:pitch w:val="default"/>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C200C">
    <w:pPr>
      <w:pStyle w:val="11"/>
      <w:tabs>
        <w:tab w:val="right" w:pos="9747"/>
        <w:tab w:val="clear" w:pos="8306"/>
      </w:tabs>
      <w:spacing w:before="160"/>
    </w:pPr>
    <w:r>
      <w:rPr>
        <w:rStyle w:val="20"/>
      </w:rPr>
      <w:tab/>
    </w:r>
    <w:r>
      <w:rPr>
        <w:rStyle w:val="20"/>
      </w:rPr>
      <w:tab/>
    </w:r>
    <w:r>
      <w:rPr>
        <w:rStyle w:val="20"/>
      </w:rPr>
      <w:fldChar w:fldCharType="begin"/>
    </w:r>
    <w:r>
      <w:rPr>
        <w:rStyle w:val="20"/>
      </w:rPr>
      <w:instrText xml:space="preserve">PAGE  </w:instrText>
    </w:r>
    <w:r>
      <w:rPr>
        <w:rStyle w:val="20"/>
      </w:rPr>
      <w:fldChar w:fldCharType="separate"/>
    </w:r>
    <w:r>
      <w:rPr>
        <w:rStyle w:val="20"/>
      </w:rPr>
      <w:t>3</w:t>
    </w:r>
    <w:r>
      <w:rPr>
        <w:rStyle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DEE33">
    <w:pPr>
      <w:pStyle w:val="11"/>
      <w:tabs>
        <w:tab w:val="right" w:pos="9747"/>
        <w:tab w:val="clear" w:pos="8306"/>
      </w:tabs>
      <w:spacing w:before="160"/>
    </w:pPr>
    <w:r>
      <w:rPr>
        <w:rStyle w:val="20"/>
      </w:rPr>
      <w:fldChar w:fldCharType="begin"/>
    </w:r>
    <w:r>
      <w:rPr>
        <w:rStyle w:val="20"/>
      </w:rPr>
      <w:instrText xml:space="preserve">PAGE  </w:instrText>
    </w:r>
    <w:r>
      <w:rPr>
        <w:rStyle w:val="20"/>
      </w:rPr>
      <w:fldChar w:fldCharType="separate"/>
    </w:r>
    <w:r>
      <w:rPr>
        <w:rStyle w:val="20"/>
      </w:rPr>
      <w:t>2</w:t>
    </w:r>
    <w:r>
      <w:rPr>
        <w:rStyle w:val="20"/>
      </w:rPr>
      <w:fldChar w:fldCharType="end"/>
    </w:r>
    <w:r>
      <w:rPr>
        <w:rStyle w:val="20"/>
      </w:rPr>
      <w:tab/>
    </w:r>
    <w:r>
      <w:rPr>
        <w:rStyle w:val="20"/>
      </w:rPr>
      <w:tab/>
    </w:r>
    <w:r>
      <w:rPr>
        <w:rStyle w:val="20"/>
        <w:rFonts w:cs="Arial"/>
        <w:b/>
        <w:bCs/>
      </w:rPr>
      <w:t xml:space="preserve"> </w:t>
    </w:r>
    <w:r>
      <w:rPr>
        <w:rStyle w:val="20"/>
        <w:rFonts w:ascii="Arial" w:hAnsi="Arial" w:cs="Arial"/>
        <w:b/>
        <w:bCs/>
      </w:rPr>
      <w:t>www.scichina.com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F73D9">
    <w:pPr>
      <w:pStyle w:val="12"/>
      <w:tabs>
        <w:tab w:val="right" w:pos="9747"/>
        <w:tab w:val="clear" w:pos="8306"/>
      </w:tabs>
      <w:jc w:val="both"/>
    </w:pPr>
    <w:r>
      <w:rPr>
        <w:position w:val="-4"/>
      </w:rPr>
      <w:drawing>
        <wp:inline distT="0" distB="0" distL="114300" distR="114300">
          <wp:extent cx="707390" cy="142875"/>
          <wp:effectExtent l="0" t="0" r="3810" b="9525"/>
          <wp:docPr id="2" name="图片 2" descr="kxt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kxtbf3"/>
                  <pic:cNvPicPr>
                    <a:picLocks noChangeAspect="1"/>
                  </pic:cNvPicPr>
                </pic:nvPicPr>
                <pic:blipFill>
                  <a:blip r:embed="rId1"/>
                  <a:stretch>
                    <a:fillRect/>
                  </a:stretch>
                </pic:blipFill>
                <pic:spPr>
                  <a:xfrm>
                    <a:off x="0" y="0"/>
                    <a:ext cx="707390" cy="142875"/>
                  </a:xfrm>
                  <a:prstGeom prst="rect">
                    <a:avLst/>
                  </a:prstGeom>
                  <a:noFill/>
                  <a:ln>
                    <a:noFill/>
                  </a:ln>
                </pic:spPr>
              </pic:pic>
            </a:graphicData>
          </a:graphic>
        </wp:inline>
      </w:drawing>
    </w:r>
    <w:r>
      <w:rPr>
        <w:position w:val="-4"/>
      </w:rPr>
      <w:t xml:space="preserve">  </w:t>
    </w:r>
    <w:r>
      <w:rPr>
        <w:rFonts w:hint="eastAsia" w:ascii="Arial" w:hAnsi="Arial" w:cs="Arial"/>
        <w:w w:val="100"/>
        <w:sz w:val="16"/>
      </w:rPr>
      <w:t>第</w:t>
    </w:r>
    <w:r>
      <w:rPr>
        <w:rFonts w:ascii="Arial" w:hAnsi="Arial" w:cs="Arial"/>
        <w:w w:val="100"/>
        <w:sz w:val="16"/>
      </w:rPr>
      <w:t>4</w:t>
    </w:r>
    <w:r>
      <w:rPr>
        <w:rFonts w:hint="eastAsia" w:ascii="Arial" w:hAnsi="Arial" w:cs="Arial"/>
        <w:w w:val="100"/>
        <w:sz w:val="16"/>
      </w:rPr>
      <w:t>7卷 第1期</w:t>
    </w:r>
    <w:r>
      <w:rPr>
        <w:rFonts w:ascii="Arial" w:hAnsi="Arial" w:cs="Arial"/>
        <w:w w:val="100"/>
        <w:sz w:val="16"/>
      </w:rPr>
      <w:t xml:space="preserve">  </w:t>
    </w:r>
    <w:r>
      <w:rPr>
        <w:rFonts w:hint="eastAsia" w:ascii="Arial" w:hAnsi="Arial" w:cs="Arial"/>
        <w:w w:val="100"/>
        <w:sz w:val="16"/>
      </w:rPr>
      <w:t>2002年1月</w:t>
    </w:r>
    <w:r>
      <w:rPr>
        <w:rFonts w:hint="eastAsia"/>
        <w:color w:val="000000"/>
      </w:rPr>
      <w:tab/>
    </w:r>
    <w:r>
      <w:rPr>
        <w:color w:val="000000"/>
      </w:rPr>
      <w:tab/>
    </w:r>
    <w:r>
      <w:rPr>
        <w:rFonts w:hint="eastAsia"/>
      </w:rPr>
      <w:t>简 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B82D25"/>
    <w:multiLevelType w:val="multilevel"/>
    <w:tmpl w:val="26B82D25"/>
    <w:lvl w:ilvl="0" w:tentative="0">
      <w:start w:val="1"/>
      <w:numFmt w:val="decimal"/>
      <w:pStyle w:val="14"/>
      <w:lvlText w:val="%1"/>
      <w:lvlJc w:val="right"/>
      <w:pPr>
        <w:tabs>
          <w:tab w:val="left" w:pos="425"/>
        </w:tabs>
        <w:ind w:left="425" w:hanging="137"/>
      </w:pPr>
      <w:rPr>
        <w:rFonts w:hint="eastAsia"/>
      </w:rPr>
    </w:lvl>
    <w:lvl w:ilvl="1" w:tentative="0">
      <w:start w:val="1"/>
      <w:numFmt w:val="decimal"/>
      <w:lvlText w:val="%2）"/>
      <w:lvlJc w:val="left"/>
      <w:pPr>
        <w:tabs>
          <w:tab w:val="left" w:pos="855"/>
        </w:tabs>
        <w:ind w:left="855" w:hanging="435"/>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呵呵rijgf༻꧂">
    <w15:presenceInfo w15:providerId="WPS Office" w15:userId="30304423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66A"/>
    <w:rsid w:val="00011786"/>
    <w:rsid w:val="00026492"/>
    <w:rsid w:val="000279B9"/>
    <w:rsid w:val="000308A5"/>
    <w:rsid w:val="000406A7"/>
    <w:rsid w:val="00044B65"/>
    <w:rsid w:val="00053110"/>
    <w:rsid w:val="00072F9A"/>
    <w:rsid w:val="00076575"/>
    <w:rsid w:val="00080521"/>
    <w:rsid w:val="00082941"/>
    <w:rsid w:val="000E538E"/>
    <w:rsid w:val="00113BDB"/>
    <w:rsid w:val="001522EE"/>
    <w:rsid w:val="0015532A"/>
    <w:rsid w:val="001561B6"/>
    <w:rsid w:val="001B5EF9"/>
    <w:rsid w:val="001C265D"/>
    <w:rsid w:val="001C7766"/>
    <w:rsid w:val="001E433D"/>
    <w:rsid w:val="00216AC6"/>
    <w:rsid w:val="00217F42"/>
    <w:rsid w:val="00233A47"/>
    <w:rsid w:val="002340A1"/>
    <w:rsid w:val="0023543A"/>
    <w:rsid w:val="00241C04"/>
    <w:rsid w:val="00255925"/>
    <w:rsid w:val="00273ACF"/>
    <w:rsid w:val="002B459B"/>
    <w:rsid w:val="002C3F4F"/>
    <w:rsid w:val="002C7934"/>
    <w:rsid w:val="002D5D23"/>
    <w:rsid w:val="002E2184"/>
    <w:rsid w:val="002E3982"/>
    <w:rsid w:val="002E402B"/>
    <w:rsid w:val="00311BB7"/>
    <w:rsid w:val="00311F1C"/>
    <w:rsid w:val="00340CC6"/>
    <w:rsid w:val="00357D3C"/>
    <w:rsid w:val="00444E5C"/>
    <w:rsid w:val="00457A75"/>
    <w:rsid w:val="00490B34"/>
    <w:rsid w:val="00496934"/>
    <w:rsid w:val="004F1667"/>
    <w:rsid w:val="005230AD"/>
    <w:rsid w:val="0053556D"/>
    <w:rsid w:val="00535D9E"/>
    <w:rsid w:val="00547ED9"/>
    <w:rsid w:val="00551762"/>
    <w:rsid w:val="00554325"/>
    <w:rsid w:val="00596580"/>
    <w:rsid w:val="005A35EF"/>
    <w:rsid w:val="005A5D6D"/>
    <w:rsid w:val="005D62F7"/>
    <w:rsid w:val="00602D8E"/>
    <w:rsid w:val="0062506B"/>
    <w:rsid w:val="00631CB5"/>
    <w:rsid w:val="00673F24"/>
    <w:rsid w:val="0067538E"/>
    <w:rsid w:val="00697548"/>
    <w:rsid w:val="006A782B"/>
    <w:rsid w:val="006B16EE"/>
    <w:rsid w:val="006C6CBB"/>
    <w:rsid w:val="006D42C6"/>
    <w:rsid w:val="006D57B9"/>
    <w:rsid w:val="006E7B75"/>
    <w:rsid w:val="0072798B"/>
    <w:rsid w:val="0076618B"/>
    <w:rsid w:val="007A5A04"/>
    <w:rsid w:val="007B3C24"/>
    <w:rsid w:val="007C34D5"/>
    <w:rsid w:val="007E5B9F"/>
    <w:rsid w:val="008059D1"/>
    <w:rsid w:val="0081106F"/>
    <w:rsid w:val="00830373"/>
    <w:rsid w:val="00840360"/>
    <w:rsid w:val="008622A3"/>
    <w:rsid w:val="00865502"/>
    <w:rsid w:val="00867281"/>
    <w:rsid w:val="00870059"/>
    <w:rsid w:val="00890F9D"/>
    <w:rsid w:val="008919B8"/>
    <w:rsid w:val="008B261E"/>
    <w:rsid w:val="008C602C"/>
    <w:rsid w:val="008F3927"/>
    <w:rsid w:val="008F5E02"/>
    <w:rsid w:val="0090089A"/>
    <w:rsid w:val="00912E36"/>
    <w:rsid w:val="00913218"/>
    <w:rsid w:val="00922B3F"/>
    <w:rsid w:val="00930D7A"/>
    <w:rsid w:val="00932D94"/>
    <w:rsid w:val="0093353F"/>
    <w:rsid w:val="009416CC"/>
    <w:rsid w:val="00956954"/>
    <w:rsid w:val="00964900"/>
    <w:rsid w:val="0097042B"/>
    <w:rsid w:val="0097051A"/>
    <w:rsid w:val="00973627"/>
    <w:rsid w:val="009B11F4"/>
    <w:rsid w:val="009D0496"/>
    <w:rsid w:val="009F3BF7"/>
    <w:rsid w:val="00A32286"/>
    <w:rsid w:val="00A41BA0"/>
    <w:rsid w:val="00A44ED0"/>
    <w:rsid w:val="00A4673E"/>
    <w:rsid w:val="00A47A82"/>
    <w:rsid w:val="00A5584A"/>
    <w:rsid w:val="00A73FB4"/>
    <w:rsid w:val="00A93E21"/>
    <w:rsid w:val="00AD71BB"/>
    <w:rsid w:val="00B137EA"/>
    <w:rsid w:val="00B13B02"/>
    <w:rsid w:val="00B51108"/>
    <w:rsid w:val="00B76230"/>
    <w:rsid w:val="00BA0279"/>
    <w:rsid w:val="00BA08DB"/>
    <w:rsid w:val="00BC60C8"/>
    <w:rsid w:val="00BD0BF6"/>
    <w:rsid w:val="00C00607"/>
    <w:rsid w:val="00C444F9"/>
    <w:rsid w:val="00CA6029"/>
    <w:rsid w:val="00CB631A"/>
    <w:rsid w:val="00CB796E"/>
    <w:rsid w:val="00CC70F3"/>
    <w:rsid w:val="00CE7AD1"/>
    <w:rsid w:val="00D00EC6"/>
    <w:rsid w:val="00D3475E"/>
    <w:rsid w:val="00D5366A"/>
    <w:rsid w:val="00D56A22"/>
    <w:rsid w:val="00D73BA8"/>
    <w:rsid w:val="00D74817"/>
    <w:rsid w:val="00D96569"/>
    <w:rsid w:val="00DB4800"/>
    <w:rsid w:val="00DD797B"/>
    <w:rsid w:val="00DF248A"/>
    <w:rsid w:val="00DF711D"/>
    <w:rsid w:val="00E15E13"/>
    <w:rsid w:val="00E21395"/>
    <w:rsid w:val="00E373A4"/>
    <w:rsid w:val="00E51EA7"/>
    <w:rsid w:val="00E55D97"/>
    <w:rsid w:val="00E93201"/>
    <w:rsid w:val="00EA0558"/>
    <w:rsid w:val="00EF74AD"/>
    <w:rsid w:val="00F03654"/>
    <w:rsid w:val="00F115D1"/>
    <w:rsid w:val="00F31FF2"/>
    <w:rsid w:val="00F3436D"/>
    <w:rsid w:val="00F71C82"/>
    <w:rsid w:val="00F733BE"/>
    <w:rsid w:val="00F75EAA"/>
    <w:rsid w:val="00F80197"/>
    <w:rsid w:val="00F82D1A"/>
    <w:rsid w:val="00F94B51"/>
    <w:rsid w:val="00FB6957"/>
    <w:rsid w:val="16273291"/>
    <w:rsid w:val="24094379"/>
    <w:rsid w:val="26396D47"/>
    <w:rsid w:val="2A6D44AE"/>
    <w:rsid w:val="44FA4F84"/>
    <w:rsid w:val="48BC6F7A"/>
    <w:rsid w:val="51601AC8"/>
    <w:rsid w:val="5A677F6D"/>
    <w:rsid w:val="5DF93597"/>
    <w:rsid w:val="60403614"/>
    <w:rsid w:val="76047901"/>
    <w:rsid w:val="7A6B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line="0" w:lineRule="atLeast"/>
      <w:jc w:val="center"/>
      <w:outlineLvl w:val="0"/>
    </w:pPr>
    <w:rPr>
      <w:spacing w:val="4"/>
      <w:kern w:val="44"/>
      <w:sz w:val="36"/>
      <w:szCs w:val="20"/>
    </w:rPr>
  </w:style>
  <w:style w:type="paragraph" w:styleId="3">
    <w:name w:val="heading 2"/>
    <w:basedOn w:val="1"/>
    <w:next w:val="4"/>
    <w:qFormat/>
    <w:uiPriority w:val="0"/>
    <w:pPr>
      <w:keepNext/>
      <w:keepLines/>
      <w:snapToGrid w:val="0"/>
      <w:spacing w:after="20" w:line="0" w:lineRule="atLeast"/>
      <w:jc w:val="center"/>
      <w:outlineLvl w:val="1"/>
    </w:pPr>
    <w:rPr>
      <w:spacing w:val="4"/>
      <w:szCs w:val="20"/>
    </w:rPr>
  </w:style>
  <w:style w:type="paragraph" w:styleId="5">
    <w:name w:val="heading 3"/>
    <w:basedOn w:val="1"/>
    <w:next w:val="4"/>
    <w:qFormat/>
    <w:uiPriority w:val="0"/>
    <w:pPr>
      <w:keepNext/>
      <w:snapToGrid w:val="0"/>
      <w:spacing w:before="120" w:after="200" w:line="288" w:lineRule="auto"/>
      <w:ind w:left="454" w:right="454"/>
      <w:outlineLvl w:val="2"/>
    </w:pPr>
    <w:rPr>
      <w:rFonts w:eastAsia="方正黑体简体"/>
      <w:spacing w:val="4"/>
      <w:sz w:val="18"/>
      <w:szCs w:val="20"/>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snapToGrid w:val="0"/>
      <w:spacing w:line="245" w:lineRule="auto"/>
      <w:ind w:firstLine="420" w:firstLineChars="200"/>
    </w:pPr>
    <w:rPr>
      <w:rFonts w:eastAsia="方正书宋简体"/>
      <w:spacing w:val="4"/>
      <w:sz w:val="20"/>
      <w:szCs w:val="20"/>
    </w:rPr>
  </w:style>
  <w:style w:type="paragraph" w:styleId="6">
    <w:name w:val="Document Map"/>
    <w:basedOn w:val="1"/>
    <w:semiHidden/>
    <w:qFormat/>
    <w:uiPriority w:val="0"/>
    <w:pPr>
      <w:shd w:val="clear" w:color="auto" w:fill="000080"/>
    </w:pPr>
  </w:style>
  <w:style w:type="paragraph" w:styleId="7">
    <w:name w:val="annotation text"/>
    <w:basedOn w:val="1"/>
    <w:link w:val="32"/>
    <w:qFormat/>
    <w:uiPriority w:val="0"/>
    <w:pPr>
      <w:jc w:val="left"/>
    </w:pPr>
    <w:rPr>
      <w:lang w:val="zh-CN"/>
    </w:rPr>
  </w:style>
  <w:style w:type="paragraph" w:styleId="8">
    <w:name w:val="Body Text Indent"/>
    <w:basedOn w:val="1"/>
    <w:qFormat/>
    <w:uiPriority w:val="0"/>
    <w:pPr>
      <w:adjustRightInd w:val="0"/>
      <w:snapToGrid w:val="0"/>
      <w:ind w:firstLine="420"/>
    </w:pPr>
    <w:rPr>
      <w:color w:val="000000"/>
      <w:lang w:val="en-GB"/>
    </w:rPr>
  </w:style>
  <w:style w:type="paragraph" w:styleId="9">
    <w:name w:val="Body Text Indent 2"/>
    <w:basedOn w:val="1"/>
    <w:qFormat/>
    <w:uiPriority w:val="0"/>
    <w:pPr>
      <w:adjustRightInd w:val="0"/>
      <w:snapToGrid w:val="0"/>
      <w:ind w:firstLine="420"/>
    </w:pPr>
    <w:rPr>
      <w:color w:val="000000"/>
      <w:sz w:val="20"/>
      <w:lang w:val="en-GB"/>
    </w:rPr>
  </w:style>
  <w:style w:type="paragraph" w:styleId="10">
    <w:name w:val="Balloon Text"/>
    <w:basedOn w:val="1"/>
    <w:link w:val="34"/>
    <w:qFormat/>
    <w:uiPriority w:val="0"/>
    <w:rPr>
      <w:sz w:val="18"/>
      <w:szCs w:val="18"/>
      <w:lang w:val="zh-CN"/>
    </w:rPr>
  </w:style>
  <w:style w:type="paragraph" w:styleId="11">
    <w:name w:val="footer"/>
    <w:basedOn w:val="1"/>
    <w:link w:val="31"/>
    <w:qFormat/>
    <w:uiPriority w:val="0"/>
    <w:pPr>
      <w:tabs>
        <w:tab w:val="center" w:pos="4153"/>
        <w:tab w:val="right" w:pos="8306"/>
      </w:tabs>
      <w:snapToGrid w:val="0"/>
      <w:jc w:val="left"/>
    </w:pPr>
    <w:rPr>
      <w:rFonts w:eastAsia="方正书宋简体"/>
      <w:spacing w:val="4"/>
      <w:sz w:val="18"/>
      <w:szCs w:val="18"/>
      <w:lang w:val="zh-CN"/>
    </w:rPr>
  </w:style>
  <w:style w:type="paragraph" w:styleId="12">
    <w:name w:val="header"/>
    <w:basedOn w:val="1"/>
    <w:qFormat/>
    <w:uiPriority w:val="0"/>
    <w:pPr>
      <w:pBdr>
        <w:bottom w:val="single" w:color="auto" w:sz="6" w:space="1"/>
      </w:pBdr>
      <w:tabs>
        <w:tab w:val="center" w:pos="4153"/>
        <w:tab w:val="right" w:pos="8306"/>
      </w:tabs>
      <w:spacing w:line="0" w:lineRule="atLeast"/>
      <w:jc w:val="center"/>
    </w:pPr>
    <w:rPr>
      <w:rFonts w:eastAsia="黑体"/>
      <w:spacing w:val="4"/>
      <w:w w:val="140"/>
      <w:sz w:val="15"/>
      <w:szCs w:val="18"/>
    </w:rPr>
  </w:style>
  <w:style w:type="paragraph" w:styleId="13">
    <w:name w:val="footnote text"/>
    <w:basedOn w:val="1"/>
    <w:link w:val="30"/>
    <w:qFormat/>
    <w:uiPriority w:val="0"/>
    <w:pPr>
      <w:snapToGrid w:val="0"/>
      <w:jc w:val="left"/>
    </w:pPr>
    <w:rPr>
      <w:sz w:val="18"/>
      <w:szCs w:val="18"/>
      <w:lang w:val="zh-CN"/>
    </w:rPr>
  </w:style>
  <w:style w:type="paragraph" w:styleId="14">
    <w:name w:val="table of figures"/>
    <w:basedOn w:val="1"/>
    <w:next w:val="1"/>
    <w:semiHidden/>
    <w:qFormat/>
    <w:uiPriority w:val="0"/>
    <w:pPr>
      <w:numPr>
        <w:ilvl w:val="0"/>
        <w:numId w:val="1"/>
      </w:numPr>
      <w:snapToGrid w:val="0"/>
      <w:spacing w:line="230" w:lineRule="exact"/>
      <w:ind w:hanging="136"/>
    </w:pPr>
    <w:rPr>
      <w:rFonts w:eastAsia="方正书宋简体"/>
      <w:spacing w:val="4"/>
      <w:sz w:val="15"/>
      <w:szCs w:val="20"/>
    </w:rPr>
  </w:style>
  <w:style w:type="paragraph" w:styleId="1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6">
    <w:name w:val="annotation subject"/>
    <w:basedOn w:val="7"/>
    <w:next w:val="7"/>
    <w:link w:val="33"/>
    <w:qFormat/>
    <w:uiPriority w:val="0"/>
    <w:rPr>
      <w:b/>
      <w:bCs/>
    </w:rPr>
  </w:style>
  <w:style w:type="character" w:styleId="19">
    <w:name w:val="Strong"/>
    <w:qFormat/>
    <w:uiPriority w:val="22"/>
    <w:rPr>
      <w:b/>
      <w:bCs/>
    </w:rPr>
  </w:style>
  <w:style w:type="character" w:styleId="20">
    <w:name w:val="page number"/>
    <w:basedOn w:val="18"/>
    <w:qFormat/>
    <w:uiPriority w:val="0"/>
  </w:style>
  <w:style w:type="character" w:styleId="21">
    <w:name w:val="annotation reference"/>
    <w:qFormat/>
    <w:uiPriority w:val="0"/>
    <w:rPr>
      <w:sz w:val="21"/>
      <w:szCs w:val="21"/>
    </w:rPr>
  </w:style>
  <w:style w:type="character" w:styleId="22">
    <w:name w:val="footnote reference"/>
    <w:qFormat/>
    <w:uiPriority w:val="0"/>
    <w:rPr>
      <w:vertAlign w:val="superscript"/>
    </w:rPr>
  </w:style>
  <w:style w:type="paragraph" w:customStyle="1" w:styleId="23">
    <w:name w:val="样式2"/>
    <w:qFormat/>
    <w:uiPriority w:val="0"/>
    <w:pPr>
      <w:snapToGrid w:val="0"/>
      <w:ind w:left="454" w:right="454"/>
      <w:jc w:val="both"/>
    </w:pPr>
    <w:rPr>
      <w:rFonts w:ascii="Times New Roman" w:hAnsi="Times New Roman" w:eastAsia="方正仿宋简体" w:cs="Times New Roman"/>
      <w:lang w:val="en-US" w:eastAsia="zh-CN" w:bidi="ar-SA"/>
    </w:rPr>
  </w:style>
  <w:style w:type="paragraph" w:customStyle="1" w:styleId="24">
    <w:name w:val="标题4"/>
    <w:basedOn w:val="1"/>
    <w:qFormat/>
    <w:uiPriority w:val="0"/>
    <w:pPr>
      <w:snapToGrid w:val="0"/>
      <w:spacing w:before="60" w:after="40" w:line="245" w:lineRule="auto"/>
      <w:jc w:val="left"/>
      <w:outlineLvl w:val="3"/>
    </w:pPr>
    <w:rPr>
      <w:rFonts w:eastAsia="方正小标宋简体"/>
      <w:spacing w:val="4"/>
      <w:sz w:val="24"/>
      <w:szCs w:val="20"/>
    </w:rPr>
  </w:style>
  <w:style w:type="paragraph" w:customStyle="1" w:styleId="25">
    <w:name w:val="标题5"/>
    <w:basedOn w:val="1"/>
    <w:qFormat/>
    <w:uiPriority w:val="0"/>
    <w:pPr>
      <w:snapToGrid w:val="0"/>
      <w:spacing w:before="50" w:after="50" w:line="245" w:lineRule="auto"/>
      <w:jc w:val="left"/>
      <w:outlineLvl w:val="4"/>
    </w:pPr>
    <w:rPr>
      <w:rFonts w:eastAsia="方正小标宋简体"/>
      <w:spacing w:val="4"/>
      <w:sz w:val="20"/>
      <w:szCs w:val="20"/>
    </w:rPr>
  </w:style>
  <w:style w:type="paragraph" w:customStyle="1" w:styleId="26">
    <w:name w:val="标题6"/>
    <w:basedOn w:val="1"/>
    <w:qFormat/>
    <w:uiPriority w:val="0"/>
    <w:pPr>
      <w:snapToGrid w:val="0"/>
      <w:spacing w:before="160" w:after="40" w:line="245" w:lineRule="auto"/>
      <w:jc w:val="center"/>
      <w:outlineLvl w:val="5"/>
    </w:pPr>
    <w:rPr>
      <w:rFonts w:eastAsia="方正小标宋简体"/>
      <w:spacing w:val="4"/>
      <w:sz w:val="20"/>
      <w:szCs w:val="20"/>
    </w:rPr>
  </w:style>
  <w:style w:type="paragraph" w:customStyle="1" w:styleId="27">
    <w:name w:val="样式1"/>
    <w:basedOn w:val="1"/>
    <w:qFormat/>
    <w:uiPriority w:val="0"/>
    <w:pPr>
      <w:snapToGrid w:val="0"/>
      <w:spacing w:after="140" w:line="245" w:lineRule="auto"/>
      <w:ind w:left="454" w:right="454"/>
      <w:jc w:val="center"/>
    </w:pPr>
    <w:rPr>
      <w:rFonts w:eastAsia="方正书宋简体"/>
      <w:spacing w:val="2"/>
      <w:sz w:val="15"/>
      <w:szCs w:val="20"/>
    </w:rPr>
  </w:style>
  <w:style w:type="paragraph" w:customStyle="1" w:styleId="28">
    <w:name w:val="样式3"/>
    <w:basedOn w:val="1"/>
    <w:qFormat/>
    <w:uiPriority w:val="0"/>
    <w:pPr>
      <w:snapToGrid w:val="0"/>
      <w:spacing w:before="120" w:line="245" w:lineRule="auto"/>
    </w:pPr>
    <w:rPr>
      <w:rFonts w:eastAsia="仿宋_GB2312"/>
      <w:spacing w:val="4"/>
      <w:sz w:val="18"/>
      <w:szCs w:val="20"/>
    </w:rPr>
  </w:style>
  <w:style w:type="paragraph" w:customStyle="1" w:styleId="29">
    <w:name w:val="样式4"/>
    <w:basedOn w:val="1"/>
    <w:qFormat/>
    <w:uiPriority w:val="0"/>
    <w:pPr>
      <w:snapToGrid w:val="0"/>
      <w:spacing w:before="120"/>
    </w:pPr>
    <w:rPr>
      <w:rFonts w:eastAsia="方正仿宋简体"/>
      <w:spacing w:val="4"/>
      <w:sz w:val="18"/>
    </w:rPr>
  </w:style>
  <w:style w:type="character" w:customStyle="1" w:styleId="30">
    <w:name w:val="脚注文本 字符"/>
    <w:link w:val="13"/>
    <w:qFormat/>
    <w:uiPriority w:val="0"/>
    <w:rPr>
      <w:kern w:val="2"/>
      <w:sz w:val="18"/>
      <w:szCs w:val="18"/>
    </w:rPr>
  </w:style>
  <w:style w:type="character" w:customStyle="1" w:styleId="31">
    <w:name w:val="页脚 字符"/>
    <w:link w:val="11"/>
    <w:qFormat/>
    <w:uiPriority w:val="0"/>
    <w:rPr>
      <w:rFonts w:eastAsia="方正书宋简体"/>
      <w:spacing w:val="4"/>
      <w:kern w:val="2"/>
      <w:sz w:val="18"/>
      <w:szCs w:val="18"/>
    </w:rPr>
  </w:style>
  <w:style w:type="character" w:customStyle="1" w:styleId="32">
    <w:name w:val="批注文字 字符"/>
    <w:link w:val="7"/>
    <w:qFormat/>
    <w:uiPriority w:val="0"/>
    <w:rPr>
      <w:kern w:val="2"/>
      <w:sz w:val="21"/>
      <w:szCs w:val="24"/>
    </w:rPr>
  </w:style>
  <w:style w:type="character" w:customStyle="1" w:styleId="33">
    <w:name w:val="批注主题 字符"/>
    <w:link w:val="16"/>
    <w:qFormat/>
    <w:uiPriority w:val="0"/>
    <w:rPr>
      <w:b/>
      <w:bCs/>
      <w:kern w:val="2"/>
      <w:sz w:val="21"/>
      <w:szCs w:val="24"/>
    </w:rPr>
  </w:style>
  <w:style w:type="character" w:customStyle="1" w:styleId="34">
    <w:name w:val="批注框文本 字符"/>
    <w:link w:val="10"/>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36828;&#31243;&#30028;&#38754;\word&#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DAEA-03F9-4378-AD5E-01DFD6ED9A4B}">
  <ds:schemaRefs/>
</ds:datastoreItem>
</file>

<file path=docProps/app.xml><?xml version="1.0" encoding="utf-8"?>
<Properties xmlns="http://schemas.openxmlformats.org/officeDocument/2006/extended-properties" xmlns:vt="http://schemas.openxmlformats.org/officeDocument/2006/docPropsVTypes">
  <Template>word模板.dot</Template>
  <Company>magtech</Company>
  <Pages>12</Pages>
  <Words>1273</Words>
  <Characters>1421</Characters>
  <Lines>132</Lines>
  <Paragraphs>37</Paragraphs>
  <TotalTime>2</TotalTime>
  <ScaleCrop>false</ScaleCrop>
  <LinksUpToDate>false</LinksUpToDate>
  <CharactersWithSpaces>1425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2026-08-25T09:44:00Z</dcterms:created>
  <dc:creator>꧁༺呵呵rijgf༻꧂</dc:creator>
  <dc:description>基于《供应链管理》样文重排公式与模型说明，并规整符号表。</dc:description>
  <cp:keywords>危险废物；多周期；库存路径；共载风险；混合整数线性规划</cp:keywords>
  <cp:lastModifiedBy>꧁༺呵呵rijgf༻꧂</cp:lastModifiedBy>
  <cp:lastPrinted>2411-12-31T15:59:00Z</cp:lastPrinted>
  <dcterms:modified xsi:type="dcterms:W3CDTF">2026-09-04T06:28:47Z</dcterms:modified>
  <dc:subject>PPO-Transformer编码网络与标注意见修订版</dc:subject>
  <dc:title>考虑双端库存与共载风险的多周期危化废弃物收运处理优化研究</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eyJoZGlkIjoiMmExMWE1OWQ0YzMxNDc1ODhjMDM1OWQ4Y2RlY2RlYjAiLCJ1c2VySWQiOiIzODQ2Nzc0NzYifQ==</vt:lpwstr>
  </property>
  <property fmtid="{D5CDD505-2E9C-101B-9397-08002B2CF9AE}" pid="3" name="KSOProductBuildVer">
    <vt:lpwstr>2052-12.1.0.28505</vt:lpwstr>
  </property>
  <property fmtid="{D5CDD505-2E9C-101B-9397-08002B2CF9AE}" pid="4" name="ICV">
    <vt:lpwstr>6268D829A54F4C4A8FACF642A603007F_13</vt:lpwstr>
  </property>
</Properties>
</file>