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54F8" w14:textId="582DD455" w:rsidR="00CF4389" w:rsidRDefault="00CF4389" w:rsidP="00DB19EE">
      <w:pPr>
        <w:tabs>
          <w:tab w:val="left" w:pos="567"/>
        </w:tabs>
        <w:spacing w:after="40" w:line="240" w:lineRule="atLeast"/>
        <w:jc w:val="both"/>
        <w:rPr>
          <w:rFonts w:cstheme="minorHAnsi"/>
          <w:b/>
          <w:bCs/>
          <w:spacing w:val="-2"/>
          <w:szCs w:val="20"/>
        </w:rPr>
      </w:pPr>
      <w:r w:rsidRPr="00CF4389">
        <w:rPr>
          <w:rFonts w:cstheme="minorHAnsi"/>
          <w:b/>
          <w:bCs/>
          <w:sz w:val="32"/>
          <w:szCs w:val="32"/>
        </w:rPr>
        <w:t xml:space="preserve">Inversion </w:t>
      </w:r>
      <w:r>
        <w:rPr>
          <w:rFonts w:cstheme="minorHAnsi"/>
          <w:b/>
          <w:bCs/>
          <w:sz w:val="32"/>
          <w:szCs w:val="32"/>
        </w:rPr>
        <w:t>M</w:t>
      </w:r>
      <w:r w:rsidRPr="00CF4389">
        <w:rPr>
          <w:rFonts w:cstheme="minorHAnsi"/>
          <w:b/>
          <w:bCs/>
          <w:sz w:val="32"/>
          <w:szCs w:val="32"/>
        </w:rPr>
        <w:t xml:space="preserve">odel for </w:t>
      </w:r>
      <w:r>
        <w:rPr>
          <w:rFonts w:cstheme="minorHAnsi"/>
          <w:b/>
          <w:bCs/>
          <w:sz w:val="32"/>
          <w:szCs w:val="32"/>
        </w:rPr>
        <w:t>S</w:t>
      </w:r>
      <w:r w:rsidRPr="00CF4389">
        <w:rPr>
          <w:rFonts w:cstheme="minorHAnsi"/>
          <w:b/>
          <w:bCs/>
          <w:sz w:val="32"/>
          <w:szCs w:val="32"/>
        </w:rPr>
        <w:t xml:space="preserve">alinization in Kashgar </w:t>
      </w:r>
      <w:r>
        <w:rPr>
          <w:rFonts w:cstheme="minorHAnsi"/>
          <w:b/>
          <w:bCs/>
          <w:sz w:val="32"/>
          <w:szCs w:val="32"/>
        </w:rPr>
        <w:t>O</w:t>
      </w:r>
      <w:r w:rsidRPr="00CF4389">
        <w:rPr>
          <w:rFonts w:cstheme="minorHAnsi"/>
          <w:b/>
          <w:bCs/>
          <w:sz w:val="32"/>
          <w:szCs w:val="32"/>
        </w:rPr>
        <w:t xml:space="preserve">asis </w:t>
      </w:r>
      <w:r>
        <w:rPr>
          <w:rFonts w:cstheme="minorHAnsi"/>
          <w:b/>
          <w:bCs/>
          <w:sz w:val="32"/>
          <w:szCs w:val="32"/>
        </w:rPr>
        <w:t>A</w:t>
      </w:r>
      <w:r w:rsidRPr="00CF4389">
        <w:rPr>
          <w:rFonts w:cstheme="minorHAnsi"/>
          <w:b/>
          <w:bCs/>
          <w:sz w:val="32"/>
          <w:szCs w:val="32"/>
        </w:rPr>
        <w:t xml:space="preserve">rea using </w:t>
      </w:r>
      <w:r>
        <w:rPr>
          <w:rFonts w:cstheme="minorHAnsi"/>
          <w:b/>
          <w:bCs/>
          <w:sz w:val="32"/>
          <w:szCs w:val="32"/>
        </w:rPr>
        <w:t>D</w:t>
      </w:r>
      <w:r w:rsidRPr="00CF4389">
        <w:rPr>
          <w:rFonts w:cstheme="minorHAnsi"/>
          <w:b/>
          <w:bCs/>
          <w:sz w:val="32"/>
          <w:szCs w:val="32"/>
        </w:rPr>
        <w:t xml:space="preserve">eep </w:t>
      </w:r>
      <w:r>
        <w:rPr>
          <w:rFonts w:cstheme="minorHAnsi"/>
          <w:b/>
          <w:bCs/>
          <w:sz w:val="32"/>
          <w:szCs w:val="32"/>
        </w:rPr>
        <w:t>L</w:t>
      </w:r>
      <w:r w:rsidRPr="00CF4389">
        <w:rPr>
          <w:rFonts w:cstheme="minorHAnsi"/>
          <w:b/>
          <w:bCs/>
          <w:sz w:val="32"/>
          <w:szCs w:val="32"/>
        </w:rPr>
        <w:t>earning</w:t>
      </w:r>
    </w:p>
    <w:p w14:paraId="2288972D" w14:textId="733A5B1F" w:rsidR="00CF4389" w:rsidRPr="00CF4389" w:rsidRDefault="00CF4389" w:rsidP="00DB19EE">
      <w:pPr>
        <w:tabs>
          <w:tab w:val="left" w:pos="567"/>
        </w:tabs>
        <w:spacing w:after="40" w:line="240" w:lineRule="atLeast"/>
        <w:jc w:val="both"/>
        <w:rPr>
          <w:rFonts w:cstheme="minorHAnsi"/>
          <w:b/>
          <w:bCs/>
          <w:spacing w:val="-2"/>
          <w:szCs w:val="20"/>
        </w:rPr>
      </w:pPr>
      <w:r w:rsidRPr="00CF4389">
        <w:rPr>
          <w:rFonts w:cstheme="minorHAnsi"/>
          <w:b/>
          <w:bCs/>
          <w:spacing w:val="-2"/>
          <w:szCs w:val="20"/>
        </w:rPr>
        <w:t>Cuicui Wang [a], Yinfeng He [a], Pengwei Zhang [a], Qihan Feng [b]*, Xinlei Lin [b], Qiang</w:t>
      </w:r>
      <w:r>
        <w:rPr>
          <w:rFonts w:cstheme="minorHAnsi"/>
          <w:b/>
          <w:bCs/>
          <w:spacing w:val="-2"/>
          <w:szCs w:val="20"/>
        </w:rPr>
        <w:t xml:space="preserve"> </w:t>
      </w:r>
      <w:r w:rsidRPr="00CF4389">
        <w:rPr>
          <w:rFonts w:cstheme="minorHAnsi"/>
          <w:b/>
          <w:bCs/>
          <w:spacing w:val="-2"/>
          <w:szCs w:val="20"/>
        </w:rPr>
        <w:t>Wang [a], Wenwen Shi [a], Haibao Wen [c], Liming Liu [d] and Rajesh Govindan [e]</w:t>
      </w:r>
      <w:r w:rsidRPr="00CF4389">
        <w:rPr>
          <w:rFonts w:eastAsia="Calibri" w:cstheme="minorHAnsi"/>
          <w:b/>
          <w:bCs/>
          <w:spacing w:val="-2"/>
          <w:szCs w:val="20"/>
        </w:rPr>
        <w:t xml:space="preserve"> </w:t>
      </w:r>
    </w:p>
    <w:p w14:paraId="002AD989" w14:textId="12007ED9"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[a] </w:t>
      </w:r>
      <w:r w:rsidR="00DB19EE">
        <w:rPr>
          <w:rFonts w:eastAsia="Calibri" w:cstheme="minorHAnsi"/>
          <w:szCs w:val="20"/>
        </w:rPr>
        <w:tab/>
      </w:r>
      <w:r w:rsidRPr="00465E8E">
        <w:rPr>
          <w:rFonts w:eastAsia="Calibri" w:cstheme="minorHAnsi"/>
          <w:szCs w:val="20"/>
        </w:rPr>
        <w:t>Urumqi Comprehensive Survey Center on Natural Resources, China Geological Survey, Urumqi 830057, China</w:t>
      </w:r>
    </w:p>
    <w:p w14:paraId="11F77937" w14:textId="57EA1331" w:rsidR="00465E8E" w:rsidRPr="00465E8E" w:rsidRDefault="00465E8E" w:rsidP="00DB19EE">
      <w:pPr>
        <w:tabs>
          <w:tab w:val="left" w:pos="567"/>
        </w:tabs>
        <w:ind w:left="284" w:hanging="284"/>
        <w:rPr>
          <w:rFonts w:eastAsia="Calibri" w:cstheme="minorHAnsi"/>
          <w:szCs w:val="20"/>
        </w:rPr>
      </w:pPr>
      <w:r w:rsidRPr="00DB19EE">
        <w:rPr>
          <w:rFonts w:eastAsia="Calibri" w:cstheme="minorHAnsi"/>
          <w:spacing w:val="-4"/>
          <w:szCs w:val="20"/>
        </w:rPr>
        <w:t xml:space="preserve">[b] </w:t>
      </w:r>
      <w:r w:rsidR="00DB19EE" w:rsidRPr="00DB19EE">
        <w:rPr>
          <w:rFonts w:eastAsia="Calibri" w:cstheme="minorHAnsi"/>
          <w:spacing w:val="-4"/>
          <w:szCs w:val="20"/>
        </w:rPr>
        <w:tab/>
      </w:r>
      <w:r w:rsidRPr="00DB19EE">
        <w:rPr>
          <w:rFonts w:eastAsia="Calibri" w:cstheme="minorHAnsi"/>
          <w:spacing w:val="-4"/>
          <w:szCs w:val="20"/>
        </w:rPr>
        <w:t>School of Mathematical Sciences, Key Laboratory of Intelligent Computing and Applications (Ministry of Education),</w:t>
      </w:r>
      <w:r w:rsidR="00DB19EE">
        <w:rPr>
          <w:rFonts w:eastAsia="Calibri" w:cstheme="minorHAnsi"/>
          <w:szCs w:val="20"/>
        </w:rPr>
        <w:t xml:space="preserve"> </w:t>
      </w:r>
      <w:r w:rsidRPr="00465E8E">
        <w:rPr>
          <w:rFonts w:eastAsia="Calibri" w:cstheme="minorHAnsi"/>
          <w:szCs w:val="20"/>
        </w:rPr>
        <w:t>Tongji University,Shanghai 200092, China</w:t>
      </w:r>
    </w:p>
    <w:p w14:paraId="5DF1F249" w14:textId="699289F6"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[c] </w:t>
      </w:r>
      <w:r w:rsidR="00DB19EE">
        <w:rPr>
          <w:rFonts w:eastAsia="Calibri" w:cstheme="minorHAnsi"/>
          <w:szCs w:val="20"/>
        </w:rPr>
        <w:tab/>
      </w:r>
      <w:r w:rsidRPr="00465E8E">
        <w:rPr>
          <w:rFonts w:eastAsia="Calibri" w:cstheme="minorHAnsi"/>
          <w:szCs w:val="20"/>
        </w:rPr>
        <w:t>University of Bath, Bath, BA2 7AY, United Kingdom</w:t>
      </w:r>
    </w:p>
    <w:p w14:paraId="25E8B7C5" w14:textId="35C39648" w:rsidR="00465E8E" w:rsidRPr="00465E8E" w:rsidRDefault="00465E8E" w:rsidP="00DB19EE">
      <w:pPr>
        <w:tabs>
          <w:tab w:val="left" w:pos="567"/>
        </w:tabs>
        <w:ind w:left="284" w:hanging="284"/>
        <w:rPr>
          <w:rFonts w:eastAsia="Calibri" w:cstheme="minorHAnsi"/>
          <w:szCs w:val="20"/>
        </w:rPr>
      </w:pPr>
      <w:r w:rsidRPr="00465E8E">
        <w:rPr>
          <w:rFonts w:eastAsia="Calibri" w:cstheme="minorHAnsi"/>
          <w:szCs w:val="20"/>
        </w:rPr>
        <w:t xml:space="preserve">[d] </w:t>
      </w:r>
      <w:r w:rsidR="00DB19EE">
        <w:rPr>
          <w:rFonts w:eastAsia="Calibri" w:cstheme="minorHAnsi"/>
          <w:szCs w:val="20"/>
        </w:rPr>
        <w:tab/>
      </w:r>
      <w:r w:rsidRPr="00465E8E">
        <w:rPr>
          <w:rFonts w:eastAsia="Calibri" w:cstheme="minorHAnsi"/>
          <w:szCs w:val="20"/>
        </w:rPr>
        <w:t>Land and Resources Archives of Hubei Province, Wuhan 430071, China</w:t>
      </w:r>
    </w:p>
    <w:p w14:paraId="5017213F" w14:textId="3020B973" w:rsidR="00DB19EE" w:rsidRDefault="00465E8E" w:rsidP="00DB19EE">
      <w:pPr>
        <w:tabs>
          <w:tab w:val="left" w:pos="567"/>
        </w:tabs>
        <w:spacing w:after="40"/>
        <w:ind w:left="284" w:hanging="284"/>
        <w:rPr>
          <w:rFonts w:eastAsia="Calibri" w:cstheme="minorHAnsi"/>
          <w:szCs w:val="20"/>
        </w:rPr>
      </w:pPr>
      <w:r w:rsidRPr="00465E8E">
        <w:rPr>
          <w:rFonts w:eastAsia="Calibri" w:cstheme="minorHAnsi"/>
          <w:szCs w:val="20"/>
        </w:rPr>
        <w:t xml:space="preserve">[e] </w:t>
      </w:r>
      <w:r w:rsidR="00DB19EE">
        <w:rPr>
          <w:rFonts w:eastAsia="Calibri" w:cstheme="minorHAnsi"/>
          <w:szCs w:val="20"/>
        </w:rPr>
        <w:tab/>
      </w:r>
      <w:r w:rsidRPr="00465E8E">
        <w:rPr>
          <w:rFonts w:eastAsia="Calibri" w:cstheme="minorHAnsi"/>
          <w:szCs w:val="20"/>
        </w:rPr>
        <w:t xml:space="preserve">College of Science and Engineering, Hamad Bin Khalifa University, Qatar Foundation, Doha, Qatar </w:t>
      </w:r>
    </w:p>
    <w:p w14:paraId="62F0AE43" w14:textId="1305A764" w:rsidR="00465E8E" w:rsidRDefault="00DB19EE" w:rsidP="00DB19EE">
      <w:pPr>
        <w:tabs>
          <w:tab w:val="left" w:pos="567"/>
        </w:tabs>
        <w:spacing w:after="40"/>
        <w:rPr>
          <w:rFonts w:cstheme="minorHAnsi"/>
          <w:szCs w:val="20"/>
        </w:rPr>
      </w:pPr>
      <w:r w:rsidRPr="00CF4389">
        <w:rPr>
          <w:rFonts w:eastAsia="Calibri" w:cstheme="minorHAnsi"/>
          <w:noProof/>
          <w:szCs w:val="20"/>
          <w:lang w:bidi="ar-SA"/>
        </w:rPr>
        <mc:AlternateContent>
          <mc:Choice Requires="wps">
            <w:drawing>
              <wp:anchor distT="45720" distB="45720" distL="114300" distR="114300" simplePos="0" relativeHeight="251659264" behindDoc="0" locked="0" layoutInCell="1" allowOverlap="1" wp14:anchorId="0A3B1219" wp14:editId="2FF56355">
                <wp:simplePos x="0" y="0"/>
                <wp:positionH relativeFrom="margin">
                  <wp:posOffset>0</wp:posOffset>
                </wp:positionH>
                <wp:positionV relativeFrom="paragraph">
                  <wp:posOffset>474004</wp:posOffset>
                </wp:positionV>
                <wp:extent cx="5991225" cy="791210"/>
                <wp:effectExtent l="0" t="0" r="28575" b="27940"/>
                <wp:wrapSquare wrapText="bothSides"/>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225" cy="791210"/>
                        </a:xfrm>
                        <a:prstGeom prst="rect">
                          <a:avLst/>
                        </a:prstGeom>
                        <a:noFill/>
                        <a:ln w="9525">
                          <a:solidFill>
                            <a:srgbClr val="000000"/>
                          </a:solidFill>
                          <a:miter lim="800000"/>
                          <a:headEnd/>
                          <a:tailEnd/>
                        </a:ln>
                      </wps:spPr>
                      <wps:txbx>
                        <w:txbxContent>
                          <w:p w14:paraId="61E0C5C4" w14:textId="27D9463F" w:rsidR="00CA3212" w:rsidRPr="0001122C" w:rsidRDefault="00CA3212" w:rsidP="00CF4389">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25 March 2025</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24 July 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3 September 2025</w:t>
                            </w:r>
                            <w:r w:rsidRPr="0001122C">
                              <w:rPr>
                                <w:rFonts w:cstheme="minorHAnsi"/>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A02F2D">
                              <w:rPr>
                                <w:rFonts w:cstheme="minorHAnsi"/>
                                <w:sz w:val="18"/>
                                <w:szCs w:val="18"/>
                              </w:rPr>
                              <w:t xml:space="preserve">29 </w:t>
                            </w:r>
                            <w:r>
                              <w:rPr>
                                <w:rFonts w:cstheme="minorHAnsi"/>
                                <w:sz w:val="18"/>
                                <w:szCs w:val="18"/>
                              </w:rPr>
                              <w:t>December 2025</w:t>
                            </w:r>
                          </w:p>
                          <w:p w14:paraId="070FE6E5" w14:textId="1B4AD1B6" w:rsidR="00CA3212" w:rsidRPr="00CF4389" w:rsidRDefault="00CA3212" w:rsidP="00CF4389">
                            <w:pPr>
                              <w:tabs>
                                <w:tab w:val="left" w:pos="425"/>
                              </w:tabs>
                              <w:suppressAutoHyphens/>
                              <w:autoSpaceDE w:val="0"/>
                              <w:autoSpaceDN w:val="0"/>
                              <w:adjustRightInd w:val="0"/>
                              <w:jc w:val="both"/>
                              <w:textAlignment w:val="center"/>
                              <w:rPr>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CF4389">
                              <w:rPr>
                                <w:rFonts w:cstheme="minorHAnsi"/>
                                <w:sz w:val="18"/>
                                <w:szCs w:val="18"/>
                              </w:rPr>
                              <w:t>Wang C.C., He Y.F., Zhanga P.W.,</w:t>
                            </w:r>
                            <w:r>
                              <w:rPr>
                                <w:rFonts w:cstheme="minorHAnsi"/>
                                <w:sz w:val="18"/>
                                <w:szCs w:val="18"/>
                              </w:rPr>
                              <w:t xml:space="preserve"> </w:t>
                            </w:r>
                            <w:r w:rsidRPr="00CF4389">
                              <w:rPr>
                                <w:rFonts w:cstheme="minorHAnsi"/>
                                <w:sz w:val="18"/>
                                <w:szCs w:val="18"/>
                              </w:rPr>
                              <w:t>Feng Q.H., Lin X.L., Wang Q., et al.</w:t>
                            </w:r>
                            <w:r w:rsidRPr="0001122C">
                              <w:rPr>
                                <w:rFonts w:cstheme="minorHAnsi"/>
                                <w:sz w:val="18"/>
                                <w:szCs w:val="18"/>
                              </w:rPr>
                              <w:t xml:space="preserve">, </w:t>
                            </w:r>
                            <w:r w:rsidRPr="00CF4389">
                              <w:rPr>
                                <w:rFonts w:cstheme="minorHAnsi"/>
                                <w:sz w:val="18"/>
                                <w:szCs w:val="18"/>
                              </w:rPr>
                              <w:t>Inversion model for salinization in Kashgar oasis area using deep learning</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1</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001</w:t>
                            </w:r>
                            <w:r w:rsidRPr="0001122C">
                              <w:rPr>
                                <w:rFonts w:cstheme="minorHAnsi"/>
                                <w:sz w:val="18"/>
                                <w:szCs w:val="18"/>
                                <w:cs/>
                              </w:rPr>
                              <w:t>.</w:t>
                            </w:r>
                          </w:p>
                          <w:p w14:paraId="081987E2" w14:textId="11F6EE2A" w:rsidR="00CA3212" w:rsidRPr="0001122C" w:rsidRDefault="00CA3212" w:rsidP="00CF4389">
                            <w:pPr>
                              <w:jc w:val="both"/>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w:t>
                            </w:r>
                            <w:r w:rsidR="00A02F2D">
                              <w:rPr>
                                <w:rFonts w:cstheme="minorHAnsi"/>
                                <w:color w:val="000000"/>
                                <w:sz w:val="18"/>
                                <w:szCs w:val="18"/>
                              </w:rPr>
                              <w:t>5</w:t>
                            </w:r>
                            <w:r w:rsidRPr="0001122C">
                              <w:rPr>
                                <w:rFonts w:cstheme="minorHAnsi"/>
                                <w:color w:val="000000"/>
                                <w:sz w:val="18"/>
                                <w:szCs w:val="18"/>
                              </w:rPr>
                              <w:t xml:space="preserve"> Author (s). This is an Open Access article distributed under the term of the Creative Commons Attribution 4.0 International License CC BY 4.0 (https://creativecommons.org/licenses/by/4.0).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3B1219" id="_x0000_t202" coordsize="21600,21600" o:spt="202" path="m,l,21600r21600,l21600,xe">
                <v:stroke joinstyle="miter"/>
                <v:path gradientshapeok="t" o:connecttype="rect"/>
              </v:shapetype>
              <v:shape id="Text Box 2" o:spid="_x0000_s1026" type="#_x0000_t202" style="position:absolute;margin-left:0;margin-top:37.3pt;width:471.75pt;height:62.3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" filled="f">
                <v:textbox>
                  <w:txbxContent>
                    <w:p w14:paraId="61E0C5C4" w14:textId="27D9463F" w:rsidR="00CA3212" w:rsidRPr="0001122C" w:rsidRDefault="00CA3212" w:rsidP="00CF4389">
                      <w:pPr>
                        <w:jc w:val="both"/>
                        <w:rPr>
                          <w:rFonts w:cstheme="minorHAnsi"/>
                          <w:sz w:val="18"/>
                          <w:szCs w:val="18"/>
                        </w:rPr>
                      </w:pPr>
                      <w:r w:rsidRPr="0001122C">
                        <w:rPr>
                          <w:rFonts w:cstheme="minorHAnsi"/>
                          <w:b/>
                          <w:bCs/>
                          <w:sz w:val="18"/>
                          <w:szCs w:val="18"/>
                        </w:rPr>
                        <w:t>Received</w:t>
                      </w:r>
                      <w:r w:rsidRPr="0001122C">
                        <w:rPr>
                          <w:rFonts w:cstheme="minorHAnsi"/>
                          <w:b/>
                          <w:bCs/>
                          <w:sz w:val="18"/>
                          <w:szCs w:val="18"/>
                          <w:cs/>
                        </w:rPr>
                        <w:t xml:space="preserve">: </w:t>
                      </w:r>
                      <w:r>
                        <w:rPr>
                          <w:rFonts w:cstheme="minorHAnsi"/>
                          <w:sz w:val="18"/>
                          <w:szCs w:val="18"/>
                        </w:rPr>
                        <w:t>25 March 2025</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 xml:space="preserve"> </w:t>
                      </w:r>
                      <w:r>
                        <w:rPr>
                          <w:rFonts w:cstheme="minorHAnsi"/>
                          <w:b/>
                          <w:bCs/>
                          <w:sz w:val="18"/>
                          <w:szCs w:val="18"/>
                        </w:rPr>
                        <w:t xml:space="preserve"> </w:t>
                      </w:r>
                      <w:r w:rsidRPr="0001122C">
                        <w:rPr>
                          <w:rFonts w:cstheme="minorHAnsi"/>
                          <w:b/>
                          <w:bCs/>
                          <w:sz w:val="18"/>
                          <w:szCs w:val="18"/>
                        </w:rPr>
                        <w:t>Revised</w:t>
                      </w:r>
                      <w:r w:rsidRPr="0001122C">
                        <w:rPr>
                          <w:rFonts w:cstheme="minorHAnsi"/>
                          <w:b/>
                          <w:bCs/>
                          <w:sz w:val="18"/>
                          <w:szCs w:val="18"/>
                          <w:cs/>
                        </w:rPr>
                        <w:t>:</w:t>
                      </w:r>
                      <w:r w:rsidRPr="0001122C">
                        <w:rPr>
                          <w:rFonts w:cstheme="minorHAnsi"/>
                          <w:sz w:val="18"/>
                          <w:szCs w:val="18"/>
                        </w:rPr>
                        <w:t xml:space="preserve"> </w:t>
                      </w:r>
                      <w:r>
                        <w:rPr>
                          <w:rFonts w:cstheme="minorHAnsi"/>
                          <w:sz w:val="18"/>
                          <w:szCs w:val="18"/>
                        </w:rPr>
                        <w:t>24 July 2025</w:t>
                      </w:r>
                      <w:r w:rsidRPr="0001122C">
                        <w:rPr>
                          <w:rFonts w:cstheme="minorHAnsi"/>
                          <w:sz w:val="18"/>
                          <w:szCs w:val="18"/>
                        </w:rPr>
                        <w:t xml:space="preserve">  </w:t>
                      </w:r>
                      <w:r w:rsidRPr="0001122C">
                        <w:rPr>
                          <w:rFonts w:cstheme="minorHAnsi"/>
                          <w:b/>
                          <w:bCs/>
                          <w:sz w:val="18"/>
                          <w:szCs w:val="18"/>
                        </w:rPr>
                        <w:t xml:space="preserve">  Accepted</w:t>
                      </w:r>
                      <w:r w:rsidRPr="0001122C">
                        <w:rPr>
                          <w:rFonts w:cstheme="minorHAnsi"/>
                          <w:b/>
                          <w:bCs/>
                          <w:sz w:val="18"/>
                          <w:szCs w:val="18"/>
                          <w:cs/>
                        </w:rPr>
                        <w:t xml:space="preserve">: </w:t>
                      </w:r>
                      <w:r>
                        <w:rPr>
                          <w:sz w:val="18"/>
                          <w:szCs w:val="18"/>
                        </w:rPr>
                        <w:t>3 September 2025</w:t>
                      </w:r>
                      <w:r w:rsidRPr="0001122C">
                        <w:rPr>
                          <w:rFonts w:cstheme="minorHAnsi"/>
                          <w:sz w:val="18"/>
                          <w:szCs w:val="18"/>
                        </w:rPr>
                        <w:t xml:space="preserve"> </w:t>
                      </w:r>
                      <w:r w:rsidRPr="0001122C">
                        <w:rPr>
                          <w:rFonts w:cstheme="minorHAnsi"/>
                          <w:b/>
                          <w:bCs/>
                          <w:sz w:val="18"/>
                          <w:szCs w:val="18"/>
                        </w:rPr>
                        <w:t xml:space="preserve">     Published</w:t>
                      </w:r>
                      <w:r w:rsidRPr="0001122C">
                        <w:rPr>
                          <w:rFonts w:cstheme="minorHAnsi"/>
                          <w:b/>
                          <w:bCs/>
                          <w:sz w:val="18"/>
                          <w:szCs w:val="18"/>
                          <w:cs/>
                        </w:rPr>
                        <w:t xml:space="preserve">: </w:t>
                      </w:r>
                      <w:r w:rsidRPr="0001122C">
                        <w:rPr>
                          <w:rFonts w:cstheme="minorHAnsi"/>
                          <w:sz w:val="18"/>
                          <w:szCs w:val="18"/>
                        </w:rPr>
                        <w:t xml:space="preserve"> </w:t>
                      </w:r>
                      <w:r w:rsidR="00A02F2D">
                        <w:rPr>
                          <w:rFonts w:cstheme="minorHAnsi"/>
                          <w:sz w:val="18"/>
                          <w:szCs w:val="18"/>
                        </w:rPr>
                        <w:t xml:space="preserve">29 </w:t>
                      </w:r>
                      <w:bookmarkStart w:id="1" w:name="_GoBack"/>
                      <w:bookmarkEnd w:id="1"/>
                      <w:r>
                        <w:rPr>
                          <w:rFonts w:cstheme="minorHAnsi"/>
                          <w:sz w:val="18"/>
                          <w:szCs w:val="18"/>
                        </w:rPr>
                        <w:t>December 2025</w:t>
                      </w:r>
                    </w:p>
                    <w:p w14:paraId="070FE6E5" w14:textId="1B4AD1B6" w:rsidR="00CA3212" w:rsidRPr="00CF4389" w:rsidRDefault="00CA3212" w:rsidP="00CF4389">
                      <w:pPr>
                        <w:tabs>
                          <w:tab w:val="left" w:pos="425"/>
                        </w:tabs>
                        <w:suppressAutoHyphens/>
                        <w:autoSpaceDE w:val="0"/>
                        <w:autoSpaceDN w:val="0"/>
                        <w:adjustRightInd w:val="0"/>
                        <w:jc w:val="both"/>
                        <w:textAlignment w:val="center"/>
                        <w:rPr>
                          <w:sz w:val="18"/>
                          <w:szCs w:val="18"/>
                        </w:rPr>
                      </w:pPr>
                      <w:r w:rsidRPr="0001122C">
                        <w:rPr>
                          <w:rFonts w:cstheme="minorHAnsi"/>
                          <w:b/>
                          <w:bCs/>
                          <w:sz w:val="18"/>
                          <w:szCs w:val="18"/>
                        </w:rPr>
                        <w:t>Citation</w:t>
                      </w:r>
                      <w:r w:rsidRPr="0001122C">
                        <w:rPr>
                          <w:rFonts w:cstheme="minorHAnsi"/>
                          <w:b/>
                          <w:bCs/>
                          <w:sz w:val="18"/>
                          <w:szCs w:val="18"/>
                          <w:cs/>
                        </w:rPr>
                        <w:t>:</w:t>
                      </w:r>
                      <w:r w:rsidRPr="0001122C">
                        <w:rPr>
                          <w:rFonts w:cstheme="minorHAnsi"/>
                          <w:sz w:val="18"/>
                          <w:szCs w:val="18"/>
                          <w:cs/>
                        </w:rPr>
                        <w:t xml:space="preserve"> </w:t>
                      </w:r>
                      <w:r w:rsidRPr="00CF4389">
                        <w:rPr>
                          <w:rFonts w:cstheme="minorHAnsi"/>
                          <w:sz w:val="18"/>
                          <w:szCs w:val="18"/>
                        </w:rPr>
                        <w:t xml:space="preserve">Wang C.C., He Y.F., </w:t>
                      </w:r>
                      <w:proofErr w:type="spellStart"/>
                      <w:r w:rsidRPr="00CF4389">
                        <w:rPr>
                          <w:rFonts w:cstheme="minorHAnsi"/>
                          <w:sz w:val="18"/>
                          <w:szCs w:val="18"/>
                        </w:rPr>
                        <w:t>Zhanga</w:t>
                      </w:r>
                      <w:proofErr w:type="spellEnd"/>
                      <w:r w:rsidRPr="00CF4389">
                        <w:rPr>
                          <w:rFonts w:cstheme="minorHAnsi"/>
                          <w:sz w:val="18"/>
                          <w:szCs w:val="18"/>
                        </w:rPr>
                        <w:t xml:space="preserve"> P.W.,</w:t>
                      </w:r>
                      <w:r>
                        <w:rPr>
                          <w:rFonts w:cstheme="minorHAnsi"/>
                          <w:sz w:val="18"/>
                          <w:szCs w:val="18"/>
                        </w:rPr>
                        <w:t xml:space="preserve"> </w:t>
                      </w:r>
                      <w:r w:rsidRPr="00CF4389">
                        <w:rPr>
                          <w:rFonts w:cstheme="minorHAnsi"/>
                          <w:sz w:val="18"/>
                          <w:szCs w:val="18"/>
                        </w:rPr>
                        <w:t>Feng Q.H., Lin X.L., Wang Q., et al.</w:t>
                      </w:r>
                      <w:r w:rsidRPr="0001122C">
                        <w:rPr>
                          <w:rFonts w:cstheme="minorHAnsi"/>
                          <w:sz w:val="18"/>
                          <w:szCs w:val="18"/>
                        </w:rPr>
                        <w:t xml:space="preserve">, </w:t>
                      </w:r>
                      <w:r w:rsidRPr="00CF4389">
                        <w:rPr>
                          <w:rFonts w:cstheme="minorHAnsi"/>
                          <w:sz w:val="18"/>
                          <w:szCs w:val="18"/>
                        </w:rPr>
                        <w:t xml:space="preserve">Inversion model for salinization in </w:t>
                      </w:r>
                      <w:proofErr w:type="spellStart"/>
                      <w:r w:rsidRPr="00CF4389">
                        <w:rPr>
                          <w:rFonts w:cstheme="minorHAnsi"/>
                          <w:sz w:val="18"/>
                          <w:szCs w:val="18"/>
                        </w:rPr>
                        <w:t>Kashgar</w:t>
                      </w:r>
                      <w:proofErr w:type="spellEnd"/>
                      <w:r w:rsidRPr="00CF4389">
                        <w:rPr>
                          <w:rFonts w:cstheme="minorHAnsi"/>
                          <w:sz w:val="18"/>
                          <w:szCs w:val="18"/>
                        </w:rPr>
                        <w:t xml:space="preserve"> oasis area using deep learning</w:t>
                      </w:r>
                      <w:r w:rsidRPr="0001122C">
                        <w:rPr>
                          <w:rFonts w:cstheme="minorHAnsi"/>
                          <w:sz w:val="18"/>
                          <w:szCs w:val="18"/>
                          <w:cs/>
                        </w:rPr>
                        <w:t xml:space="preserve">. </w:t>
                      </w:r>
                      <w:r w:rsidRPr="0001122C">
                        <w:rPr>
                          <w:rFonts w:cstheme="minorHAnsi"/>
                          <w:i/>
                          <w:iCs/>
                          <w:sz w:val="18"/>
                          <w:szCs w:val="18"/>
                        </w:rPr>
                        <w:t>Chiang Mai Journal of Science</w:t>
                      </w:r>
                      <w:r w:rsidRPr="0001122C">
                        <w:rPr>
                          <w:rFonts w:cstheme="minorHAnsi"/>
                          <w:sz w:val="18"/>
                          <w:szCs w:val="18"/>
                        </w:rPr>
                        <w:t xml:space="preserve">, </w:t>
                      </w:r>
                      <w:r>
                        <w:rPr>
                          <w:rFonts w:cstheme="minorHAnsi"/>
                          <w:sz w:val="18"/>
                          <w:szCs w:val="18"/>
                        </w:rPr>
                        <w:t>2026</w:t>
                      </w:r>
                      <w:r w:rsidRPr="0001122C">
                        <w:rPr>
                          <w:rFonts w:cstheme="minorHAnsi"/>
                          <w:sz w:val="18"/>
                          <w:szCs w:val="18"/>
                        </w:rPr>
                        <w:t xml:space="preserve">; </w:t>
                      </w:r>
                      <w:r>
                        <w:rPr>
                          <w:rFonts w:cstheme="minorHAnsi"/>
                          <w:b/>
                          <w:bCs/>
                          <w:sz w:val="18"/>
                          <w:szCs w:val="18"/>
                        </w:rPr>
                        <w:t>53</w:t>
                      </w:r>
                      <w:r w:rsidRPr="0001122C">
                        <w:rPr>
                          <w:rFonts w:cstheme="minorHAnsi"/>
                          <w:b/>
                          <w:bCs/>
                          <w:sz w:val="18"/>
                          <w:szCs w:val="18"/>
                        </w:rPr>
                        <w:t>(</w:t>
                      </w:r>
                      <w:r>
                        <w:rPr>
                          <w:rFonts w:cstheme="minorHAnsi"/>
                          <w:b/>
                          <w:bCs/>
                          <w:sz w:val="18"/>
                          <w:szCs w:val="18"/>
                        </w:rPr>
                        <w:t>1</w:t>
                      </w:r>
                      <w:r w:rsidRPr="0001122C">
                        <w:rPr>
                          <w:rFonts w:cstheme="minorHAnsi"/>
                          <w:b/>
                          <w:bCs/>
                          <w:sz w:val="18"/>
                          <w:szCs w:val="18"/>
                        </w:rPr>
                        <w:t>)</w:t>
                      </w:r>
                      <w:r w:rsidRPr="0001122C">
                        <w:rPr>
                          <w:rFonts w:cstheme="minorHAnsi"/>
                          <w:sz w:val="18"/>
                          <w:szCs w:val="18"/>
                          <w:cs/>
                        </w:rPr>
                        <w:t xml:space="preserve">: </w:t>
                      </w:r>
                      <w:r w:rsidRPr="0001122C">
                        <w:rPr>
                          <w:rFonts w:cstheme="minorHAnsi"/>
                          <w:sz w:val="18"/>
                          <w:szCs w:val="18"/>
                        </w:rPr>
                        <w:t>e202</w:t>
                      </w:r>
                      <w:r>
                        <w:rPr>
                          <w:rFonts w:cstheme="minorHAnsi"/>
                          <w:sz w:val="18"/>
                          <w:szCs w:val="18"/>
                        </w:rPr>
                        <w:t>6001</w:t>
                      </w:r>
                      <w:r w:rsidRPr="0001122C">
                        <w:rPr>
                          <w:rFonts w:cstheme="minorHAnsi"/>
                          <w:sz w:val="18"/>
                          <w:szCs w:val="18"/>
                          <w:cs/>
                        </w:rPr>
                        <w:t xml:space="preserve">. </w:t>
                      </w:r>
                      <w:r w:rsidRPr="0001122C">
                        <w:rPr>
                          <w:rFonts w:cstheme="minorHAnsi"/>
                          <w:sz w:val="18"/>
                          <w:szCs w:val="18"/>
                        </w:rPr>
                        <w:t>DOI 10</w:t>
                      </w:r>
                      <w:r w:rsidRPr="0001122C">
                        <w:rPr>
                          <w:rFonts w:cstheme="minorHAnsi"/>
                          <w:sz w:val="18"/>
                          <w:szCs w:val="18"/>
                          <w:cs/>
                        </w:rPr>
                        <w:t>.</w:t>
                      </w:r>
                      <w:r w:rsidRPr="0001122C">
                        <w:rPr>
                          <w:rFonts w:cstheme="minorHAnsi"/>
                          <w:sz w:val="18"/>
                          <w:szCs w:val="18"/>
                        </w:rPr>
                        <w:t>12982</w:t>
                      </w:r>
                      <w:r w:rsidRPr="0001122C">
                        <w:rPr>
                          <w:rFonts w:cstheme="minorHAnsi"/>
                          <w:sz w:val="18"/>
                          <w:szCs w:val="18"/>
                          <w:cs/>
                        </w:rPr>
                        <w:t>/</w:t>
                      </w:r>
                      <w:r w:rsidRPr="0001122C">
                        <w:rPr>
                          <w:rFonts w:cstheme="minorHAnsi"/>
                          <w:sz w:val="18"/>
                          <w:szCs w:val="18"/>
                        </w:rPr>
                        <w:t>CMJS</w:t>
                      </w:r>
                      <w:r w:rsidRPr="0001122C">
                        <w:rPr>
                          <w:rFonts w:cstheme="minorHAnsi"/>
                          <w:sz w:val="18"/>
                          <w:szCs w:val="18"/>
                          <w:cs/>
                        </w:rPr>
                        <w:t>.</w:t>
                      </w:r>
                      <w:r w:rsidRPr="0001122C">
                        <w:rPr>
                          <w:rFonts w:cstheme="minorHAnsi"/>
                          <w:sz w:val="18"/>
                          <w:szCs w:val="18"/>
                        </w:rPr>
                        <w:t>202</w:t>
                      </w:r>
                      <w:r>
                        <w:rPr>
                          <w:rFonts w:cstheme="minorHAnsi"/>
                          <w:sz w:val="18"/>
                          <w:szCs w:val="18"/>
                        </w:rPr>
                        <w:t>6</w:t>
                      </w:r>
                      <w:r w:rsidRPr="0001122C">
                        <w:rPr>
                          <w:rFonts w:cstheme="minorHAnsi"/>
                          <w:sz w:val="18"/>
                          <w:szCs w:val="18"/>
                        </w:rPr>
                        <w:t>.</w:t>
                      </w:r>
                      <w:r>
                        <w:rPr>
                          <w:rFonts w:cstheme="minorHAnsi"/>
                          <w:sz w:val="18"/>
                          <w:szCs w:val="18"/>
                        </w:rPr>
                        <w:t>001</w:t>
                      </w:r>
                      <w:r w:rsidRPr="0001122C">
                        <w:rPr>
                          <w:rFonts w:cstheme="minorHAnsi"/>
                          <w:sz w:val="18"/>
                          <w:szCs w:val="18"/>
                          <w:cs/>
                        </w:rPr>
                        <w:t>.</w:t>
                      </w:r>
                    </w:p>
                    <w:p w14:paraId="081987E2" w14:textId="11F6EE2A" w:rsidR="00CA3212" w:rsidRPr="0001122C" w:rsidRDefault="00CA3212" w:rsidP="00CF4389">
                      <w:pPr>
                        <w:jc w:val="both"/>
                        <w:rPr>
                          <w:sz w:val="18"/>
                          <w:szCs w:val="18"/>
                        </w:rPr>
                      </w:pPr>
                      <w:r w:rsidRPr="0001122C">
                        <w:rPr>
                          <w:rFonts w:cstheme="minorHAnsi"/>
                          <w:b/>
                          <w:bCs/>
                          <w:color w:val="000000"/>
                          <w:sz w:val="18"/>
                          <w:szCs w:val="18"/>
                        </w:rPr>
                        <w:t xml:space="preserve">Copyright: </w:t>
                      </w:r>
                      <w:r w:rsidRPr="0001122C">
                        <w:rPr>
                          <w:rFonts w:cstheme="minorHAnsi"/>
                          <w:color w:val="000000"/>
                          <w:sz w:val="18"/>
                          <w:szCs w:val="18"/>
                        </w:rPr>
                        <w:t>©202</w:t>
                      </w:r>
                      <w:r w:rsidR="00A02F2D">
                        <w:rPr>
                          <w:rFonts w:cstheme="minorHAnsi"/>
                          <w:color w:val="000000"/>
                          <w:sz w:val="18"/>
                          <w:szCs w:val="18"/>
                        </w:rPr>
                        <w:t>5</w:t>
                      </w:r>
                      <w:r w:rsidRPr="0001122C">
                        <w:rPr>
                          <w:rFonts w:cstheme="minorHAnsi"/>
                          <w:color w:val="000000"/>
                          <w:sz w:val="18"/>
                          <w:szCs w:val="18"/>
                        </w:rPr>
                        <w:t xml:space="preserve"> Author (s). This is an Open Access article distributed under the term of the Creative Commons Attribution 4.0 International License CC BY 4.0 (https://creativecommons.org/licenses/by/4.0).</w:t>
                      </w:r>
                    </w:p>
                  </w:txbxContent>
                </v:textbox>
                <w10:wrap type="square" anchorx="margin"/>
              </v:shape>
            </w:pict>
          </mc:Fallback>
        </mc:AlternateContent>
      </w:r>
      <w:r w:rsidR="009338CB" w:rsidRPr="00CF4389">
        <w:rPr>
          <w:rFonts w:eastAsia="Calibri" w:cstheme="minorHAnsi"/>
          <w:szCs w:val="20"/>
        </w:rPr>
        <w:t xml:space="preserve">* Author for correspondence; e-mail: </w:t>
      </w:r>
      <w:r w:rsidR="00CF4389" w:rsidRPr="00CF4389">
        <w:rPr>
          <w:rFonts w:eastAsia="Calibri" w:cstheme="minorHAnsi"/>
          <w:szCs w:val="20"/>
        </w:rPr>
        <w:t>2211331@tongji.edu.cn</w:t>
      </w:r>
      <w:r w:rsidR="009338CB" w:rsidRPr="00CF4389">
        <w:rPr>
          <w:rFonts w:eastAsia="Calibri" w:cstheme="minorHAnsi"/>
          <w:szCs w:val="20"/>
        </w:rPr>
        <w:br/>
      </w:r>
      <w:r w:rsidR="009338CB" w:rsidRPr="00CF4389">
        <w:rPr>
          <w:rFonts w:cstheme="minorHAnsi"/>
          <w:b/>
          <w:bCs/>
          <w:szCs w:val="20"/>
        </w:rPr>
        <w:t>ORCiD</w:t>
      </w:r>
      <w:r w:rsidR="009338CB" w:rsidRPr="00CF4389">
        <w:rPr>
          <w:rFonts w:cstheme="minorHAnsi"/>
          <w:szCs w:val="20"/>
        </w:rPr>
        <w:t xml:space="preserve">: </w:t>
      </w:r>
      <w:bookmarkStart w:id="0" w:name="_Hlk82487196"/>
      <w:r w:rsidR="00465E8E" w:rsidRPr="00465E8E">
        <w:rPr>
          <w:rFonts w:cstheme="minorHAnsi"/>
          <w:szCs w:val="20"/>
        </w:rPr>
        <w:t>https://orcid.org/0009-0005-9977-9257</w:t>
      </w:r>
      <w:bookmarkEnd w:id="0"/>
    </w:p>
    <w:p w14:paraId="0FFCE009" w14:textId="77777777" w:rsidR="001A0496" w:rsidRPr="001A0496" w:rsidRDefault="001A0496" w:rsidP="00DB19EE">
      <w:pPr>
        <w:tabs>
          <w:tab w:val="left" w:pos="567"/>
        </w:tabs>
        <w:rPr>
          <w:rFonts w:cs="Calibri"/>
          <w:b/>
          <w:bCs/>
          <w:sz w:val="10"/>
          <w:szCs w:val="10"/>
        </w:rPr>
      </w:pPr>
    </w:p>
    <w:p w14:paraId="0D5FFDA0" w14:textId="77777777" w:rsidR="001A0496" w:rsidRDefault="001A0496" w:rsidP="00DB19EE">
      <w:pPr>
        <w:tabs>
          <w:tab w:val="left" w:pos="567"/>
        </w:tabs>
        <w:rPr>
          <w:rFonts w:cs="Calibri"/>
          <w:b/>
          <w:bCs/>
          <w:szCs w:val="20"/>
        </w:rPr>
      </w:pPr>
    </w:p>
    <w:p w14:paraId="0E0AA656" w14:textId="7D0A40AC" w:rsidR="00CF4389" w:rsidRPr="001A0496" w:rsidRDefault="00CF4389" w:rsidP="00DB19EE">
      <w:pPr>
        <w:tabs>
          <w:tab w:val="left" w:pos="567"/>
        </w:tabs>
        <w:rPr>
          <w:rFonts w:ascii="Tahoma" w:eastAsia="Times New Roman" w:hAnsi="Tahoma" w:cs="Tahoma"/>
          <w:b/>
          <w:bCs/>
          <w:color w:val="305496"/>
          <w:szCs w:val="20"/>
        </w:rPr>
      </w:pPr>
      <w:r w:rsidRPr="001A0496">
        <w:rPr>
          <w:rFonts w:cs="Calibri"/>
          <w:b/>
          <w:bCs/>
          <w:szCs w:val="20"/>
        </w:rPr>
        <w:t>ABSTRACT</w:t>
      </w:r>
    </w:p>
    <w:p w14:paraId="499BD8CE" w14:textId="29A32FED" w:rsidR="00CF4389" w:rsidRPr="001A0496" w:rsidRDefault="00DB19EE" w:rsidP="00DB19EE">
      <w:pPr>
        <w:pStyle w:val="Abstract"/>
        <w:tabs>
          <w:tab w:val="left" w:pos="567"/>
        </w:tabs>
        <w:spacing w:before="0" w:after="0"/>
        <w:jc w:val="both"/>
        <w:rPr>
          <w:rFonts w:ascii="Calibri" w:hAnsi="Calibri" w:cs="Calibri"/>
        </w:rPr>
      </w:pPr>
      <w:r w:rsidRPr="001A0496">
        <w:rPr>
          <w:rFonts w:ascii="Calibri" w:hAnsi="Calibri" w:cs="Calibri"/>
        </w:rPr>
        <w:tab/>
      </w:r>
      <w:r w:rsidR="00CF4389" w:rsidRPr="001A0496">
        <w:rPr>
          <w:rFonts w:ascii="Calibri" w:hAnsi="Calibri" w:cs="Calibri"/>
        </w:rPr>
        <w:t>Soil salinization is a severe soil degradation process which represents a critical ecological challenge, threatening the sustainable development of agriculture in the Kashgar oasis region of Xinjiang. Therefore, the timely and efficient monitoring and the accurate estimation of soil salinity are highly imperative for the prevention and management of soil salinization. The study presented in this paper involves the development of a new soil salinity inversion model based on the TabNet deep learning algorithm using remote sensing data and environmental variables. The model outperforms common ensemble learning algorithms based on decision trees. This improvement is achieved through the use of attention mechanism and the deep learning architecture in TabNet. In addition, the novelty of the proposed soil salinity inversion model lies in its use of deep learning to construct a</w:t>
      </w:r>
      <w:r w:rsidRPr="001A0496">
        <w:rPr>
          <w:rFonts w:ascii="Calibri" w:hAnsi="Calibri"/>
          <w:lang w:bidi="th-TH"/>
        </w:rPr>
        <w:t>n</w:t>
      </w:r>
      <w:r w:rsidR="00CF4389" w:rsidRPr="001A0496">
        <w:rPr>
          <w:rFonts w:ascii="Calibri" w:hAnsi="Calibri" w:cs="Calibri"/>
        </w:rPr>
        <w:t xml:space="preserve"> inversion model for salinization. The feature variable dataset was initially constructed using the land surface parameters derived from Landsat 8 imagery and other environmental variables influencing soil salinity. This includes data pre-processing for feature selection using the XGBoost model. Separate soil salinity inversion models were developed using XGBoost, LightGBM, CatBoost,</w:t>
      </w:r>
      <w:r w:rsidR="00CF4389" w:rsidRPr="001A0496">
        <w:rPr>
          <w:rFonts w:ascii="Calibri" w:hAnsi="Calibri" w:cs="Calibri" w:hint="eastAsia"/>
          <w:lang w:eastAsia="zh-CN"/>
        </w:rPr>
        <w:t xml:space="preserve"> CNN</w:t>
      </w:r>
      <w:r w:rsidR="00CF4389" w:rsidRPr="001A0496">
        <w:rPr>
          <w:rFonts w:ascii="Calibri" w:hAnsi="Calibri" w:cs="Calibri"/>
        </w:rPr>
        <w:t xml:space="preserve"> and TabNet algorithms, and their performance was compared. The results indicate that TabNet achieved the best predictive performance among the f</w:t>
      </w:r>
      <w:r w:rsidR="00CF4389" w:rsidRPr="001A0496">
        <w:rPr>
          <w:rFonts w:ascii="Calibri" w:hAnsi="Calibri" w:cs="Calibri" w:hint="eastAsia"/>
          <w:lang w:eastAsia="zh-CN"/>
        </w:rPr>
        <w:t>ive</w:t>
      </w:r>
      <w:r w:rsidR="00CF4389" w:rsidRPr="001A0496">
        <w:rPr>
          <w:rFonts w:ascii="Calibri" w:hAnsi="Calibri" w:cs="Calibri"/>
        </w:rPr>
        <w:t xml:space="preserve"> models, with </w:t>
      </w:r>
      <m:oMath>
        <m:sSup>
          <m:sSupPr>
            <m:ctrlPr>
              <w:rPr>
                <w:rFonts w:ascii="Cambria Math" w:hAnsi="Cambria Math" w:cs="Calibri"/>
              </w:rPr>
            </m:ctrlPr>
          </m:sSupPr>
          <m:e>
            <m:r>
              <w:rPr>
                <w:rFonts w:ascii="Cambria Math" w:hAnsi="Cambria Math" w:cs="Calibri"/>
              </w:rPr>
              <m:t>R</m:t>
            </m:r>
          </m:e>
          <m:sup>
            <m:r>
              <w:rPr>
                <w:rFonts w:ascii="Cambria Math" w:hAnsi="Cambria Math" w:cs="Calibri"/>
              </w:rPr>
              <m:t>2</m:t>
            </m:r>
          </m:sup>
        </m:sSup>
        <m:r>
          <m:rPr>
            <m:sty m:val="p"/>
          </m:rPr>
          <w:rPr>
            <w:rFonts w:ascii="Cambria Math" w:hAnsi="Cambria Math" w:cs="Calibri"/>
          </w:rPr>
          <m:t>=</m:t>
        </m:r>
        <m:r>
          <w:rPr>
            <w:rFonts w:ascii="Cambria Math" w:hAnsi="Cambria Math" w:cs="Calibri"/>
          </w:rPr>
          <m:t>0.57</m:t>
        </m:r>
      </m:oMath>
      <w:r w:rsidR="00CF4389" w:rsidRPr="001A0496">
        <w:rPr>
          <w:rFonts w:ascii="Calibri" w:hAnsi="Calibri" w:cs="Calibri"/>
        </w:rPr>
        <w:t xml:space="preserve">, </w:t>
      </w:r>
      <m:oMath>
        <m:r>
          <w:rPr>
            <w:rFonts w:ascii="Cambria Math" w:hAnsi="Cambria Math" w:cs="Calibri"/>
          </w:rPr>
          <m:t>MAE</m:t>
        </m:r>
        <m:r>
          <m:rPr>
            <m:sty m:val="p"/>
          </m:rPr>
          <w:rPr>
            <w:rFonts w:ascii="Cambria Math" w:hAnsi="Cambria Math" w:cs="Calibri"/>
          </w:rPr>
          <m:t>=</m:t>
        </m:r>
        <m:r>
          <w:rPr>
            <w:rFonts w:ascii="Cambria Math" w:hAnsi="Cambria Math" w:cs="Calibri"/>
          </w:rPr>
          <m:t>8.10</m:t>
        </m:r>
      </m:oMath>
      <w:r w:rsidR="00CF4389" w:rsidRPr="001A0496">
        <w:rPr>
          <w:rFonts w:ascii="Calibri" w:hAnsi="Calibri" w:cs="Calibri"/>
        </w:rPr>
        <w:t xml:space="preserve">, and </w:t>
      </w:r>
      <m:oMath>
        <m:r>
          <w:rPr>
            <w:rFonts w:ascii="Cambria Math" w:hAnsi="Cambria Math" w:cs="Calibri"/>
          </w:rPr>
          <m:t>RMSE</m:t>
        </m:r>
        <m:r>
          <m:rPr>
            <m:sty m:val="p"/>
          </m:rPr>
          <w:rPr>
            <w:rFonts w:ascii="Cambria Math" w:hAnsi="Cambria Math" w:cs="Calibri"/>
          </w:rPr>
          <m:t>=</m:t>
        </m:r>
        <m:r>
          <w:rPr>
            <w:rFonts w:ascii="Cambria Math" w:hAnsi="Cambria Math" w:cs="Calibri"/>
          </w:rPr>
          <m:t>11.53</m:t>
        </m:r>
      </m:oMath>
      <w:r w:rsidR="00CF4389" w:rsidRPr="001A0496">
        <w:rPr>
          <w:rFonts w:ascii="Calibri" w:hAnsi="Calibri" w:cs="Calibri"/>
        </w:rPr>
        <w:t xml:space="preserve"> on the test dataset. The results of the best performing model, TabNet, and the importance of individual features were subsequently analyzed using SHAP. The effect of some important factors such as groundwater table depth and altitude on salinization is clearly evident. Furthermore, the threshold of groundwater table depth for salinity control in Kashgar was also determined. These results were consistent with the expertise in soil salinization, which further validates the accuracy of the research findings.</w:t>
      </w:r>
    </w:p>
    <w:p w14:paraId="74724F37" w14:textId="77777777" w:rsidR="00DB19EE" w:rsidRPr="001A0496" w:rsidRDefault="00DB19EE" w:rsidP="00DB19EE">
      <w:pPr>
        <w:pStyle w:val="BodyText"/>
        <w:spacing w:before="0" w:after="0"/>
        <w:rPr>
          <w:sz w:val="20"/>
          <w:szCs w:val="20"/>
        </w:rPr>
      </w:pPr>
    </w:p>
    <w:p w14:paraId="7D15C6B7" w14:textId="04CB1239" w:rsidR="00DB19EE" w:rsidRPr="001A0496" w:rsidRDefault="00DB19EE" w:rsidP="00DB19EE">
      <w:pPr>
        <w:pStyle w:val="Heading1"/>
        <w:tabs>
          <w:tab w:val="left" w:pos="567"/>
        </w:tabs>
        <w:spacing w:before="0"/>
        <w:jc w:val="both"/>
        <w:rPr>
          <w:rFonts w:ascii="Calibri" w:eastAsiaTheme="minorEastAsia" w:hAnsi="Calibri" w:cs="Calibri"/>
          <w:color w:val="auto"/>
          <w:sz w:val="20"/>
          <w:szCs w:val="20"/>
          <w:lang w:bidi="ar-SA"/>
        </w:rPr>
      </w:pPr>
      <w:bookmarkStart w:id="1" w:name="sec:intro"/>
      <w:r w:rsidRPr="001A0496">
        <w:rPr>
          <w:rFonts w:ascii="Calibri" w:eastAsiaTheme="minorEastAsia" w:hAnsi="Calibri" w:cs="Calibri"/>
          <w:b/>
          <w:bCs/>
          <w:color w:val="auto"/>
          <w:sz w:val="20"/>
          <w:szCs w:val="20"/>
          <w:lang w:bidi="ar-SA"/>
        </w:rPr>
        <w:t>Keywords:</w:t>
      </w:r>
      <w:r w:rsidRPr="001A0496">
        <w:rPr>
          <w:rFonts w:ascii="Calibri" w:eastAsiaTheme="minorEastAsia" w:hAnsi="Calibri" w:cs="Calibri"/>
          <w:color w:val="auto"/>
          <w:sz w:val="20"/>
          <w:szCs w:val="20"/>
          <w:lang w:bidi="ar-SA"/>
        </w:rPr>
        <w:t xml:space="preserve"> soil salinization, deep learning, ensemble algorithm, inversion model, remote sensing</w:t>
      </w:r>
    </w:p>
    <w:p w14:paraId="7D86BC0A" w14:textId="77777777" w:rsidR="00DB19EE" w:rsidRPr="001A0496" w:rsidRDefault="00DB19EE" w:rsidP="00DB19EE">
      <w:pPr>
        <w:rPr>
          <w:szCs w:val="20"/>
          <w:lang w:bidi="ar-SA"/>
        </w:rPr>
      </w:pPr>
    </w:p>
    <w:p w14:paraId="78A334B9" w14:textId="0C66724F" w:rsidR="00CF4389" w:rsidRPr="001A0496" w:rsidRDefault="00DB19EE" w:rsidP="00DB19EE">
      <w:pPr>
        <w:pStyle w:val="Heading1"/>
        <w:tabs>
          <w:tab w:val="left" w:pos="567"/>
        </w:tabs>
        <w:spacing w:before="0"/>
        <w:jc w:val="both"/>
        <w:rPr>
          <w:rFonts w:ascii="Calibri" w:eastAsiaTheme="minorEastAsia" w:hAnsi="Calibri" w:cs="Calibri"/>
          <w:b/>
          <w:bCs/>
          <w:color w:val="auto"/>
          <w:sz w:val="20"/>
          <w:szCs w:val="20"/>
          <w:lang w:bidi="ar-SA"/>
        </w:rPr>
      </w:pPr>
      <w:r w:rsidRPr="001A0496">
        <w:rPr>
          <w:rFonts w:ascii="Calibri" w:hAnsi="Calibri" w:cs="Calibri"/>
          <w:b/>
          <w:bCs/>
          <w:color w:val="auto"/>
          <w:sz w:val="20"/>
          <w:szCs w:val="20"/>
          <w:lang w:eastAsia="zh-CN"/>
        </w:rPr>
        <w:t>1. INTRODUCTION</w:t>
      </w:r>
    </w:p>
    <w:p w14:paraId="282AA31B" w14:textId="6DB97C08" w:rsidR="00CF4389" w:rsidRPr="001A0496" w:rsidRDefault="00DB19EE"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process of soil salinization is a gradual accumulation of water-soluble salts in the soil to a level that negatively affects the structure of the soil, leading to its degradation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w:t>
      </w:r>
      <w:r w:rsidR="00CF4389" w:rsidRPr="001A0496">
        <w:rPr>
          <w:rFonts w:ascii="Calibri" w:hAnsi="Calibri" w:cs="Calibri"/>
          <w:sz w:val="20"/>
          <w:szCs w:val="20"/>
        </w:rPr>
        <w:t>. As a global ecological issue, soil salinization poses a significant threat to the sustainability of irrigated agriculture</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[2,3]</w:t>
      </w:r>
      <w:r w:rsidR="00CF4389" w:rsidRPr="001A0496">
        <w:rPr>
          <w:rFonts w:ascii="Calibri" w:hAnsi="Calibri" w:cs="Calibri"/>
          <w:sz w:val="20"/>
          <w:szCs w:val="20"/>
        </w:rPr>
        <w:t>. This threat arises because it has the potential to alter soil microbial communities, reduce soil fertility, and lead to the loss of biodiversity. Most crops are highly sensitive to excess salt in the soil, which inhibits their ability to absorb and retain water</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w:t>
      </w:r>
      <w:r w:rsidR="00CF4389" w:rsidRPr="001A0496">
        <w:rPr>
          <w:rFonts w:ascii="Calibri" w:hAnsi="Calibri" w:cs="Calibri"/>
          <w:sz w:val="20"/>
          <w:szCs w:val="20"/>
        </w:rPr>
        <w:t>. Currently, 20% of arable land and 33% of irrigated land in the world are significantly affected by excessive soil salinity</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[5]</w:t>
      </w:r>
      <w:r w:rsidR="00CF4389" w:rsidRPr="001A0496">
        <w:rPr>
          <w:rFonts w:ascii="Calibri" w:hAnsi="Calibri" w:cs="Calibri"/>
          <w:sz w:val="20"/>
          <w:szCs w:val="20"/>
        </w:rPr>
        <w:t xml:space="preserve">. Around 10 million hectares of agricultural land are lost annually due to salinization. This phenomenon is exacerbated by factors such as climate change, poor drainage, excessive use of saline groundwater, and intensive farming practices. As the global population continues to rise and the demand for arable land increases, the risks associated with soil salinization </w:t>
      </w:r>
      <w:r w:rsidR="00CF4389" w:rsidRPr="001A0496">
        <w:rPr>
          <w:rFonts w:ascii="Calibri" w:hAnsi="Calibri" w:cs="Calibri"/>
          <w:sz w:val="20"/>
          <w:szCs w:val="20"/>
        </w:rPr>
        <w:lastRenderedPageBreak/>
        <w:t>to both food security and environmental safety have become increasingly critical. To enable better management, reclamation and restoration of saline soils in a timely manner, it is necessary to track the changes in soil salinity.</w:t>
      </w:r>
    </w:p>
    <w:p w14:paraId="06C00D11" w14:textId="4B4B4435" w:rsidR="00CF4389" w:rsidRPr="001A0496" w:rsidRDefault="00DB19EE"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Saline soils are usually characterized by the electrical conductivity of the saturated soil extract greater than 4 d</w:t>
      </w:r>
      <w:r w:rsidR="00CF4389" w:rsidRPr="001A0496">
        <w:rPr>
          <w:rFonts w:ascii="Calibri" w:hAnsi="Calibri" w:cs="Calibri" w:hint="eastAsia"/>
          <w:sz w:val="20"/>
          <w:szCs w:val="20"/>
          <w:lang w:eastAsia="zh-CN"/>
        </w:rPr>
        <w:t>S</w:t>
      </w:r>
      <w:r w:rsidR="00CF4389" w:rsidRPr="001A0496">
        <w:rPr>
          <w:rFonts w:ascii="Calibri" w:hAnsi="Calibri" w:cs="Calibri"/>
          <w:sz w:val="20"/>
          <w:szCs w:val="20"/>
        </w:rPr>
        <w:t>/m at 25°C</w:t>
      </w:r>
      <w:r w:rsidR="005B3227" w:rsidRPr="001A0496">
        <w:rPr>
          <w:rFonts w:ascii="Calibri" w:hAnsi="Calibri" w:cs="Calibri"/>
          <w:sz w:val="20"/>
          <w:szCs w:val="20"/>
        </w:rPr>
        <w:t xml:space="preserve"> </w:t>
      </w:r>
      <w:r w:rsidR="00CF4389" w:rsidRPr="001A0496">
        <w:rPr>
          <w:rFonts w:ascii="Calibri" w:hAnsi="Calibri" w:cs="Calibri" w:hint="eastAsia"/>
          <w:sz w:val="20"/>
          <w:szCs w:val="20"/>
          <w:lang w:eastAsia="zh-CN"/>
        </w:rPr>
        <w:t>[6]</w:t>
      </w:r>
      <w:r w:rsidR="00CF4389" w:rsidRPr="001A0496">
        <w:rPr>
          <w:rFonts w:ascii="Calibri" w:hAnsi="Calibri" w:cs="Calibri"/>
          <w:sz w:val="20"/>
          <w:szCs w:val="20"/>
        </w:rPr>
        <w:t>. The assessment of soil salinization requires the precise measurement of salt ion concentrations within the soil, such as sodium (</w:t>
      </w:r>
      <m:oMath>
        <m:r>
          <w:rPr>
            <w:rFonts w:ascii="Cambria Math" w:hAnsi="Cambria Math" w:cs="Calibri"/>
            <w:sz w:val="20"/>
            <w:szCs w:val="20"/>
          </w:rPr>
          <m:t>N</m:t>
        </m:r>
        <m:sSup>
          <m:sSupPr>
            <m:ctrlPr>
              <w:rPr>
                <w:rFonts w:ascii="Cambria Math" w:hAnsi="Cambria Math" w:cs="Calibri"/>
                <w:sz w:val="20"/>
                <w:szCs w:val="20"/>
              </w:rPr>
            </m:ctrlPr>
          </m:sSupPr>
          <m:e>
            <m:r>
              <w:rPr>
                <w:rFonts w:ascii="Cambria Math" w:hAnsi="Cambria Math" w:cs="Calibri"/>
                <w:sz w:val="20"/>
                <w:szCs w:val="20"/>
              </w:rPr>
              <m:t>a</m:t>
            </m:r>
          </m:e>
          <m:sup>
            <m:r>
              <m:rPr>
                <m:sty m:val="p"/>
              </m:rPr>
              <w:rPr>
                <w:rFonts w:ascii="Cambria Math" w:hAnsi="Cambria Math" w:cs="Calibri"/>
                <w:sz w:val="20"/>
                <w:szCs w:val="20"/>
              </w:rPr>
              <m:t>+</m:t>
            </m:r>
          </m:sup>
        </m:sSup>
      </m:oMath>
      <w:r w:rsidR="00CF4389" w:rsidRPr="001A0496">
        <w:rPr>
          <w:rFonts w:ascii="Calibri" w:hAnsi="Calibri" w:cs="Calibri"/>
          <w:sz w:val="20"/>
          <w:szCs w:val="20"/>
        </w:rPr>
        <w:t>), chloride (</w:t>
      </w:r>
      <m:oMath>
        <m:r>
          <w:rPr>
            <w:rFonts w:ascii="Cambria Math" w:hAnsi="Cambria Math" w:cs="Calibri"/>
            <w:sz w:val="20"/>
            <w:szCs w:val="20"/>
          </w:rPr>
          <m:t>C</m:t>
        </m:r>
        <m:sSup>
          <m:sSupPr>
            <m:ctrlPr>
              <w:rPr>
                <w:rFonts w:ascii="Cambria Math" w:hAnsi="Cambria Math" w:cs="Calibri"/>
                <w:sz w:val="20"/>
                <w:szCs w:val="20"/>
              </w:rPr>
            </m:ctrlPr>
          </m:sSupPr>
          <m:e>
            <m:r>
              <w:rPr>
                <w:rFonts w:ascii="Cambria Math" w:hAnsi="Cambria Math" w:cs="Calibri"/>
                <w:sz w:val="20"/>
                <w:szCs w:val="20"/>
              </w:rPr>
              <m:t>l</m:t>
            </m:r>
          </m:e>
          <m:sup>
            <m:r>
              <m:rPr>
                <m:sty m:val="p"/>
              </m:rPr>
              <w:rPr>
                <w:rFonts w:ascii="Cambria Math" w:hAnsi="Cambria Math" w:cs="Calibri"/>
                <w:sz w:val="20"/>
                <w:szCs w:val="20"/>
              </w:rPr>
              <m:t>-</m:t>
            </m:r>
          </m:sup>
        </m:sSup>
      </m:oMath>
      <w:r w:rsidR="00CF4389" w:rsidRPr="001A0496">
        <w:rPr>
          <w:rFonts w:ascii="Calibri" w:hAnsi="Calibri" w:cs="Calibri"/>
          <w:sz w:val="20"/>
          <w:szCs w:val="20"/>
        </w:rPr>
        <w:t>), calcium (</w:t>
      </w:r>
      <m:oMath>
        <m:r>
          <w:rPr>
            <w:rFonts w:ascii="Cambria Math" w:hAnsi="Cambria Math" w:cs="Calibri"/>
            <w:sz w:val="20"/>
            <w:szCs w:val="20"/>
          </w:rPr>
          <m:t>C</m:t>
        </m:r>
        <m:sSup>
          <m:sSupPr>
            <m:ctrlPr>
              <w:rPr>
                <w:rFonts w:ascii="Cambria Math" w:hAnsi="Cambria Math" w:cs="Calibri"/>
                <w:sz w:val="20"/>
                <w:szCs w:val="20"/>
              </w:rPr>
            </m:ctrlPr>
          </m:sSupPr>
          <m:e>
            <m:r>
              <w:rPr>
                <w:rFonts w:ascii="Cambria Math" w:hAnsi="Cambria Math" w:cs="Calibri"/>
                <w:sz w:val="20"/>
                <w:szCs w:val="20"/>
              </w:rPr>
              <m:t>a</m:t>
            </m:r>
          </m:e>
          <m:sup>
            <m:r>
              <w:rPr>
                <w:rFonts w:ascii="Cambria Math" w:hAnsi="Cambria Math" w:cs="Calibri"/>
                <w:sz w:val="20"/>
                <w:szCs w:val="20"/>
              </w:rPr>
              <m:t>2</m:t>
            </m:r>
            <m:r>
              <m:rPr>
                <m:sty m:val="p"/>
              </m:rPr>
              <w:rPr>
                <w:rFonts w:ascii="Cambria Math" w:hAnsi="Cambria Math" w:cs="Calibri"/>
                <w:sz w:val="20"/>
                <w:szCs w:val="20"/>
              </w:rPr>
              <m:t>+</m:t>
            </m:r>
          </m:sup>
        </m:sSup>
      </m:oMath>
      <w:r w:rsidR="00CF4389" w:rsidRPr="001A0496">
        <w:rPr>
          <w:rFonts w:ascii="Calibri" w:hAnsi="Calibri" w:cs="Calibri"/>
          <w:sz w:val="20"/>
          <w:szCs w:val="20"/>
        </w:rPr>
        <w:t>), magnesium (</w:t>
      </w:r>
      <m:oMath>
        <m:r>
          <w:rPr>
            <w:rFonts w:ascii="Cambria Math" w:hAnsi="Cambria Math" w:cs="Calibri"/>
            <w:sz w:val="20"/>
            <w:szCs w:val="20"/>
          </w:rPr>
          <m:t>M</m:t>
        </m:r>
        <m:sSup>
          <m:sSupPr>
            <m:ctrlPr>
              <w:rPr>
                <w:rFonts w:ascii="Cambria Math" w:hAnsi="Cambria Math" w:cs="Calibri"/>
                <w:sz w:val="20"/>
                <w:szCs w:val="20"/>
              </w:rPr>
            </m:ctrlPr>
          </m:sSupPr>
          <m:e>
            <m:r>
              <w:rPr>
                <w:rFonts w:ascii="Cambria Math" w:hAnsi="Cambria Math" w:cs="Calibri"/>
                <w:sz w:val="20"/>
                <w:szCs w:val="20"/>
              </w:rPr>
              <m:t>g</m:t>
            </m:r>
          </m:e>
          <m:sup>
            <m:r>
              <w:rPr>
                <w:rFonts w:ascii="Cambria Math" w:hAnsi="Cambria Math" w:cs="Calibri"/>
                <w:sz w:val="20"/>
                <w:szCs w:val="20"/>
              </w:rPr>
              <m:t>2</m:t>
            </m:r>
            <m:r>
              <m:rPr>
                <m:sty m:val="p"/>
              </m:rPr>
              <w:rPr>
                <w:rFonts w:ascii="Cambria Math" w:hAnsi="Cambria Math" w:cs="Calibri"/>
                <w:sz w:val="20"/>
                <w:szCs w:val="20"/>
              </w:rPr>
              <m:t>+</m:t>
            </m:r>
          </m:sup>
        </m:sSup>
      </m:oMath>
      <w:r w:rsidR="00CF4389" w:rsidRPr="001A0496">
        <w:rPr>
          <w:rFonts w:ascii="Calibri" w:hAnsi="Calibri" w:cs="Calibri"/>
          <w:sz w:val="20"/>
          <w:szCs w:val="20"/>
        </w:rPr>
        <w:t>), sulphate (</w:t>
      </w:r>
      <m:oMath>
        <m:r>
          <w:rPr>
            <w:rFonts w:ascii="Cambria Math" w:hAnsi="Cambria Math" w:cs="Calibri"/>
            <w:sz w:val="20"/>
            <w:szCs w:val="20"/>
          </w:rPr>
          <m:t>S</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4</m:t>
            </m:r>
          </m:sub>
          <m:sup>
            <m:r>
              <w:rPr>
                <w:rFonts w:ascii="Cambria Math" w:hAnsi="Cambria Math" w:cs="Calibri"/>
                <w:sz w:val="20"/>
                <w:szCs w:val="20"/>
              </w:rPr>
              <m:t>2</m:t>
            </m:r>
            <m:r>
              <m:rPr>
                <m:sty m:val="p"/>
              </m:rPr>
              <w:rPr>
                <w:rFonts w:ascii="Cambria Math" w:hAnsi="Cambria Math" w:cs="Calibri"/>
                <w:sz w:val="20"/>
                <w:szCs w:val="20"/>
              </w:rPr>
              <m:t>-</m:t>
            </m:r>
          </m:sup>
        </m:sSubSup>
      </m:oMath>
      <w:r w:rsidR="00CF4389" w:rsidRPr="001A0496">
        <w:rPr>
          <w:rFonts w:ascii="Calibri" w:hAnsi="Calibri" w:cs="Calibri"/>
          <w:sz w:val="20"/>
          <w:szCs w:val="20"/>
        </w:rPr>
        <w:t>), carbonate (</w:t>
      </w:r>
      <m:oMath>
        <m:r>
          <w:rPr>
            <w:rFonts w:ascii="Cambria Math" w:hAnsi="Cambria Math" w:cs="Calibri"/>
            <w:sz w:val="20"/>
            <w:szCs w:val="20"/>
          </w:rPr>
          <m:t>C</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3</m:t>
            </m:r>
          </m:sub>
          <m:sup>
            <m:r>
              <w:rPr>
                <w:rFonts w:ascii="Cambria Math" w:hAnsi="Cambria Math" w:cs="Calibri"/>
                <w:sz w:val="20"/>
                <w:szCs w:val="20"/>
              </w:rPr>
              <m:t>2</m:t>
            </m:r>
            <m:r>
              <m:rPr>
                <m:sty m:val="p"/>
              </m:rPr>
              <w:rPr>
                <w:rFonts w:ascii="Cambria Math" w:hAnsi="Cambria Math" w:cs="Calibri"/>
                <w:sz w:val="20"/>
                <w:szCs w:val="20"/>
              </w:rPr>
              <m:t>-</m:t>
            </m:r>
          </m:sup>
        </m:sSubSup>
      </m:oMath>
      <w:r w:rsidR="00CF4389" w:rsidRPr="001A0496">
        <w:rPr>
          <w:rFonts w:ascii="Calibri" w:hAnsi="Calibri" w:cs="Calibri"/>
          <w:sz w:val="20"/>
          <w:szCs w:val="20"/>
        </w:rPr>
        <w:t>), and nitrate (</w:t>
      </w:r>
      <m:oMath>
        <m:r>
          <w:rPr>
            <w:rFonts w:ascii="Cambria Math" w:hAnsi="Cambria Math" w:cs="Calibri"/>
            <w:sz w:val="20"/>
            <w:szCs w:val="20"/>
          </w:rPr>
          <m:t>N</m:t>
        </m:r>
        <m:sSubSup>
          <m:sSubSupPr>
            <m:ctrlPr>
              <w:rPr>
                <w:rFonts w:ascii="Cambria Math" w:hAnsi="Cambria Math" w:cs="Calibri"/>
                <w:sz w:val="20"/>
                <w:szCs w:val="20"/>
              </w:rPr>
            </m:ctrlPr>
          </m:sSubSupPr>
          <m:e>
            <m:r>
              <w:rPr>
                <w:rFonts w:ascii="Cambria Math" w:hAnsi="Cambria Math" w:cs="Calibri"/>
                <w:sz w:val="20"/>
                <w:szCs w:val="20"/>
              </w:rPr>
              <m:t>O</m:t>
            </m:r>
          </m:e>
          <m:sub>
            <m:r>
              <w:rPr>
                <w:rFonts w:ascii="Cambria Math" w:hAnsi="Cambria Math" w:cs="Calibri"/>
                <w:sz w:val="20"/>
                <w:szCs w:val="20"/>
              </w:rPr>
              <m:t>3</m:t>
            </m:r>
          </m:sub>
          <m:sup>
            <m:r>
              <m:rPr>
                <m:sty m:val="p"/>
              </m:rPr>
              <w:rPr>
                <w:rFonts w:ascii="Cambria Math" w:hAnsi="Cambria Math" w:cs="Calibri"/>
                <w:sz w:val="20"/>
                <w:szCs w:val="20"/>
              </w:rPr>
              <m:t>-</m:t>
            </m:r>
          </m:sup>
        </m:sSubSup>
      </m:oMath>
      <w:r w:rsidR="00CF4389" w:rsidRPr="001A0496">
        <w:rPr>
          <w:rFonts w:ascii="Calibri" w:hAnsi="Calibri" w:cs="Calibri"/>
          <w:sz w:val="20"/>
          <w:szCs w:val="20"/>
        </w:rPr>
        <w:t xml:space="preserve">) </w:t>
      </w:r>
      <w:r w:rsidR="00CF4389" w:rsidRPr="001A0496">
        <w:rPr>
          <w:rFonts w:ascii="Calibri" w:hAnsi="Calibri" w:cs="Calibri" w:hint="eastAsia"/>
          <w:sz w:val="20"/>
          <w:szCs w:val="20"/>
          <w:lang w:eastAsia="zh-CN"/>
        </w:rPr>
        <w:t>[7]</w:t>
      </w:r>
      <w:r w:rsidR="00CF4389" w:rsidRPr="001A0496">
        <w:rPr>
          <w:rFonts w:ascii="Calibri" w:hAnsi="Calibri" w:cs="Calibri"/>
          <w:sz w:val="20"/>
          <w:szCs w:val="20"/>
        </w:rPr>
        <w:t>.</w:t>
      </w:r>
    </w:p>
    <w:p w14:paraId="10C1F8E1" w14:textId="4116D97B" w:rsidR="00CF4389" w:rsidRPr="001A0496" w:rsidRDefault="00DB19EE"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the past twenty years, many research studies have shown that remote sensing technology has considerable potential in soil salinization identification for large areas due to its fast, effective and non-destructive characteristics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[8]</w:t>
      </w:r>
      <w:r w:rsidR="00CF4389" w:rsidRPr="001A0496">
        <w:rPr>
          <w:rFonts w:ascii="Calibri" w:hAnsi="Calibri" w:cs="Calibri"/>
          <w:sz w:val="20"/>
          <w:szCs w:val="20"/>
        </w:rPr>
        <w:t>. Based on ground observations and radiation measurements, the primary factors affecting the reflectivity of saline soils are the amount of salt, mineral content, soil moisture, roughness and color</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[9]</w:t>
      </w:r>
      <w:r w:rsidR="00CF4389" w:rsidRPr="001A0496">
        <w:rPr>
          <w:rFonts w:ascii="Calibri" w:hAnsi="Calibri" w:cs="Calibri"/>
          <w:sz w:val="20"/>
          <w:szCs w:val="20"/>
        </w:rPr>
        <w:t>. These characteristics give saline soils distinctive morphological features. In comparison to non-saline soils, saline soils exhibit higher spectral characteristics, such as increased reflectance in the visible and near-infrared wavelengths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[10]</w:t>
      </w:r>
      <w:r w:rsidR="00CF4389" w:rsidRPr="001A0496">
        <w:rPr>
          <w:rFonts w:ascii="Calibri" w:hAnsi="Calibri" w:cs="Calibri"/>
          <w:sz w:val="20"/>
          <w:szCs w:val="20"/>
        </w:rPr>
        <w:t>. Farifteh et al. used laboratory data, field measurements and optical remote sensing data to map soil salinity, discovering that the near-infrared (NIR) and shortwave infrared (SWIR) regions are the most favorable spectral bands for salinity estimation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[11]</w:t>
      </w:r>
      <w:r w:rsidR="00CF4389" w:rsidRPr="001A0496">
        <w:rPr>
          <w:rFonts w:ascii="Calibri" w:hAnsi="Calibri" w:cs="Calibri"/>
          <w:sz w:val="20"/>
          <w:szCs w:val="20"/>
        </w:rPr>
        <w:t>. Gorji et al. analyzed the spatial and temporal variability of soil salinity in the Tuz Lake area of Turkey using Landsat-5 TM and Landsat-8 imagery with regression algorithms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[12]</w:t>
      </w:r>
      <w:r w:rsidR="00CF4389" w:rsidRPr="001A0496">
        <w:rPr>
          <w:rFonts w:ascii="Calibri" w:hAnsi="Calibri" w:cs="Calibri"/>
          <w:sz w:val="20"/>
          <w:szCs w:val="20"/>
        </w:rPr>
        <w:t>. Jiang et al. assessed the degree of soil salinization in the Yanqi Basin based on Landsat, Sentinel and MODIS data</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[13]</w:t>
      </w:r>
      <w:r w:rsidR="00CF4389" w:rsidRPr="001A0496">
        <w:rPr>
          <w:rFonts w:ascii="Calibri" w:hAnsi="Calibri" w:cs="Calibri"/>
          <w:sz w:val="20"/>
          <w:szCs w:val="20"/>
        </w:rPr>
        <w:t>. Zhao et al. developed and optimized an inversion model for monitoring soil salt content based on multispectral remote sensing data obtained by unmanned aerial vehicle (UAV)</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[14]</w:t>
      </w:r>
      <w:r w:rsidR="00CF4389" w:rsidRPr="001A0496">
        <w:rPr>
          <w:rFonts w:ascii="Calibri" w:hAnsi="Calibri" w:cs="Calibri"/>
          <w:sz w:val="20"/>
          <w:szCs w:val="20"/>
        </w:rPr>
        <w:t>. Based on experience and practical experiments, spectral indices such as Soil-Adjusted Vegetation Index (SAVI), Normalized Difference Vegetation Index (NDVI), Salinity Index (SI), Vegetation Indices (VIs), and surface albedo</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[15]</w:t>
      </w:r>
      <w:r w:rsidR="00CF4389" w:rsidRPr="001A0496">
        <w:rPr>
          <w:rFonts w:ascii="Calibri" w:hAnsi="Calibri" w:cs="Calibri"/>
          <w:sz w:val="20"/>
          <w:szCs w:val="20"/>
        </w:rPr>
        <w:t>. These indices benefit the digital mapping of soil salinization by utilizing spectral information and surface vegetation data. In addition to this, many factors such as groundwater table depth and the surface temperature are characteristics that can influence soil salinization and have been verified in the previous studies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[16]</w:t>
      </w:r>
      <w:r w:rsidR="00CF4389" w:rsidRPr="001A0496">
        <w:rPr>
          <w:rFonts w:ascii="Calibri" w:hAnsi="Calibri" w:cs="Calibri"/>
          <w:sz w:val="20"/>
          <w:szCs w:val="20"/>
        </w:rPr>
        <w:t>.</w:t>
      </w:r>
    </w:p>
    <w:p w14:paraId="7C758FF3" w14:textId="73F44159"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Machine learning has found a wide range of applications across various fields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[17,18,19,20,21,22,23,24,25,26]</w:t>
      </w:r>
      <w:r w:rsidR="00CF4389" w:rsidRPr="001A0496">
        <w:rPr>
          <w:rFonts w:ascii="Calibri" w:hAnsi="Calibri" w:cs="Calibri"/>
          <w:sz w:val="20"/>
          <w:szCs w:val="20"/>
        </w:rPr>
        <w:t>, due to its powerful ability to process complex data and capture intricate relationships.  Integration of salinity inversion models with machine learning is a promising approach. Methods such as multi-layer perceptrons (MLP), support vector machines (SVM), random forests (RF), and decision trees (DT) can be used for evaluating soil salinity. Compared to traditional methods, the advantage of these methods lies in their ability to better handle high-dimensional data and complex nonlinear relationships, thereby improving the predictive accuracy and generalization ability of the models.</w:t>
      </w:r>
    </w:p>
    <w:p w14:paraId="452050AB" w14:textId="372703F4"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countries most affected by salinization are typically located in arid and semi-arid regions of the world, including China, Australia, India, North and South America, the Commonwealth of Independent States (CIS), the Mediterranean and Middle East regions, and Southeast Asia. In China, saline soil is mainly distributed in the northern inland areas and the coastal belt north of the Yangtze River, characterized by its wide distribution, extensive coverage, and continuous expansion. In Xinjiang, areas affected by salinization account for 36.8% of the total saline-alkaline land in China, with the majority located in the southern Xinjiang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[27]</w:t>
      </w:r>
      <w:r w:rsidR="00CF4389" w:rsidRPr="001A0496">
        <w:rPr>
          <w:rFonts w:ascii="Calibri" w:hAnsi="Calibri" w:cs="Calibri"/>
          <w:sz w:val="20"/>
          <w:szCs w:val="20"/>
        </w:rPr>
        <w:t xml:space="preserve">. There have already been several investigations into soil salinization in other regions of Xinjiang </w:t>
      </w:r>
      <w:r w:rsidR="00CF4389" w:rsidRPr="001A0496">
        <w:rPr>
          <w:rFonts w:ascii="Calibri" w:hAnsi="Calibri" w:cs="Calibri" w:hint="eastAsia"/>
          <w:sz w:val="20"/>
          <w:szCs w:val="20"/>
          <w:lang w:eastAsia="zh-CN"/>
        </w:rPr>
        <w:t>[28]</w:t>
      </w:r>
      <w:r w:rsidR="00CF4389" w:rsidRPr="001A0496">
        <w:rPr>
          <w:rFonts w:ascii="Calibri" w:hAnsi="Calibri" w:cs="Calibri"/>
          <w:sz w:val="20"/>
          <w:szCs w:val="20"/>
        </w:rPr>
        <w:t>. However, large-scale inversion models for salinization in the Kashgar oasis area remain absent. This paper provides a sufficient number of samples to construct a model, making it more reliable.</w:t>
      </w:r>
    </w:p>
    <w:p w14:paraId="03C37F79" w14:textId="36E35BF3" w:rsidR="00CF4389"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this work, our research aims to: (1) construct a</w:t>
      </w:r>
      <w:r w:rsidR="005B3227" w:rsidRPr="001A0496">
        <w:rPr>
          <w:rFonts w:ascii="Calibri" w:hAnsi="Calibri" w:cs="Calibri"/>
          <w:sz w:val="20"/>
          <w:szCs w:val="20"/>
        </w:rPr>
        <w:t>n</w:t>
      </w:r>
      <w:r w:rsidR="00CF4389" w:rsidRPr="001A0496">
        <w:rPr>
          <w:rFonts w:ascii="Calibri" w:hAnsi="Calibri" w:cs="Calibri"/>
          <w:sz w:val="20"/>
          <w:szCs w:val="20"/>
        </w:rPr>
        <w:t xml:space="preserve"> inversion model for salinization in Kashgar oasis area using deep learning. (2) conduct a quantitative analysis of soil salinity by integrating Landsat 8 remote sensing data (with 30m resolution) and ground survey results. (3) compare the effectiveness of several machine learning methods, such as XGBoost, LightGBM, </w:t>
      </w:r>
      <w:r w:rsidR="00CF4389" w:rsidRPr="001A0496">
        <w:rPr>
          <w:rFonts w:ascii="Calibri" w:hAnsi="Calibri" w:cs="Calibri" w:hint="eastAsia"/>
          <w:sz w:val="20"/>
          <w:szCs w:val="20"/>
          <w:lang w:eastAsia="zh-CN"/>
        </w:rPr>
        <w:t xml:space="preserve">CNN, </w:t>
      </w:r>
      <w:r w:rsidR="00CF4389" w:rsidRPr="001A0496">
        <w:rPr>
          <w:rFonts w:ascii="Calibri" w:hAnsi="Calibri" w:cs="Calibri"/>
          <w:sz w:val="20"/>
          <w:szCs w:val="20"/>
        </w:rPr>
        <w:t xml:space="preserve">and CatBoost, with the deep learning approach TabNet in the inversion model of soil salinization. (4) to address the challenge of limited interpretability in deep learning and ensemble algorithms, the SHAP (Shapley Additive Explanations) method </w:t>
      </w:r>
      <w:r w:rsidR="00CF4389" w:rsidRPr="001A0496">
        <w:rPr>
          <w:rFonts w:ascii="Calibri" w:hAnsi="Calibri" w:cs="Calibri" w:hint="eastAsia"/>
          <w:sz w:val="20"/>
          <w:szCs w:val="20"/>
          <w:lang w:eastAsia="zh-CN"/>
        </w:rPr>
        <w:t>[29]</w:t>
      </w:r>
      <w:r w:rsidR="00CF4389" w:rsidRPr="001A0496">
        <w:rPr>
          <w:rFonts w:ascii="Calibri" w:hAnsi="Calibri" w:cs="Calibri"/>
          <w:sz w:val="20"/>
          <w:szCs w:val="20"/>
        </w:rPr>
        <w:t xml:space="preserve"> is employed to interpret the model’s results. The approach identifies the most significant factors influencing soil salinization and provides a detailed analysis of their specific impacts on the salinization process. This study facilitates the development of digital soil salinity maps for the Kashgar region of Xinjiang, China, providing an analysis of the soil conditions in this area as well as related information.</w:t>
      </w:r>
    </w:p>
    <w:p w14:paraId="142E5F78" w14:textId="1594AD84" w:rsidR="00983316"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structure of this work is outlined as follows. Section 2 provides a detailed introduction to the inversion algorithm and the machine learning interpretability tool SHAP. Section 3 presents the results of the soil salinization inversion model and quantifies the specific impacts of key factors on salinization. Section 4 discusses the significance and value of the research findings. Finally, the conclusions of this study are summarized in section 5.</w:t>
      </w:r>
    </w:p>
    <w:p w14:paraId="153E9455" w14:textId="685F9609" w:rsidR="00CF4389" w:rsidRPr="001A0496" w:rsidRDefault="00CF4389" w:rsidP="00DB19EE">
      <w:pPr>
        <w:pStyle w:val="Heading1"/>
        <w:tabs>
          <w:tab w:val="left" w:pos="567"/>
        </w:tabs>
        <w:spacing w:before="0"/>
        <w:jc w:val="both"/>
        <w:rPr>
          <w:rFonts w:ascii="Calibri" w:hAnsi="Calibri" w:cs="Calibri"/>
          <w:b/>
          <w:bCs/>
          <w:color w:val="auto"/>
          <w:sz w:val="20"/>
          <w:szCs w:val="20"/>
        </w:rPr>
      </w:pPr>
      <w:bookmarkStart w:id="2" w:name="sec:inversion"/>
      <w:bookmarkEnd w:id="1"/>
      <w:r w:rsidRPr="001A0496">
        <w:rPr>
          <w:rFonts w:ascii="Calibri" w:hAnsi="Calibri" w:cs="Calibri" w:hint="eastAsia"/>
          <w:b/>
          <w:bCs/>
          <w:color w:val="auto"/>
          <w:sz w:val="20"/>
          <w:szCs w:val="20"/>
          <w:lang w:eastAsia="zh-CN"/>
        </w:rPr>
        <w:lastRenderedPageBreak/>
        <w:t>2.</w:t>
      </w:r>
      <w:r w:rsidR="00983316" w:rsidRPr="001A0496">
        <w:rPr>
          <w:rFonts w:ascii="Calibri" w:hAnsi="Calibri" w:cs="Calibri"/>
          <w:b/>
          <w:bCs/>
          <w:color w:val="auto"/>
          <w:sz w:val="20"/>
          <w:szCs w:val="20"/>
        </w:rPr>
        <w:t xml:space="preserve"> </w:t>
      </w:r>
      <w:r w:rsidRPr="001A0496">
        <w:rPr>
          <w:rFonts w:ascii="Calibri" w:hAnsi="Calibri" w:cs="Calibri"/>
          <w:b/>
          <w:bCs/>
          <w:color w:val="auto"/>
          <w:sz w:val="20"/>
          <w:szCs w:val="20"/>
        </w:rPr>
        <w:t>M</w:t>
      </w:r>
      <w:r w:rsidR="00983316" w:rsidRPr="001A0496">
        <w:rPr>
          <w:rFonts w:ascii="Calibri" w:hAnsi="Calibri" w:cs="Calibri"/>
          <w:b/>
          <w:bCs/>
          <w:color w:val="auto"/>
          <w:sz w:val="20"/>
          <w:szCs w:val="20"/>
        </w:rPr>
        <w:t>ATERIALS AND METHODS</w:t>
      </w:r>
    </w:p>
    <w:p w14:paraId="1CCD4118" w14:textId="3F6556F9" w:rsidR="00CF4389" w:rsidRPr="001A0496" w:rsidRDefault="00CF4389" w:rsidP="00DB19EE">
      <w:pPr>
        <w:pStyle w:val="Heading2"/>
        <w:tabs>
          <w:tab w:val="left" w:pos="567"/>
        </w:tabs>
        <w:spacing w:before="0"/>
        <w:jc w:val="both"/>
        <w:rPr>
          <w:rFonts w:ascii="Calibri" w:hAnsi="Calibri" w:cs="Calibri"/>
          <w:b/>
          <w:bCs/>
          <w:color w:val="auto"/>
          <w:sz w:val="20"/>
          <w:szCs w:val="20"/>
        </w:rPr>
      </w:pPr>
      <w:bookmarkStart w:id="3" w:name="study-area"/>
      <w:r w:rsidRPr="001A0496">
        <w:rPr>
          <w:rFonts w:ascii="Calibri" w:hAnsi="Calibri" w:cs="Calibri" w:hint="eastAsia"/>
          <w:b/>
          <w:bCs/>
          <w:color w:val="auto"/>
          <w:sz w:val="20"/>
          <w:szCs w:val="20"/>
          <w:lang w:eastAsia="zh-CN"/>
        </w:rPr>
        <w:t xml:space="preserve">2.1 </w:t>
      </w:r>
      <w:r w:rsidRPr="001A0496">
        <w:rPr>
          <w:rFonts w:ascii="Calibri" w:hAnsi="Calibri" w:cs="Calibri"/>
          <w:b/>
          <w:bCs/>
          <w:color w:val="auto"/>
          <w:sz w:val="20"/>
          <w:szCs w:val="20"/>
        </w:rPr>
        <w:t xml:space="preserve">Study </w:t>
      </w:r>
      <w:r w:rsidR="00983316" w:rsidRPr="001A0496">
        <w:rPr>
          <w:rFonts w:ascii="Calibri" w:hAnsi="Calibri" w:cs="Calibri"/>
          <w:b/>
          <w:bCs/>
          <w:color w:val="auto"/>
          <w:sz w:val="20"/>
          <w:szCs w:val="20"/>
          <w:lang w:eastAsia="zh-CN"/>
        </w:rPr>
        <w:t>A</w:t>
      </w:r>
      <w:r w:rsidRPr="001A0496">
        <w:rPr>
          <w:rFonts w:ascii="Calibri" w:hAnsi="Calibri" w:cs="Calibri"/>
          <w:b/>
          <w:bCs/>
          <w:color w:val="auto"/>
          <w:sz w:val="20"/>
          <w:szCs w:val="20"/>
        </w:rPr>
        <w:t>rea</w:t>
      </w:r>
    </w:p>
    <w:p w14:paraId="094702C0" w14:textId="2DC6715D" w:rsidR="00CF4389" w:rsidRPr="001A0496" w:rsidRDefault="00983316"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The Kashgar region, located in the northwest of China within the Xinjiang Uyghur Autonomous Region, is shown in Figure 1. Geographically, Kashgar lies between approximately </w:t>
      </w:r>
      <m:oMath>
        <m:sSup>
          <m:sSupPr>
            <m:ctrlPr>
              <w:rPr>
                <w:rFonts w:ascii="Cambria Math" w:hAnsi="Cambria Math" w:cs="Calibri"/>
                <w:sz w:val="20"/>
                <w:szCs w:val="20"/>
              </w:rPr>
            </m:ctrlPr>
          </m:sSupPr>
          <m:e>
            <m:r>
              <w:rPr>
                <w:rFonts w:ascii="Cambria Math" w:hAnsi="Cambria Math" w:cs="Calibri"/>
                <w:sz w:val="20"/>
                <w:szCs w:val="20"/>
              </w:rPr>
              <m:t>35</m:t>
            </m:r>
          </m:e>
          <m:sup>
            <m:r>
              <m:rPr>
                <m:sty m:val="p"/>
              </m:rPr>
              <w:rPr>
                <w:rFonts w:ascii="Cambria Math" w:hAnsi="Cambria Math" w:cs="Calibri"/>
                <w:sz w:val="20"/>
                <w:szCs w:val="20"/>
              </w:rPr>
              <m:t>∘</m:t>
            </m:r>
          </m:sup>
        </m:sSup>
        <m:r>
          <w:rPr>
            <w:rFonts w:ascii="Cambria Math" w:hAnsi="Cambria Math" w:cs="Calibri"/>
            <w:sz w:val="20"/>
            <w:szCs w:val="20"/>
          </w:rPr>
          <m:t>20</m:t>
        </m:r>
        <m:r>
          <m:rPr>
            <m:sty m:val="p"/>
          </m:rPr>
          <w:rPr>
            <w:rFonts w:ascii="Cambria Math" w:hAnsi="Cambria Math" w:cs="Calibri"/>
            <w:sz w:val="20"/>
            <w:szCs w:val="20"/>
          </w:rPr>
          <m:t>'</m:t>
        </m:r>
      </m:oMath>
      <w:r w:rsidR="00CF4389" w:rsidRPr="001A0496">
        <w:rPr>
          <w:rFonts w:ascii="Calibri" w:hAnsi="Calibri" w:cs="Calibri"/>
          <w:sz w:val="20"/>
          <w:szCs w:val="20"/>
        </w:rPr>
        <w:t xml:space="preserve"> to </w:t>
      </w:r>
      <m:oMath>
        <m:sSup>
          <m:sSupPr>
            <m:ctrlPr>
              <w:rPr>
                <w:rFonts w:ascii="Cambria Math" w:hAnsi="Cambria Math" w:cs="Calibri"/>
                <w:sz w:val="20"/>
                <w:szCs w:val="20"/>
              </w:rPr>
            </m:ctrlPr>
          </m:sSupPr>
          <m:e>
            <m:r>
              <w:rPr>
                <w:rFonts w:ascii="Cambria Math" w:hAnsi="Cambria Math" w:cs="Calibri"/>
                <w:sz w:val="20"/>
                <w:szCs w:val="20"/>
              </w:rPr>
              <m:t>40</m:t>
            </m:r>
          </m:e>
          <m:sup>
            <m:r>
              <m:rPr>
                <m:sty m:val="p"/>
              </m:rPr>
              <w:rPr>
                <w:rFonts w:ascii="Cambria Math" w:hAnsi="Cambria Math" w:cs="Calibri"/>
                <w:sz w:val="20"/>
                <w:szCs w:val="20"/>
              </w:rPr>
              <m:t>∘</m:t>
            </m:r>
          </m:sup>
        </m:sSup>
        <m:r>
          <w:rPr>
            <w:rFonts w:ascii="Cambria Math" w:hAnsi="Cambria Math" w:cs="Calibri"/>
            <w:sz w:val="20"/>
            <w:szCs w:val="20"/>
          </w:rPr>
          <m:t>18</m:t>
        </m:r>
        <m:r>
          <m:rPr>
            <m:sty m:val="p"/>
          </m:rPr>
          <w:rPr>
            <w:rFonts w:ascii="Cambria Math" w:hAnsi="Cambria Math" w:cs="Calibri"/>
            <w:sz w:val="20"/>
            <w:szCs w:val="20"/>
          </w:rPr>
          <m:t>'</m:t>
        </m:r>
      </m:oMath>
      <w:r w:rsidR="00CF4389" w:rsidRPr="001A0496">
        <w:rPr>
          <w:rFonts w:ascii="Calibri" w:hAnsi="Calibri" w:cs="Calibri"/>
          <w:sz w:val="20"/>
          <w:szCs w:val="20"/>
        </w:rPr>
        <w:t xml:space="preserve">N latitude and </w:t>
      </w:r>
      <m:oMath>
        <m:sSup>
          <m:sSupPr>
            <m:ctrlPr>
              <w:rPr>
                <w:rFonts w:ascii="Cambria Math" w:hAnsi="Cambria Math" w:cs="Calibri"/>
                <w:sz w:val="20"/>
                <w:szCs w:val="20"/>
              </w:rPr>
            </m:ctrlPr>
          </m:sSupPr>
          <m:e>
            <m:r>
              <w:rPr>
                <w:rFonts w:ascii="Cambria Math" w:hAnsi="Cambria Math" w:cs="Calibri"/>
                <w:sz w:val="20"/>
                <w:szCs w:val="20"/>
              </w:rPr>
              <m:t>73</m:t>
            </m:r>
          </m:e>
          <m:sup>
            <m:r>
              <m:rPr>
                <m:sty m:val="p"/>
              </m:rPr>
              <w:rPr>
                <w:rFonts w:ascii="Cambria Math" w:hAnsi="Cambria Math" w:cs="Calibri"/>
                <w:sz w:val="20"/>
                <w:szCs w:val="20"/>
              </w:rPr>
              <m:t>∘</m:t>
            </m:r>
          </m:sup>
        </m:sSup>
        <m:r>
          <w:rPr>
            <w:rFonts w:ascii="Cambria Math" w:hAnsi="Cambria Math" w:cs="Calibri"/>
            <w:sz w:val="20"/>
            <w:szCs w:val="20"/>
          </w:rPr>
          <m:t>20</m:t>
        </m:r>
        <m:r>
          <m:rPr>
            <m:sty m:val="p"/>
          </m:rPr>
          <w:rPr>
            <w:rFonts w:ascii="Cambria Math" w:hAnsi="Cambria Math" w:cs="Calibri"/>
            <w:sz w:val="20"/>
            <w:szCs w:val="20"/>
          </w:rPr>
          <m:t>'</m:t>
        </m:r>
      </m:oMath>
      <w:r w:rsidR="00CF4389" w:rsidRPr="001A0496">
        <w:rPr>
          <w:rFonts w:ascii="Calibri" w:hAnsi="Calibri" w:cs="Calibri"/>
          <w:sz w:val="20"/>
          <w:szCs w:val="20"/>
        </w:rPr>
        <w:t xml:space="preserve"> to </w:t>
      </w:r>
      <m:oMath>
        <m:sSup>
          <m:sSupPr>
            <m:ctrlPr>
              <w:rPr>
                <w:rFonts w:ascii="Cambria Math" w:hAnsi="Cambria Math" w:cs="Calibri"/>
                <w:sz w:val="20"/>
                <w:szCs w:val="20"/>
              </w:rPr>
            </m:ctrlPr>
          </m:sSupPr>
          <m:e>
            <m:r>
              <w:rPr>
                <w:rFonts w:ascii="Cambria Math" w:hAnsi="Cambria Math" w:cs="Calibri"/>
                <w:sz w:val="20"/>
                <w:szCs w:val="20"/>
              </w:rPr>
              <m:t>79</m:t>
            </m:r>
          </m:e>
          <m:sup>
            <m:r>
              <m:rPr>
                <m:sty m:val="p"/>
              </m:rPr>
              <w:rPr>
                <w:rFonts w:ascii="Cambria Math" w:hAnsi="Cambria Math" w:cs="Calibri"/>
                <w:sz w:val="20"/>
                <w:szCs w:val="20"/>
              </w:rPr>
              <m:t>∘</m:t>
            </m:r>
          </m:sup>
        </m:sSup>
        <m:r>
          <w:rPr>
            <w:rFonts w:ascii="Cambria Math" w:hAnsi="Cambria Math" w:cs="Calibri"/>
            <w:sz w:val="20"/>
            <w:szCs w:val="20"/>
          </w:rPr>
          <m:t>57</m:t>
        </m:r>
        <m:r>
          <m:rPr>
            <m:sty m:val="p"/>
          </m:rPr>
          <w:rPr>
            <w:rFonts w:ascii="Cambria Math" w:hAnsi="Cambria Math" w:cs="Calibri"/>
            <w:sz w:val="20"/>
            <w:szCs w:val="20"/>
          </w:rPr>
          <m:t>'</m:t>
        </m:r>
      </m:oMath>
      <w:r w:rsidR="00CF4389" w:rsidRPr="001A0496">
        <w:rPr>
          <w:rFonts w:ascii="Calibri" w:hAnsi="Calibri" w:cs="Calibri"/>
          <w:sz w:val="20"/>
          <w:szCs w:val="20"/>
        </w:rPr>
        <w:t xml:space="preserve">E longitude, positioned at the western edge of the Tarim Basin, within the Kashgar River Basin, and the middle to upper reaches of the Yarkant River Basin. The total area of the Kashgar region is approximately 162000 square kilometers. The study area is characterized by a dry climate with minimal rainfall, classified within the warm temperate continental arid to semi-arid climate zone. </w:t>
      </w:r>
      <w:r w:rsidR="00CF4389" w:rsidRPr="001A0496">
        <w:rPr>
          <w:rFonts w:ascii="Calibri" w:hAnsi="Calibri" w:cs="Calibri"/>
          <w:spacing w:val="-4"/>
          <w:sz w:val="20"/>
          <w:szCs w:val="20"/>
        </w:rPr>
        <w:t>Kashgar receives an annual precipitation of about 65 mm, while the annual evaporation rate exceeds 2100 mm.</w:t>
      </w:r>
    </w:p>
    <w:p w14:paraId="09377009" w14:textId="51E756D9" w:rsidR="001A0496" w:rsidRPr="001A0496" w:rsidRDefault="00983316" w:rsidP="00DB19EE">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Agriculture in the Kashgar region primarily relies on oasis farming, supported by glacial meltwater and river irrigation. However, Soil salinization is a prominent issue in the region, affecting nearly one-third of the cultivated land. Notably, Kashgar contains the largest area of salinized arable land in Xinjiang, posing a significant challenge to sustainable agricultural development. In this paper, sampling in the Kashgar oasis area serve as an experimental focus.</w:t>
      </w:r>
    </w:p>
    <w:p w14:paraId="752DD995" w14:textId="77777777" w:rsidR="00983316" w:rsidRPr="001A0496" w:rsidRDefault="00983316" w:rsidP="00DB19EE">
      <w:pPr>
        <w:pStyle w:val="BodyText"/>
        <w:tabs>
          <w:tab w:val="left" w:pos="567"/>
        </w:tabs>
        <w:spacing w:before="0" w:after="0"/>
        <w:jc w:val="both"/>
        <w:rPr>
          <w:rFonts w:ascii="Calibri" w:hAnsi="Calibri" w:cs="Calibri"/>
          <w:sz w:val="20"/>
          <w:szCs w:val="20"/>
        </w:rPr>
      </w:pPr>
    </w:p>
    <w:p w14:paraId="1A2719C3" w14:textId="32FB9A44" w:rsidR="00983316" w:rsidRPr="001A0496" w:rsidRDefault="00CF4389" w:rsidP="001A0496">
      <w:pPr>
        <w:pStyle w:val="CaptionedFigure"/>
        <w:tabs>
          <w:tab w:val="left" w:pos="567"/>
        </w:tabs>
        <w:spacing w:after="0"/>
        <w:jc w:val="center"/>
        <w:rPr>
          <w:rFonts w:ascii="Calibri" w:hAnsi="Calibri" w:cs="Calibri"/>
          <w:sz w:val="20"/>
          <w:szCs w:val="20"/>
        </w:rPr>
      </w:pPr>
      <w:bookmarkStart w:id="4" w:name="figure:area"/>
      <w:r w:rsidRPr="001A0496">
        <w:rPr>
          <w:rFonts w:ascii="Calibri" w:hAnsi="Calibri" w:cs="Calibri"/>
          <w:noProof/>
          <w:sz w:val="20"/>
          <w:szCs w:val="20"/>
        </w:rPr>
        <w:drawing>
          <wp:inline distT="0" distB="0" distL="0" distR="0" wp14:anchorId="72E0E2F2" wp14:editId="2768DD9B">
            <wp:extent cx="5901105" cy="2477069"/>
            <wp:effectExtent l="0" t="0" r="4445" b="0"/>
            <wp:docPr id="2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a:picLocks noChangeAspect="1" noChangeArrowheads="1"/>
                    </pic:cNvPicPr>
                  </pic:nvPicPr>
                  <pic:blipFill>
                    <a:blip r:embed="rId7"/>
                    <a:stretch>
                      <a:fillRect/>
                    </a:stretch>
                  </pic:blipFill>
                  <pic:spPr>
                    <a:xfrm>
                      <a:off x="0" y="0"/>
                      <a:ext cx="5959616" cy="2501630"/>
                    </a:xfrm>
                    <a:prstGeom prst="rect">
                      <a:avLst/>
                    </a:prstGeom>
                    <a:noFill/>
                    <a:ln w="9525">
                      <a:noFill/>
                    </a:ln>
                  </pic:spPr>
                </pic:pic>
              </a:graphicData>
            </a:graphic>
          </wp:inline>
        </w:drawing>
      </w:r>
    </w:p>
    <w:p w14:paraId="40FD6925" w14:textId="77777777" w:rsidR="001A0496" w:rsidRDefault="001A0496" w:rsidP="00DB19EE">
      <w:pPr>
        <w:pStyle w:val="ImageCaption"/>
        <w:tabs>
          <w:tab w:val="left" w:pos="567"/>
        </w:tabs>
        <w:spacing w:after="0"/>
        <w:jc w:val="both"/>
        <w:rPr>
          <w:rFonts w:ascii="Calibri" w:hAnsi="Calibri" w:cs="Calibri"/>
          <w:b/>
          <w:bCs/>
          <w:i w:val="0"/>
          <w:iCs/>
          <w:sz w:val="20"/>
          <w:szCs w:val="20"/>
        </w:rPr>
      </w:pPr>
    </w:p>
    <w:p w14:paraId="6C09D994" w14:textId="2ED1C849" w:rsidR="001A0496" w:rsidRDefault="00CF4389" w:rsidP="00DB19EE">
      <w:pPr>
        <w:pStyle w:val="ImageCaption"/>
        <w:tabs>
          <w:tab w:val="left" w:pos="567"/>
        </w:tabs>
        <w:spacing w:after="0"/>
        <w:jc w:val="both"/>
        <w:rPr>
          <w:rFonts w:ascii="Calibri" w:hAnsi="Calibri" w:cs="Calibri"/>
          <w:i w:val="0"/>
          <w:iCs/>
          <w:sz w:val="20"/>
          <w:szCs w:val="20"/>
        </w:rPr>
      </w:pPr>
      <w:r w:rsidRPr="001A0496">
        <w:rPr>
          <w:rFonts w:ascii="Calibri" w:hAnsi="Calibri" w:cs="Calibri"/>
          <w:b/>
          <w:bCs/>
          <w:i w:val="0"/>
          <w:iCs/>
          <w:sz w:val="20"/>
          <w:szCs w:val="20"/>
        </w:rPr>
        <w:t>Figure 1</w:t>
      </w:r>
      <w:r w:rsidR="00983316" w:rsidRPr="001A0496">
        <w:rPr>
          <w:rFonts w:ascii="Calibri" w:hAnsi="Calibri" w:cs="Calibri"/>
          <w:b/>
          <w:bCs/>
          <w:i w:val="0"/>
          <w:iCs/>
          <w:sz w:val="20"/>
          <w:szCs w:val="20"/>
        </w:rPr>
        <w:t>.</w:t>
      </w:r>
      <w:r w:rsidRPr="001A0496">
        <w:rPr>
          <w:rFonts w:ascii="Calibri" w:hAnsi="Calibri" w:cs="Calibri"/>
          <w:i w:val="0"/>
          <w:iCs/>
          <w:sz w:val="20"/>
          <w:szCs w:val="20"/>
        </w:rPr>
        <w:t xml:space="preserve"> Map of the </w:t>
      </w:r>
      <w:r w:rsidR="00983316" w:rsidRPr="001A0496">
        <w:rPr>
          <w:rFonts w:ascii="Calibri" w:hAnsi="Calibri" w:cs="Calibri"/>
          <w:i w:val="0"/>
          <w:iCs/>
          <w:sz w:val="20"/>
          <w:szCs w:val="20"/>
        </w:rPr>
        <w:t>s</w:t>
      </w:r>
      <w:r w:rsidRPr="001A0496">
        <w:rPr>
          <w:rFonts w:ascii="Calibri" w:hAnsi="Calibri" w:cs="Calibri"/>
          <w:i w:val="0"/>
          <w:iCs/>
          <w:sz w:val="20"/>
          <w:szCs w:val="20"/>
        </w:rPr>
        <w:t xml:space="preserve">tudy </w:t>
      </w:r>
      <w:r w:rsidR="00983316" w:rsidRPr="001A0496">
        <w:rPr>
          <w:rFonts w:ascii="Calibri" w:hAnsi="Calibri" w:cs="Calibri"/>
          <w:i w:val="0"/>
          <w:iCs/>
          <w:sz w:val="20"/>
          <w:szCs w:val="20"/>
        </w:rPr>
        <w:t>a</w:t>
      </w:r>
      <w:r w:rsidRPr="001A0496">
        <w:rPr>
          <w:rFonts w:ascii="Calibri" w:hAnsi="Calibri" w:cs="Calibri"/>
          <w:i w:val="0"/>
          <w:iCs/>
          <w:sz w:val="20"/>
          <w:szCs w:val="20"/>
        </w:rPr>
        <w:t xml:space="preserve">rea and </w:t>
      </w:r>
      <w:r w:rsidR="00983316" w:rsidRPr="001A0496">
        <w:rPr>
          <w:rFonts w:ascii="Calibri" w:hAnsi="Calibri" w:cs="Calibri"/>
          <w:i w:val="0"/>
          <w:iCs/>
          <w:sz w:val="20"/>
          <w:szCs w:val="20"/>
        </w:rPr>
        <w:t>s</w:t>
      </w:r>
      <w:r w:rsidRPr="001A0496">
        <w:rPr>
          <w:rFonts w:ascii="Calibri" w:hAnsi="Calibri" w:cs="Calibri"/>
          <w:i w:val="0"/>
          <w:iCs/>
          <w:sz w:val="20"/>
          <w:szCs w:val="20"/>
        </w:rPr>
        <w:t xml:space="preserve">ample </w:t>
      </w:r>
      <w:r w:rsidR="00983316" w:rsidRPr="001A0496">
        <w:rPr>
          <w:rFonts w:ascii="Calibri" w:hAnsi="Calibri" w:cs="Calibri"/>
          <w:i w:val="0"/>
          <w:iCs/>
          <w:sz w:val="20"/>
          <w:szCs w:val="20"/>
        </w:rPr>
        <w:t>d</w:t>
      </w:r>
      <w:r w:rsidRPr="001A0496">
        <w:rPr>
          <w:rFonts w:ascii="Calibri" w:hAnsi="Calibri" w:cs="Calibri"/>
          <w:i w:val="0"/>
          <w:iCs/>
          <w:sz w:val="20"/>
          <w:szCs w:val="20"/>
        </w:rPr>
        <w:t>istribution: Geographical location of the study area</w:t>
      </w:r>
      <w:r w:rsidR="00983316" w:rsidRPr="001A0496">
        <w:rPr>
          <w:rFonts w:ascii="Calibri" w:hAnsi="Calibri" w:cs="Calibri"/>
          <w:i w:val="0"/>
          <w:iCs/>
          <w:sz w:val="20"/>
          <w:szCs w:val="20"/>
        </w:rPr>
        <w:t xml:space="preserve"> (a) and</w:t>
      </w:r>
      <w:r w:rsidRPr="001A0496">
        <w:rPr>
          <w:rFonts w:ascii="Calibri" w:hAnsi="Calibri" w:cs="Calibri"/>
          <w:i w:val="0"/>
          <w:iCs/>
          <w:sz w:val="20"/>
          <w:szCs w:val="20"/>
        </w:rPr>
        <w:t xml:space="preserve"> </w:t>
      </w:r>
      <w:r w:rsidR="00983316" w:rsidRPr="001A0496">
        <w:rPr>
          <w:rFonts w:ascii="Calibri" w:hAnsi="Calibri" w:cs="Calibri"/>
          <w:i w:val="0"/>
          <w:iCs/>
          <w:sz w:val="20"/>
          <w:szCs w:val="20"/>
        </w:rPr>
        <w:t>s</w:t>
      </w:r>
      <w:r w:rsidRPr="001A0496">
        <w:rPr>
          <w:rFonts w:ascii="Calibri" w:hAnsi="Calibri" w:cs="Calibri"/>
          <w:i w:val="0"/>
          <w:iCs/>
          <w:sz w:val="20"/>
          <w:szCs w:val="20"/>
        </w:rPr>
        <w:t>pecific sampling sites</w:t>
      </w:r>
      <w:r w:rsidR="00983316" w:rsidRPr="001A0496">
        <w:rPr>
          <w:rFonts w:ascii="Calibri" w:hAnsi="Calibri" w:cs="Calibri"/>
          <w:i w:val="0"/>
          <w:iCs/>
          <w:sz w:val="20"/>
          <w:szCs w:val="20"/>
        </w:rPr>
        <w:t xml:space="preserve"> (b)</w:t>
      </w:r>
      <w:r w:rsidRPr="001A0496">
        <w:rPr>
          <w:rFonts w:ascii="Calibri" w:hAnsi="Calibri" w:cs="Calibri"/>
          <w:i w:val="0"/>
          <w:iCs/>
          <w:sz w:val="20"/>
          <w:szCs w:val="20"/>
        </w:rPr>
        <w:t>.</w:t>
      </w:r>
    </w:p>
    <w:p w14:paraId="5DD37EB2" w14:textId="77777777" w:rsidR="00983316" w:rsidRPr="001A0496" w:rsidRDefault="00983316" w:rsidP="00DB19EE">
      <w:pPr>
        <w:pStyle w:val="ImageCaption"/>
        <w:tabs>
          <w:tab w:val="left" w:pos="567"/>
        </w:tabs>
        <w:spacing w:after="0"/>
        <w:jc w:val="both"/>
        <w:rPr>
          <w:rFonts w:ascii="Calibri" w:hAnsi="Calibri" w:cs="Calibri"/>
          <w:sz w:val="20"/>
          <w:szCs w:val="20"/>
        </w:rPr>
      </w:pPr>
      <w:bookmarkStart w:id="5" w:name="fig:bg"/>
      <w:bookmarkEnd w:id="4"/>
    </w:p>
    <w:p w14:paraId="0B58B8B3" w14:textId="5121D745" w:rsidR="00CF4389" w:rsidRPr="001A0496" w:rsidRDefault="00CF4389" w:rsidP="00DB19EE">
      <w:pPr>
        <w:pStyle w:val="Heading2"/>
        <w:tabs>
          <w:tab w:val="left" w:pos="567"/>
        </w:tabs>
        <w:spacing w:before="0"/>
        <w:jc w:val="both"/>
        <w:rPr>
          <w:rFonts w:ascii="Calibri" w:hAnsi="Calibri" w:cs="Calibri"/>
          <w:b/>
          <w:bCs/>
          <w:color w:val="auto"/>
          <w:sz w:val="20"/>
          <w:szCs w:val="20"/>
        </w:rPr>
      </w:pPr>
      <w:bookmarkStart w:id="6" w:name="data-source"/>
      <w:bookmarkEnd w:id="3"/>
      <w:bookmarkEnd w:id="5"/>
      <w:r w:rsidRPr="001A0496">
        <w:rPr>
          <w:rFonts w:ascii="Calibri" w:hAnsi="Calibri" w:cs="Calibri" w:hint="eastAsia"/>
          <w:b/>
          <w:bCs/>
          <w:color w:val="auto"/>
          <w:sz w:val="20"/>
          <w:szCs w:val="20"/>
          <w:lang w:eastAsia="zh-CN"/>
        </w:rPr>
        <w:t xml:space="preserve">2.2 </w:t>
      </w:r>
      <w:r w:rsidRPr="001A0496">
        <w:rPr>
          <w:rFonts w:ascii="Calibri" w:hAnsi="Calibri" w:cs="Calibri"/>
          <w:b/>
          <w:bCs/>
          <w:color w:val="auto"/>
          <w:sz w:val="20"/>
          <w:szCs w:val="20"/>
        </w:rPr>
        <w:t xml:space="preserve">Data </w:t>
      </w:r>
      <w:r w:rsidR="00983316" w:rsidRPr="001A0496">
        <w:rPr>
          <w:rFonts w:ascii="Calibri" w:hAnsi="Calibri" w:cs="Calibri"/>
          <w:b/>
          <w:bCs/>
          <w:color w:val="auto"/>
          <w:sz w:val="20"/>
          <w:szCs w:val="20"/>
          <w:lang w:eastAsia="zh-CN"/>
        </w:rPr>
        <w:t>S</w:t>
      </w:r>
      <w:r w:rsidRPr="001A0496">
        <w:rPr>
          <w:rFonts w:ascii="Calibri" w:hAnsi="Calibri" w:cs="Calibri"/>
          <w:b/>
          <w:bCs/>
          <w:color w:val="auto"/>
          <w:sz w:val="20"/>
          <w:szCs w:val="20"/>
        </w:rPr>
        <w:t>ource</w:t>
      </w:r>
    </w:p>
    <w:p w14:paraId="65B25EBA" w14:textId="77777777" w:rsidR="00CF4389" w:rsidRPr="001A0496" w:rsidRDefault="00CF4389" w:rsidP="00DB19EE">
      <w:pPr>
        <w:pStyle w:val="Heading3"/>
        <w:tabs>
          <w:tab w:val="left" w:pos="567"/>
        </w:tabs>
        <w:spacing w:beforeAutospacing="0" w:afterAutospacing="0"/>
        <w:jc w:val="both"/>
        <w:rPr>
          <w:rFonts w:ascii="Calibri" w:hAnsi="Calibri" w:cs="Calibri" w:hint="default"/>
          <w:sz w:val="20"/>
          <w:szCs w:val="20"/>
        </w:rPr>
      </w:pPr>
      <w:bookmarkStart w:id="7" w:name="remote-sensing-data"/>
      <w:r w:rsidRPr="001A0496">
        <w:rPr>
          <w:rFonts w:ascii="Calibri" w:hAnsi="Calibri" w:cs="Calibri"/>
          <w:sz w:val="20"/>
          <w:szCs w:val="20"/>
        </w:rPr>
        <w:t>2.2.1 Remote sensing data</w:t>
      </w:r>
    </w:p>
    <w:p w14:paraId="06E8EC27" w14:textId="70A107F6" w:rsidR="00CF4389" w:rsidRPr="001A0496" w:rsidRDefault="00983316" w:rsidP="00DB19EE">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remote sensing data were collected from May to June 2022, using the two sensors onboard Landsat 8, which are the Operational Land Imager (OLI) and the Thermal Infrared Sensor (TIRS). The OLI acquires multispectral data spanning the visible, NIR, and SWIR spectral regions, while the TIRS captures thermal infrared (TIR) data. Table 1 demonstrates the specific spectral information used for the experiments from the sensors. To minimize errors caused by environmental and climatic factors, each remote sensing image was selected with a cloud cover of less than 10%.</w:t>
      </w:r>
      <w:bookmarkStart w:id="8" w:name="table:Landsat8"/>
    </w:p>
    <w:p w14:paraId="6CBB674B" w14:textId="77777777" w:rsidR="00184EDE" w:rsidRPr="001A0496" w:rsidRDefault="00184EDE" w:rsidP="00184EDE">
      <w:pPr>
        <w:pStyle w:val="BodyText"/>
        <w:spacing w:before="0" w:after="0"/>
        <w:rPr>
          <w:sz w:val="20"/>
          <w:szCs w:val="20"/>
        </w:rPr>
      </w:pPr>
    </w:p>
    <w:p w14:paraId="75B34E94" w14:textId="619B0EC4" w:rsidR="00983316" w:rsidRPr="001A0496" w:rsidRDefault="00983316" w:rsidP="00184EDE">
      <w:pPr>
        <w:pStyle w:val="BodyText"/>
        <w:spacing w:before="0" w:after="40"/>
        <w:rPr>
          <w:sz w:val="20"/>
          <w:szCs w:val="20"/>
        </w:rPr>
      </w:pPr>
      <w:r w:rsidRPr="001A0496">
        <w:rPr>
          <w:rFonts w:ascii="Calibri" w:hAnsi="Calibri" w:cs="Calibri"/>
          <w:b/>
          <w:bCs/>
          <w:sz w:val="20"/>
          <w:szCs w:val="20"/>
        </w:rPr>
        <w:t xml:space="preserve">Table1. </w:t>
      </w:r>
      <w:r w:rsidRPr="001A0496">
        <w:rPr>
          <w:rFonts w:ascii="Calibri" w:hAnsi="Calibri" w:cs="Calibri"/>
          <w:sz w:val="20"/>
          <w:szCs w:val="20"/>
        </w:rPr>
        <w:t>Spectral bands and sensor information of Landsat 8.</w:t>
      </w:r>
    </w:p>
    <w:tbl>
      <w:tblPr>
        <w:tblStyle w:val="Table"/>
        <w:tblW w:w="9469" w:type="dxa"/>
        <w:jc w:val="center"/>
        <w:tblInd w:w="0" w:type="dxa"/>
        <w:tblBorders>
          <w:top w:val="single" w:sz="4" w:space="0" w:color="auto"/>
          <w:bottom w:val="single" w:sz="4" w:space="0" w:color="auto"/>
        </w:tblBorders>
        <w:tblLook w:val="04A0" w:firstRow="1" w:lastRow="0" w:firstColumn="1" w:lastColumn="0" w:noHBand="0" w:noVBand="1"/>
      </w:tblPr>
      <w:tblGrid>
        <w:gridCol w:w="1148"/>
        <w:gridCol w:w="1995"/>
        <w:gridCol w:w="1198"/>
        <w:gridCol w:w="2274"/>
        <w:gridCol w:w="2854"/>
      </w:tblGrid>
      <w:tr w:rsidR="00CF4389" w:rsidRPr="001A0496" w14:paraId="076AC3C3" w14:textId="77777777" w:rsidTr="00761F64">
        <w:trPr>
          <w:cnfStyle w:val="100000000000" w:firstRow="1" w:lastRow="0" w:firstColumn="0" w:lastColumn="0" w:oddVBand="0" w:evenVBand="0" w:oddHBand="0" w:evenHBand="0" w:firstRowFirstColumn="0" w:firstRowLastColumn="0" w:lastRowFirstColumn="0" w:lastRowLastColumn="0"/>
          <w:trHeight w:val="283"/>
          <w:tblHeader/>
          <w:jc w:val="center"/>
        </w:trPr>
        <w:tc>
          <w:tcPr>
            <w:tcW w:w="0" w:type="auto"/>
            <w:tcBorders>
              <w:top w:val="single" w:sz="4" w:space="0" w:color="auto"/>
              <w:bottom w:val="single" w:sz="4" w:space="0" w:color="auto"/>
            </w:tcBorders>
            <w:vAlign w:val="center"/>
          </w:tcPr>
          <w:p w14:paraId="30B83AD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Sensor</w:t>
            </w:r>
          </w:p>
        </w:tc>
        <w:tc>
          <w:tcPr>
            <w:tcW w:w="0" w:type="auto"/>
            <w:tcBorders>
              <w:top w:val="single" w:sz="4" w:space="0" w:color="auto"/>
              <w:bottom w:val="single" w:sz="4" w:space="0" w:color="auto"/>
            </w:tcBorders>
            <w:vAlign w:val="center"/>
          </w:tcPr>
          <w:p w14:paraId="26B5CCBB"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 Number</w:t>
            </w:r>
          </w:p>
        </w:tc>
        <w:tc>
          <w:tcPr>
            <w:tcW w:w="0" w:type="auto"/>
            <w:tcBorders>
              <w:top w:val="single" w:sz="4" w:space="0" w:color="auto"/>
              <w:bottom w:val="single" w:sz="4" w:space="0" w:color="auto"/>
            </w:tcBorders>
            <w:vAlign w:val="center"/>
          </w:tcPr>
          <w:p w14:paraId="277BE31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w:t>
            </w:r>
          </w:p>
        </w:tc>
        <w:tc>
          <w:tcPr>
            <w:tcW w:w="0" w:type="auto"/>
            <w:tcBorders>
              <w:top w:val="single" w:sz="4" w:space="0" w:color="auto"/>
              <w:bottom w:val="single" w:sz="4" w:space="0" w:color="auto"/>
            </w:tcBorders>
            <w:vAlign w:val="center"/>
          </w:tcPr>
          <w:p w14:paraId="56C4F726"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Band Range/µm</w:t>
            </w:r>
          </w:p>
        </w:tc>
        <w:tc>
          <w:tcPr>
            <w:tcW w:w="0" w:type="auto"/>
            <w:tcBorders>
              <w:top w:val="single" w:sz="4" w:space="0" w:color="auto"/>
              <w:bottom w:val="single" w:sz="4" w:space="0" w:color="auto"/>
            </w:tcBorders>
            <w:vAlign w:val="center"/>
          </w:tcPr>
          <w:p w14:paraId="5D4A534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b/>
                <w:bCs/>
                <w:sz w:val="18"/>
                <w:szCs w:val="18"/>
              </w:rPr>
              <w:t>Spatial Resolution/m</w:t>
            </w:r>
          </w:p>
        </w:tc>
      </w:tr>
      <w:tr w:rsidR="00CF4389" w:rsidRPr="001A0496" w14:paraId="39AE0C19" w14:textId="77777777" w:rsidTr="00983316">
        <w:trPr>
          <w:trHeight w:val="283"/>
          <w:jc w:val="center"/>
        </w:trPr>
        <w:tc>
          <w:tcPr>
            <w:tcW w:w="0" w:type="auto"/>
            <w:vMerge w:val="restart"/>
            <w:tcBorders>
              <w:top w:val="single" w:sz="4" w:space="0" w:color="auto"/>
            </w:tcBorders>
          </w:tcPr>
          <w:p w14:paraId="25E4BCF3"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OLI</w:t>
            </w:r>
          </w:p>
        </w:tc>
        <w:tc>
          <w:tcPr>
            <w:tcW w:w="0" w:type="auto"/>
            <w:tcBorders>
              <w:top w:val="single" w:sz="4" w:space="0" w:color="auto"/>
            </w:tcBorders>
          </w:tcPr>
          <w:p w14:paraId="5331771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w:t>
            </w:r>
          </w:p>
        </w:tc>
        <w:tc>
          <w:tcPr>
            <w:tcW w:w="0" w:type="auto"/>
            <w:tcBorders>
              <w:top w:val="single" w:sz="4" w:space="0" w:color="auto"/>
            </w:tcBorders>
          </w:tcPr>
          <w:p w14:paraId="2BB28BC4"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Coastal</w:t>
            </w:r>
          </w:p>
        </w:tc>
        <w:tc>
          <w:tcPr>
            <w:tcW w:w="0" w:type="auto"/>
            <w:tcBorders>
              <w:top w:val="single" w:sz="4" w:space="0" w:color="auto"/>
            </w:tcBorders>
          </w:tcPr>
          <w:p w14:paraId="7BA8B2F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0.433–0.453</w:t>
            </w:r>
          </w:p>
        </w:tc>
        <w:tc>
          <w:tcPr>
            <w:tcW w:w="0" w:type="auto"/>
            <w:tcBorders>
              <w:top w:val="single" w:sz="4" w:space="0" w:color="auto"/>
            </w:tcBorders>
          </w:tcPr>
          <w:p w14:paraId="11E5D87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5CC22145" w14:textId="77777777" w:rsidTr="00983316">
        <w:trPr>
          <w:trHeight w:val="283"/>
          <w:jc w:val="center"/>
        </w:trPr>
        <w:tc>
          <w:tcPr>
            <w:tcW w:w="0" w:type="auto"/>
            <w:vMerge/>
          </w:tcPr>
          <w:p w14:paraId="6512DDC4" w14:textId="77777777" w:rsidR="00CF4389" w:rsidRPr="001A0496" w:rsidRDefault="00CF4389" w:rsidP="00DB19EE">
            <w:pPr>
              <w:tabs>
                <w:tab w:val="left" w:pos="567"/>
              </w:tabs>
              <w:jc w:val="both"/>
              <w:rPr>
                <w:rFonts w:cstheme="minorHAnsi"/>
                <w:sz w:val="18"/>
                <w:szCs w:val="18"/>
              </w:rPr>
            </w:pPr>
          </w:p>
        </w:tc>
        <w:tc>
          <w:tcPr>
            <w:tcW w:w="0" w:type="auto"/>
          </w:tcPr>
          <w:p w14:paraId="1FD29B5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2</w:t>
            </w:r>
          </w:p>
        </w:tc>
        <w:tc>
          <w:tcPr>
            <w:tcW w:w="0" w:type="auto"/>
          </w:tcPr>
          <w:p w14:paraId="6D9F45F4"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Blue</w:t>
            </w:r>
          </w:p>
        </w:tc>
        <w:tc>
          <w:tcPr>
            <w:tcW w:w="0" w:type="auto"/>
          </w:tcPr>
          <w:p w14:paraId="124B958F"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0.450–0.515</w:t>
            </w:r>
          </w:p>
        </w:tc>
        <w:tc>
          <w:tcPr>
            <w:tcW w:w="0" w:type="auto"/>
          </w:tcPr>
          <w:p w14:paraId="78B5426C"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6C9AC928" w14:textId="77777777" w:rsidTr="00983316">
        <w:trPr>
          <w:trHeight w:val="283"/>
          <w:jc w:val="center"/>
        </w:trPr>
        <w:tc>
          <w:tcPr>
            <w:tcW w:w="0" w:type="auto"/>
            <w:vMerge/>
          </w:tcPr>
          <w:p w14:paraId="1E832D9C" w14:textId="77777777" w:rsidR="00CF4389" w:rsidRPr="001A0496" w:rsidRDefault="00CF4389" w:rsidP="00DB19EE">
            <w:pPr>
              <w:tabs>
                <w:tab w:val="left" w:pos="567"/>
              </w:tabs>
              <w:jc w:val="both"/>
              <w:rPr>
                <w:rFonts w:cstheme="minorHAnsi"/>
                <w:sz w:val="18"/>
                <w:szCs w:val="18"/>
              </w:rPr>
            </w:pPr>
          </w:p>
        </w:tc>
        <w:tc>
          <w:tcPr>
            <w:tcW w:w="0" w:type="auto"/>
          </w:tcPr>
          <w:p w14:paraId="29796F79"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w:t>
            </w:r>
          </w:p>
        </w:tc>
        <w:tc>
          <w:tcPr>
            <w:tcW w:w="0" w:type="auto"/>
          </w:tcPr>
          <w:p w14:paraId="32B6387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Green</w:t>
            </w:r>
          </w:p>
        </w:tc>
        <w:tc>
          <w:tcPr>
            <w:tcW w:w="0" w:type="auto"/>
          </w:tcPr>
          <w:p w14:paraId="13A12053"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0.525–0.600</w:t>
            </w:r>
          </w:p>
        </w:tc>
        <w:tc>
          <w:tcPr>
            <w:tcW w:w="0" w:type="auto"/>
          </w:tcPr>
          <w:p w14:paraId="2761C3A1"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60779FDA" w14:textId="77777777" w:rsidTr="00983316">
        <w:trPr>
          <w:trHeight w:val="283"/>
          <w:jc w:val="center"/>
        </w:trPr>
        <w:tc>
          <w:tcPr>
            <w:tcW w:w="0" w:type="auto"/>
            <w:vMerge/>
          </w:tcPr>
          <w:p w14:paraId="0924034A" w14:textId="77777777" w:rsidR="00CF4389" w:rsidRPr="001A0496" w:rsidRDefault="00CF4389" w:rsidP="00DB19EE">
            <w:pPr>
              <w:tabs>
                <w:tab w:val="left" w:pos="567"/>
              </w:tabs>
              <w:jc w:val="both"/>
              <w:rPr>
                <w:rFonts w:cstheme="minorHAnsi"/>
                <w:sz w:val="18"/>
                <w:szCs w:val="18"/>
              </w:rPr>
            </w:pPr>
          </w:p>
        </w:tc>
        <w:tc>
          <w:tcPr>
            <w:tcW w:w="0" w:type="auto"/>
          </w:tcPr>
          <w:p w14:paraId="459ED5D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4</w:t>
            </w:r>
          </w:p>
        </w:tc>
        <w:tc>
          <w:tcPr>
            <w:tcW w:w="0" w:type="auto"/>
          </w:tcPr>
          <w:p w14:paraId="797DAC0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Red</w:t>
            </w:r>
          </w:p>
        </w:tc>
        <w:tc>
          <w:tcPr>
            <w:tcW w:w="0" w:type="auto"/>
          </w:tcPr>
          <w:p w14:paraId="653CB6F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0.630–0.680</w:t>
            </w:r>
          </w:p>
        </w:tc>
        <w:tc>
          <w:tcPr>
            <w:tcW w:w="0" w:type="auto"/>
          </w:tcPr>
          <w:p w14:paraId="6543433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71CA9970" w14:textId="77777777" w:rsidTr="00983316">
        <w:trPr>
          <w:trHeight w:val="283"/>
          <w:jc w:val="center"/>
        </w:trPr>
        <w:tc>
          <w:tcPr>
            <w:tcW w:w="0" w:type="auto"/>
            <w:vMerge/>
          </w:tcPr>
          <w:p w14:paraId="683C5179" w14:textId="77777777" w:rsidR="00CF4389" w:rsidRPr="001A0496" w:rsidRDefault="00CF4389" w:rsidP="00DB19EE">
            <w:pPr>
              <w:tabs>
                <w:tab w:val="left" w:pos="567"/>
              </w:tabs>
              <w:jc w:val="both"/>
              <w:rPr>
                <w:rFonts w:cstheme="minorHAnsi"/>
                <w:sz w:val="18"/>
                <w:szCs w:val="18"/>
              </w:rPr>
            </w:pPr>
          </w:p>
        </w:tc>
        <w:tc>
          <w:tcPr>
            <w:tcW w:w="0" w:type="auto"/>
          </w:tcPr>
          <w:p w14:paraId="6D0E82A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5</w:t>
            </w:r>
          </w:p>
        </w:tc>
        <w:tc>
          <w:tcPr>
            <w:tcW w:w="0" w:type="auto"/>
          </w:tcPr>
          <w:p w14:paraId="60B6DF2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NIR</w:t>
            </w:r>
          </w:p>
        </w:tc>
        <w:tc>
          <w:tcPr>
            <w:tcW w:w="0" w:type="auto"/>
          </w:tcPr>
          <w:p w14:paraId="629C2566"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0.845–0.885</w:t>
            </w:r>
          </w:p>
        </w:tc>
        <w:tc>
          <w:tcPr>
            <w:tcW w:w="0" w:type="auto"/>
          </w:tcPr>
          <w:p w14:paraId="1B539D6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1B429736" w14:textId="77777777" w:rsidTr="00983316">
        <w:trPr>
          <w:trHeight w:val="283"/>
          <w:jc w:val="center"/>
        </w:trPr>
        <w:tc>
          <w:tcPr>
            <w:tcW w:w="0" w:type="auto"/>
            <w:vMerge/>
          </w:tcPr>
          <w:p w14:paraId="046D44CB" w14:textId="77777777" w:rsidR="00CF4389" w:rsidRPr="001A0496" w:rsidRDefault="00CF4389" w:rsidP="00DB19EE">
            <w:pPr>
              <w:tabs>
                <w:tab w:val="left" w:pos="567"/>
              </w:tabs>
              <w:jc w:val="both"/>
              <w:rPr>
                <w:rFonts w:cstheme="minorHAnsi"/>
                <w:sz w:val="18"/>
                <w:szCs w:val="18"/>
              </w:rPr>
            </w:pPr>
          </w:p>
        </w:tc>
        <w:tc>
          <w:tcPr>
            <w:tcW w:w="0" w:type="auto"/>
          </w:tcPr>
          <w:p w14:paraId="6EF4D0D2"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6</w:t>
            </w:r>
          </w:p>
        </w:tc>
        <w:tc>
          <w:tcPr>
            <w:tcW w:w="0" w:type="auto"/>
          </w:tcPr>
          <w:p w14:paraId="40FC0785"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SWIR1</w:t>
            </w:r>
          </w:p>
        </w:tc>
        <w:tc>
          <w:tcPr>
            <w:tcW w:w="0" w:type="auto"/>
          </w:tcPr>
          <w:p w14:paraId="1FB93D47"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1.560–1.660</w:t>
            </w:r>
          </w:p>
        </w:tc>
        <w:tc>
          <w:tcPr>
            <w:tcW w:w="0" w:type="auto"/>
          </w:tcPr>
          <w:p w14:paraId="20709CF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36B6937C" w14:textId="77777777" w:rsidTr="00983316">
        <w:trPr>
          <w:trHeight w:val="283"/>
          <w:jc w:val="center"/>
        </w:trPr>
        <w:tc>
          <w:tcPr>
            <w:tcW w:w="0" w:type="auto"/>
            <w:vMerge/>
          </w:tcPr>
          <w:p w14:paraId="64AFA02C" w14:textId="77777777" w:rsidR="00CF4389" w:rsidRPr="001A0496" w:rsidRDefault="00CF4389" w:rsidP="00DB19EE">
            <w:pPr>
              <w:tabs>
                <w:tab w:val="left" w:pos="567"/>
              </w:tabs>
              <w:jc w:val="both"/>
              <w:rPr>
                <w:rFonts w:cstheme="minorHAnsi"/>
                <w:sz w:val="18"/>
                <w:szCs w:val="18"/>
              </w:rPr>
            </w:pPr>
          </w:p>
        </w:tc>
        <w:tc>
          <w:tcPr>
            <w:tcW w:w="0" w:type="auto"/>
          </w:tcPr>
          <w:p w14:paraId="40A0A29C"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7</w:t>
            </w:r>
          </w:p>
        </w:tc>
        <w:tc>
          <w:tcPr>
            <w:tcW w:w="0" w:type="auto"/>
          </w:tcPr>
          <w:p w14:paraId="6D8B005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SWIR2</w:t>
            </w:r>
          </w:p>
        </w:tc>
        <w:tc>
          <w:tcPr>
            <w:tcW w:w="0" w:type="auto"/>
          </w:tcPr>
          <w:p w14:paraId="08997A0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2.100–2.300</w:t>
            </w:r>
          </w:p>
        </w:tc>
        <w:tc>
          <w:tcPr>
            <w:tcW w:w="0" w:type="auto"/>
          </w:tcPr>
          <w:p w14:paraId="02EC1A3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30</w:t>
            </w:r>
          </w:p>
        </w:tc>
      </w:tr>
      <w:tr w:rsidR="00CF4389" w:rsidRPr="001A0496" w14:paraId="3E1237F6" w14:textId="77777777" w:rsidTr="00983316">
        <w:trPr>
          <w:trHeight w:val="283"/>
          <w:jc w:val="center"/>
        </w:trPr>
        <w:tc>
          <w:tcPr>
            <w:tcW w:w="0" w:type="auto"/>
          </w:tcPr>
          <w:p w14:paraId="1544DE4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TIRS</w:t>
            </w:r>
          </w:p>
        </w:tc>
        <w:tc>
          <w:tcPr>
            <w:tcW w:w="0" w:type="auto"/>
          </w:tcPr>
          <w:p w14:paraId="0E103FA9"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w:t>
            </w:r>
          </w:p>
        </w:tc>
        <w:tc>
          <w:tcPr>
            <w:tcW w:w="0" w:type="auto"/>
          </w:tcPr>
          <w:p w14:paraId="2066DF28"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TIR</w:t>
            </w:r>
          </w:p>
        </w:tc>
        <w:tc>
          <w:tcPr>
            <w:tcW w:w="0" w:type="auto"/>
          </w:tcPr>
          <w:p w14:paraId="258BD42E"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10.6-11.2</w:t>
            </w:r>
          </w:p>
        </w:tc>
        <w:tc>
          <w:tcPr>
            <w:tcW w:w="0" w:type="auto"/>
          </w:tcPr>
          <w:p w14:paraId="0057A99A" w14:textId="77777777" w:rsidR="00CF4389" w:rsidRPr="001A0496" w:rsidRDefault="00CF4389" w:rsidP="00DB19EE">
            <w:pPr>
              <w:pStyle w:val="Compact"/>
              <w:tabs>
                <w:tab w:val="left" w:pos="567"/>
              </w:tabs>
              <w:spacing w:before="0" w:after="0"/>
              <w:jc w:val="both"/>
              <w:rPr>
                <w:rFonts w:cstheme="minorHAnsi"/>
                <w:sz w:val="18"/>
                <w:szCs w:val="18"/>
              </w:rPr>
            </w:pPr>
            <w:r w:rsidRPr="001A0496">
              <w:rPr>
                <w:rFonts w:cstheme="minorHAnsi"/>
                <w:sz w:val="18"/>
                <w:szCs w:val="18"/>
              </w:rPr>
              <w:t>100</w:t>
            </w:r>
          </w:p>
        </w:tc>
      </w:tr>
    </w:tbl>
    <w:p w14:paraId="13D4EB39" w14:textId="24E3A738" w:rsidR="00CF4389" w:rsidRPr="001A0496" w:rsidRDefault="00CF4389" w:rsidP="001A0496">
      <w:pPr>
        <w:pStyle w:val="Heading3"/>
        <w:tabs>
          <w:tab w:val="left" w:pos="0"/>
        </w:tabs>
        <w:spacing w:beforeAutospacing="0" w:afterAutospacing="0"/>
        <w:jc w:val="both"/>
        <w:rPr>
          <w:rFonts w:ascii="Calibri" w:hAnsi="Calibri" w:cs="Calibri" w:hint="default"/>
          <w:sz w:val="20"/>
          <w:szCs w:val="20"/>
        </w:rPr>
      </w:pPr>
      <w:bookmarkStart w:id="9" w:name="environmental-variables"/>
      <w:bookmarkEnd w:id="7"/>
      <w:bookmarkEnd w:id="8"/>
      <w:r w:rsidRPr="001A0496">
        <w:rPr>
          <w:rFonts w:ascii="Calibri" w:hAnsi="Calibri" w:cs="Calibri"/>
          <w:sz w:val="20"/>
          <w:szCs w:val="20"/>
        </w:rPr>
        <w:lastRenderedPageBreak/>
        <w:t>2.2.2 Environmental variables</w:t>
      </w:r>
    </w:p>
    <w:p w14:paraId="6A50A01A" w14:textId="5AEDDD6F" w:rsidR="00CF4389" w:rsidRPr="001A0496" w:rsidRDefault="00983316"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Several environmental covariates are implicated in the process of soil salinization. Some factors are directly related to the origin of salts, including groundwater mineralization levels, surface soil salinity, and the composition of the soil’s parent material. Other factors govern the dynamics of salt movement within the soil, such as soil texture and the relative proportions of clay, silt, and sand. Irrigation methods affect the distribution of salts, while groundwater table depth impacts the upward movement and accumulation of salts. Additionally, factors such as topography, land use type, pollution degree, altitude and precipitation also affect soil salinization. All these factors are considered in the model. The data of Digital Elevation Model (DEM) is also used. The data were obtained from website </w:t>
      </w:r>
      <w:r w:rsidRPr="001A0496">
        <w:rPr>
          <w:rFonts w:ascii="Calibri" w:hAnsi="Calibri" w:cs="Calibri"/>
          <w:sz w:val="20"/>
          <w:szCs w:val="20"/>
        </w:rPr>
        <w:t>https://www.resdc.cn</w:t>
      </w:r>
      <w:r w:rsidR="00CF4389" w:rsidRPr="001A0496">
        <w:rPr>
          <w:rFonts w:ascii="Calibri" w:hAnsi="Calibri" w:cs="Calibri"/>
          <w:sz w:val="20"/>
          <w:szCs w:val="20"/>
        </w:rPr>
        <w:t>.</w:t>
      </w:r>
    </w:p>
    <w:p w14:paraId="0BC59931" w14:textId="77777777" w:rsidR="00983316" w:rsidRPr="001A0496" w:rsidRDefault="00983316" w:rsidP="002A4A04">
      <w:pPr>
        <w:pStyle w:val="BodyText"/>
        <w:spacing w:before="0" w:after="0"/>
        <w:rPr>
          <w:sz w:val="20"/>
          <w:szCs w:val="20"/>
        </w:rPr>
      </w:pPr>
    </w:p>
    <w:p w14:paraId="321B00B4" w14:textId="7A7884FC"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0" w:name="soil-sampling-and-laboratory-measurement"/>
      <w:bookmarkEnd w:id="6"/>
      <w:bookmarkEnd w:id="9"/>
      <w:r w:rsidRPr="001A0496">
        <w:rPr>
          <w:rFonts w:ascii="Calibri" w:hAnsi="Calibri" w:cs="Calibri" w:hint="eastAsia"/>
          <w:b/>
          <w:bCs/>
          <w:color w:val="auto"/>
          <w:sz w:val="20"/>
          <w:szCs w:val="20"/>
          <w:lang w:eastAsia="zh-CN"/>
        </w:rPr>
        <w:t xml:space="preserve">2.3 </w:t>
      </w:r>
      <w:r w:rsidRPr="001A0496">
        <w:rPr>
          <w:rFonts w:ascii="Calibri" w:hAnsi="Calibri" w:cs="Calibri"/>
          <w:b/>
          <w:bCs/>
          <w:color w:val="auto"/>
          <w:sz w:val="20"/>
          <w:szCs w:val="20"/>
        </w:rPr>
        <w:t xml:space="preserve">Soil </w:t>
      </w:r>
      <w:r w:rsidR="00761F64"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ampling and </w:t>
      </w:r>
      <w:r w:rsidR="00761F64" w:rsidRPr="001A0496">
        <w:rPr>
          <w:rFonts w:ascii="Calibri" w:hAnsi="Calibri" w:cs="Calibri"/>
          <w:b/>
          <w:bCs/>
          <w:color w:val="auto"/>
          <w:sz w:val="20"/>
          <w:szCs w:val="20"/>
          <w:lang w:eastAsia="zh-CN"/>
        </w:rPr>
        <w:t>L</w:t>
      </w:r>
      <w:r w:rsidRPr="001A0496">
        <w:rPr>
          <w:rFonts w:ascii="Calibri" w:hAnsi="Calibri" w:cs="Calibri"/>
          <w:b/>
          <w:bCs/>
          <w:color w:val="auto"/>
          <w:sz w:val="20"/>
          <w:szCs w:val="20"/>
        </w:rPr>
        <w:t xml:space="preserve">aboratory </w:t>
      </w:r>
      <w:r w:rsidR="00761F64" w:rsidRPr="001A0496">
        <w:rPr>
          <w:rFonts w:ascii="Calibri" w:hAnsi="Calibri" w:cs="Calibri"/>
          <w:b/>
          <w:bCs/>
          <w:color w:val="auto"/>
          <w:sz w:val="20"/>
          <w:szCs w:val="20"/>
          <w:lang w:eastAsia="zh-CN"/>
        </w:rPr>
        <w:t>M</w:t>
      </w:r>
      <w:r w:rsidRPr="001A0496">
        <w:rPr>
          <w:rFonts w:ascii="Calibri" w:hAnsi="Calibri" w:cs="Calibri"/>
          <w:b/>
          <w:bCs/>
          <w:color w:val="auto"/>
          <w:sz w:val="20"/>
          <w:szCs w:val="20"/>
        </w:rPr>
        <w:t>easurement</w:t>
      </w:r>
    </w:p>
    <w:p w14:paraId="50F6CB83" w14:textId="05C59DBC" w:rsidR="00CF4389"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Soil sampling in the Kashgar oasis area took place from May to June 2022, which is close to the time of the sensor sampling. The selection of 1,451 representative sampling sites was informed by a comprehensive integration of prior research findings, available digital soil maps, and an evaluation of land use types and the degree of soil salinization, as illustrated in Figure 1. This approach ensured a comprehensive and representative coverage of the study area. Figure 2 shows several types of soil salinity in this area.</w:t>
      </w:r>
    </w:p>
    <w:p w14:paraId="0940F810" w14:textId="77777777" w:rsidR="001A0496" w:rsidRPr="001A0496" w:rsidRDefault="001A0496" w:rsidP="001A0496">
      <w:pPr>
        <w:pStyle w:val="BodyText"/>
        <w:spacing w:before="0" w:after="0"/>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1A0496" w:rsidRPr="001A0496" w14:paraId="35F4DC59" w14:textId="77777777" w:rsidTr="00CA3212">
        <w:trPr>
          <w:jc w:val="center"/>
        </w:trPr>
        <w:tc>
          <w:tcPr>
            <w:tcW w:w="4315" w:type="dxa"/>
          </w:tcPr>
          <w:p w14:paraId="1CA41D83"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42C8F66C" wp14:editId="32A2626E">
                  <wp:extent cx="2339975" cy="1754505"/>
                  <wp:effectExtent l="0" t="0" r="3175" b="0"/>
                  <wp:docPr id="2029194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194244"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5F0CD90B"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w:t>
            </w:r>
            <w:r w:rsidRPr="001A0496">
              <w:rPr>
                <w:rFonts w:ascii="Calibri" w:hAnsi="Calibri" w:cs="Calibri" w:hint="eastAsia"/>
                <w:sz w:val="20"/>
                <w:szCs w:val="20"/>
                <w:lang w:eastAsia="zh-CN"/>
              </w:rPr>
              <w:t>a</w:t>
            </w:r>
            <w:r w:rsidRPr="001A0496">
              <w:rPr>
                <w:rFonts w:ascii="Calibri" w:hAnsi="Calibri" w:cs="Calibri" w:hint="eastAsia"/>
                <w:sz w:val="20"/>
                <w:szCs w:val="20"/>
                <w:lang w:eastAsia="zh-CN"/>
              </w:rPr>
              <w:t>）</w:t>
            </w:r>
          </w:p>
        </w:tc>
        <w:tc>
          <w:tcPr>
            <w:tcW w:w="4315" w:type="dxa"/>
          </w:tcPr>
          <w:p w14:paraId="0AEF6C8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1AA6DD98" wp14:editId="0E8FDC93">
                  <wp:extent cx="2339975" cy="1754505"/>
                  <wp:effectExtent l="0" t="0" r="3175" b="0"/>
                  <wp:docPr id="17183688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368860" name="图片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1E22BE8D"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(b)</w:t>
            </w:r>
          </w:p>
        </w:tc>
      </w:tr>
      <w:tr w:rsidR="001A0496" w:rsidRPr="001A0496" w14:paraId="7319A0A9" w14:textId="77777777" w:rsidTr="00CA3212">
        <w:trPr>
          <w:jc w:val="center"/>
        </w:trPr>
        <w:tc>
          <w:tcPr>
            <w:tcW w:w="4315" w:type="dxa"/>
          </w:tcPr>
          <w:p w14:paraId="0DB613DB"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400DAA66" wp14:editId="674EF154">
                  <wp:extent cx="2339975" cy="1754505"/>
                  <wp:effectExtent l="0" t="0" r="3175" b="0"/>
                  <wp:docPr id="4324300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43007" name="图片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340000" cy="1755000"/>
                          </a:xfrm>
                          <a:prstGeom prst="rect">
                            <a:avLst/>
                          </a:prstGeom>
                          <a:noFill/>
                          <a:ln>
                            <a:noFill/>
                          </a:ln>
                        </pic:spPr>
                      </pic:pic>
                    </a:graphicData>
                  </a:graphic>
                </wp:inline>
              </w:drawing>
            </w:r>
          </w:p>
          <w:p w14:paraId="1D24840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(c)</w:t>
            </w:r>
          </w:p>
        </w:tc>
        <w:tc>
          <w:tcPr>
            <w:tcW w:w="4315" w:type="dxa"/>
          </w:tcPr>
          <w:p w14:paraId="1CE93D8F"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noProof/>
                <w:sz w:val="20"/>
                <w:szCs w:val="20"/>
              </w:rPr>
              <w:drawing>
                <wp:inline distT="0" distB="0" distL="0" distR="0" wp14:anchorId="5A8D2165" wp14:editId="7346FF86">
                  <wp:extent cx="2339975" cy="1754505"/>
                  <wp:effectExtent l="0" t="0" r="3175" b="0"/>
                  <wp:docPr id="160351900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19009" name="图片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340000" cy="1755001"/>
                          </a:xfrm>
                          <a:prstGeom prst="rect">
                            <a:avLst/>
                          </a:prstGeom>
                          <a:noFill/>
                          <a:ln>
                            <a:noFill/>
                          </a:ln>
                        </pic:spPr>
                      </pic:pic>
                    </a:graphicData>
                  </a:graphic>
                </wp:inline>
              </w:drawing>
            </w:r>
          </w:p>
          <w:p w14:paraId="3AEB61F4" w14:textId="77777777" w:rsidR="001A0496" w:rsidRPr="001A0496" w:rsidRDefault="001A0496" w:rsidP="00CA3212">
            <w:pPr>
              <w:pStyle w:val="ImageCaption"/>
              <w:tabs>
                <w:tab w:val="left" w:pos="567"/>
              </w:tabs>
              <w:spacing w:after="0"/>
              <w:jc w:val="both"/>
              <w:rPr>
                <w:rFonts w:ascii="Calibri" w:hAnsi="Calibri" w:cs="Calibri"/>
                <w:sz w:val="20"/>
                <w:szCs w:val="20"/>
                <w:lang w:eastAsia="zh-CN"/>
              </w:rPr>
            </w:pPr>
            <w:r w:rsidRPr="001A0496">
              <w:rPr>
                <w:rFonts w:ascii="Calibri" w:hAnsi="Calibri" w:cs="Calibri" w:hint="eastAsia"/>
                <w:sz w:val="20"/>
                <w:szCs w:val="20"/>
                <w:lang w:eastAsia="zh-CN"/>
              </w:rPr>
              <w:t>(d)</w:t>
            </w:r>
          </w:p>
        </w:tc>
      </w:tr>
    </w:tbl>
    <w:p w14:paraId="39355720" w14:textId="77777777" w:rsidR="001A0496" w:rsidRPr="001A0496" w:rsidRDefault="001A0496" w:rsidP="001A0496">
      <w:pPr>
        <w:pStyle w:val="ImageCaption"/>
        <w:tabs>
          <w:tab w:val="left" w:pos="567"/>
        </w:tabs>
        <w:spacing w:after="0"/>
        <w:jc w:val="both"/>
        <w:rPr>
          <w:rFonts w:ascii="Calibri" w:hAnsi="Calibri" w:cs="Calibri"/>
          <w:sz w:val="20"/>
          <w:szCs w:val="20"/>
        </w:rPr>
      </w:pPr>
    </w:p>
    <w:p w14:paraId="4A5AE8DC" w14:textId="39B830E1" w:rsidR="001A0496" w:rsidRDefault="001A0496" w:rsidP="001A0496">
      <w:pPr>
        <w:pStyle w:val="ImageCaption"/>
        <w:tabs>
          <w:tab w:val="left" w:pos="567"/>
        </w:tabs>
        <w:spacing w:after="0"/>
        <w:jc w:val="both"/>
        <w:rPr>
          <w:rFonts w:ascii="Calibri" w:hAnsi="Calibri" w:cs="Calibri"/>
          <w:i w:val="0"/>
          <w:iCs/>
          <w:sz w:val="20"/>
          <w:szCs w:val="20"/>
        </w:rPr>
      </w:pPr>
      <w:r w:rsidRPr="001A0496">
        <w:rPr>
          <w:rFonts w:ascii="Calibri" w:hAnsi="Calibri" w:cs="Calibri"/>
          <w:b/>
          <w:bCs/>
          <w:i w:val="0"/>
          <w:iCs/>
          <w:sz w:val="20"/>
          <w:szCs w:val="20"/>
        </w:rPr>
        <w:t xml:space="preserve">Figure </w:t>
      </w:r>
      <w:r w:rsidRPr="001A0496">
        <w:rPr>
          <w:rFonts w:ascii="Calibri" w:hAnsi="Calibri" w:cs="Calibri" w:hint="eastAsia"/>
          <w:b/>
          <w:bCs/>
          <w:i w:val="0"/>
          <w:iCs/>
          <w:sz w:val="20"/>
          <w:szCs w:val="20"/>
          <w:lang w:eastAsia="zh-CN"/>
        </w:rPr>
        <w:t>2</w:t>
      </w:r>
      <w:r w:rsidRPr="001A0496">
        <w:rPr>
          <w:rFonts w:ascii="Calibri" w:hAnsi="Calibri" w:cs="Calibri"/>
          <w:b/>
          <w:bCs/>
          <w:i w:val="0"/>
          <w:iCs/>
          <w:sz w:val="20"/>
          <w:szCs w:val="20"/>
        </w:rPr>
        <w:t xml:space="preserve">. </w:t>
      </w:r>
      <w:r w:rsidRPr="001A0496">
        <w:rPr>
          <w:rFonts w:ascii="Calibri" w:hAnsi="Calibri" w:cs="Calibri"/>
          <w:i w:val="0"/>
          <w:iCs/>
          <w:sz w:val="20"/>
          <w:szCs w:val="20"/>
        </w:rPr>
        <w:t xml:space="preserve">Different types of soil in the study area: Bare grassland (a), saline-alkali land (b), farmland (c) and abandoned farmland (d). </w:t>
      </w:r>
    </w:p>
    <w:p w14:paraId="6A37F091" w14:textId="77777777" w:rsidR="001A0496" w:rsidRPr="001A0496" w:rsidRDefault="001A0496" w:rsidP="001A0496">
      <w:pPr>
        <w:pStyle w:val="ImageCaption"/>
        <w:tabs>
          <w:tab w:val="left" w:pos="567"/>
        </w:tabs>
        <w:spacing w:after="0"/>
        <w:jc w:val="both"/>
        <w:rPr>
          <w:rFonts w:ascii="Calibri" w:hAnsi="Calibri" w:cs="Calibri"/>
          <w:i w:val="0"/>
          <w:iCs/>
          <w:sz w:val="20"/>
          <w:szCs w:val="20"/>
        </w:rPr>
      </w:pPr>
    </w:p>
    <w:p w14:paraId="26EA3D6E" w14:textId="4111EFE4" w:rsidR="00CF4389" w:rsidRDefault="00761F6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The total salt content of the samples was determined using a water gravimetric method, which measures the total salt content in the soil leachate by analyzing the concentrations of various salt ions present. First, a 0.45 </w:t>
      </w:r>
      <m:oMath>
        <m:r>
          <w:rPr>
            <w:rFonts w:ascii="Cambria Math" w:hAnsi="Cambria Math" w:cs="Calibri"/>
            <w:sz w:val="20"/>
            <w:szCs w:val="20"/>
          </w:rPr>
          <m:t>μm</m:t>
        </m:r>
      </m:oMath>
      <w:r w:rsidR="00CF4389" w:rsidRPr="001A0496">
        <w:rPr>
          <w:rFonts w:ascii="Calibri" w:hAnsi="Calibri" w:cs="Calibri"/>
          <w:sz w:val="20"/>
          <w:szCs w:val="20"/>
        </w:rPr>
        <w:t xml:space="preserve"> pore-sized filter membrane was used to precisely filter a specific amount of soil leachate, transferring the salts from the soil samples into the water. Subsequently, 100 </w:t>
      </w:r>
      <m:oMath>
        <m:r>
          <w:rPr>
            <w:rFonts w:ascii="Cambria Math" w:hAnsi="Cambria Math" w:cs="Calibri"/>
            <w:sz w:val="20"/>
            <w:szCs w:val="20"/>
          </w:rPr>
          <m:t>ml</m:t>
        </m:r>
      </m:oMath>
      <w:r w:rsidR="00CF4389" w:rsidRPr="001A0496">
        <w:rPr>
          <w:rFonts w:ascii="Calibri" w:hAnsi="Calibri" w:cs="Calibri"/>
          <w:sz w:val="20"/>
          <w:szCs w:val="20"/>
        </w:rPr>
        <w:t xml:space="preserve"> of the soil leachate was taken, and hydrogen peroxide (</w:t>
      </w:r>
      <m:oMath>
        <m:sSub>
          <m:sSubPr>
            <m:ctrlPr>
              <w:rPr>
                <w:rFonts w:ascii="Cambria Math" w:hAnsi="Cambria Math" w:cs="Calibri"/>
                <w:sz w:val="20"/>
                <w:szCs w:val="20"/>
              </w:rPr>
            </m:ctrlPr>
          </m:sSubPr>
          <m:e>
            <m:r>
              <w:rPr>
                <w:rFonts w:ascii="Cambria Math" w:hAnsi="Cambria Math" w:cs="Calibri"/>
                <w:sz w:val="20"/>
                <w:szCs w:val="20"/>
              </w:rPr>
              <m:t>H</m:t>
            </m:r>
          </m:e>
          <m:sub>
            <m:r>
              <w:rPr>
                <w:rFonts w:ascii="Cambria Math" w:hAnsi="Cambria Math" w:cs="Calibri"/>
                <w:sz w:val="20"/>
                <w:szCs w:val="20"/>
              </w:rPr>
              <m:t>2</m:t>
            </m:r>
          </m:sub>
        </m:sSub>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2</m:t>
            </m:r>
          </m:sub>
        </m:sSub>
      </m:oMath>
      <w:r w:rsidR="00CF4389" w:rsidRPr="001A0496">
        <w:rPr>
          <w:rFonts w:ascii="Calibri" w:hAnsi="Calibri" w:cs="Calibri"/>
          <w:sz w:val="20"/>
          <w:szCs w:val="20"/>
        </w:rPr>
        <w:t>) solution was used to remove residual substances and organic matter in the water. Next, anhydrous sodium carbonate (</w:t>
      </w:r>
      <m:oMath>
        <m:r>
          <w:rPr>
            <w:rFonts w:ascii="Cambria Math" w:hAnsi="Cambria Math" w:cs="Calibri"/>
            <w:sz w:val="20"/>
            <w:szCs w:val="20"/>
          </w:rPr>
          <m:t>N</m:t>
        </m:r>
        <m:sSub>
          <m:sSubPr>
            <m:ctrlPr>
              <w:rPr>
                <w:rFonts w:ascii="Cambria Math" w:hAnsi="Cambria Math" w:cs="Calibri"/>
                <w:sz w:val="20"/>
                <w:szCs w:val="20"/>
              </w:rPr>
            </m:ctrlPr>
          </m:sSubPr>
          <m:e>
            <m:r>
              <w:rPr>
                <w:rFonts w:ascii="Cambria Math" w:hAnsi="Cambria Math" w:cs="Calibri"/>
                <w:sz w:val="20"/>
                <w:szCs w:val="20"/>
              </w:rPr>
              <m:t>a</m:t>
            </m:r>
          </m:e>
          <m:sub>
            <m:r>
              <w:rPr>
                <w:rFonts w:ascii="Cambria Math" w:hAnsi="Cambria Math" w:cs="Calibri"/>
                <w:sz w:val="20"/>
                <w:szCs w:val="20"/>
              </w:rPr>
              <m:t>2</m:t>
            </m:r>
          </m:sub>
        </m:sSub>
        <m:r>
          <w:rPr>
            <w:rFonts w:ascii="Cambria Math" w:hAnsi="Cambria Math" w:cs="Calibri"/>
            <w:sz w:val="20"/>
            <w:szCs w:val="20"/>
          </w:rPr>
          <m:t>C</m:t>
        </m:r>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3</m:t>
            </m:r>
          </m:sub>
        </m:sSub>
      </m:oMath>
      <w:r w:rsidR="00CF4389" w:rsidRPr="001A0496">
        <w:rPr>
          <w:rFonts w:ascii="Calibri" w:hAnsi="Calibri" w:cs="Calibri"/>
          <w:sz w:val="20"/>
          <w:szCs w:val="20"/>
        </w:rPr>
        <w:t>) and hydrogen peroxide (</w:t>
      </w:r>
      <m:oMath>
        <m:sSub>
          <m:sSubPr>
            <m:ctrlPr>
              <w:rPr>
                <w:rFonts w:ascii="Cambria Math" w:hAnsi="Cambria Math" w:cs="Calibri"/>
                <w:sz w:val="20"/>
                <w:szCs w:val="20"/>
              </w:rPr>
            </m:ctrlPr>
          </m:sSubPr>
          <m:e>
            <m:r>
              <w:rPr>
                <w:rFonts w:ascii="Cambria Math" w:hAnsi="Cambria Math" w:cs="Calibri"/>
                <w:sz w:val="20"/>
                <w:szCs w:val="20"/>
              </w:rPr>
              <m:t>H</m:t>
            </m:r>
          </m:e>
          <m:sub>
            <m:r>
              <w:rPr>
                <w:rFonts w:ascii="Cambria Math" w:hAnsi="Cambria Math" w:cs="Calibri"/>
                <w:sz w:val="20"/>
                <w:szCs w:val="20"/>
              </w:rPr>
              <m:t>2</m:t>
            </m:r>
          </m:sub>
        </m:sSub>
        <m:sSub>
          <m:sSubPr>
            <m:ctrlPr>
              <w:rPr>
                <w:rFonts w:ascii="Cambria Math" w:hAnsi="Cambria Math" w:cs="Calibri"/>
                <w:sz w:val="20"/>
                <w:szCs w:val="20"/>
              </w:rPr>
            </m:ctrlPr>
          </m:sSubPr>
          <m:e>
            <m:r>
              <w:rPr>
                <w:rFonts w:ascii="Cambria Math" w:hAnsi="Cambria Math" w:cs="Calibri"/>
                <w:sz w:val="20"/>
                <w:szCs w:val="20"/>
              </w:rPr>
              <m:t>O</m:t>
            </m:r>
          </m:e>
          <m:sub>
            <m:r>
              <w:rPr>
                <w:rFonts w:ascii="Cambria Math" w:hAnsi="Cambria Math" w:cs="Calibri"/>
                <w:sz w:val="20"/>
                <w:szCs w:val="20"/>
              </w:rPr>
              <m:t>2</m:t>
            </m:r>
          </m:sub>
        </m:sSub>
      </m:oMath>
      <w:r w:rsidR="00CF4389" w:rsidRPr="001A0496">
        <w:rPr>
          <w:rFonts w:ascii="Calibri" w:hAnsi="Calibri" w:cs="Calibri"/>
          <w:sz w:val="20"/>
          <w:szCs w:val="20"/>
        </w:rPr>
        <w:t xml:space="preserve">) were sequentially added to the water sample, and the mixture was dried at 103-107 </w:t>
      </w:r>
      <w:r w:rsidR="00CF4389" w:rsidRPr="001A0496">
        <w:rPr>
          <w:rFonts w:ascii="Cambria Math" w:hAnsi="Cambria Math" w:cs="Cambria Math"/>
          <w:sz w:val="20"/>
          <w:szCs w:val="20"/>
        </w:rPr>
        <w:t>℃</w:t>
      </w:r>
      <w:r w:rsidR="00CF4389" w:rsidRPr="001A0496">
        <w:rPr>
          <w:rFonts w:ascii="Calibri" w:hAnsi="Calibri" w:cs="Calibri"/>
          <w:sz w:val="20"/>
          <w:szCs w:val="20"/>
        </w:rPr>
        <w:t xml:space="preserve"> to a constant weight. The resulting material, which contains the salt ions, was weighed to calculate the total salt content in the soil (g/kg).</w:t>
      </w:r>
    </w:p>
    <w:p w14:paraId="03435A77" w14:textId="6BBCD3FC"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1" w:name="salinity-indices-and-vegetation-indices"/>
      <w:bookmarkEnd w:id="10"/>
      <w:r w:rsidRPr="001A0496">
        <w:rPr>
          <w:rFonts w:ascii="Calibri" w:hAnsi="Calibri" w:cs="Calibri" w:hint="eastAsia"/>
          <w:b/>
          <w:bCs/>
          <w:color w:val="auto"/>
          <w:sz w:val="20"/>
          <w:szCs w:val="20"/>
          <w:lang w:eastAsia="zh-CN"/>
        </w:rPr>
        <w:lastRenderedPageBreak/>
        <w:t xml:space="preserve">2.4 </w:t>
      </w:r>
      <w:r w:rsidRPr="001A0496">
        <w:rPr>
          <w:rFonts w:ascii="Calibri" w:hAnsi="Calibri" w:cs="Calibri"/>
          <w:b/>
          <w:bCs/>
          <w:color w:val="auto"/>
          <w:sz w:val="20"/>
          <w:szCs w:val="20"/>
        </w:rPr>
        <w:t xml:space="preserve">Salinity </w:t>
      </w:r>
      <w:r w:rsidR="00761F64"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ndices and </w:t>
      </w:r>
      <w:r w:rsidR="00761F64" w:rsidRPr="001A0496">
        <w:rPr>
          <w:rFonts w:ascii="Calibri" w:hAnsi="Calibri" w:cs="Calibri"/>
          <w:b/>
          <w:bCs/>
          <w:color w:val="auto"/>
          <w:sz w:val="20"/>
          <w:szCs w:val="20"/>
          <w:lang w:eastAsia="zh-CN"/>
        </w:rPr>
        <w:t>V</w:t>
      </w:r>
      <w:r w:rsidRPr="001A0496">
        <w:rPr>
          <w:rFonts w:ascii="Calibri" w:hAnsi="Calibri" w:cs="Calibri"/>
          <w:b/>
          <w:bCs/>
          <w:color w:val="auto"/>
          <w:sz w:val="20"/>
          <w:szCs w:val="20"/>
        </w:rPr>
        <w:t xml:space="preserve">egetation </w:t>
      </w:r>
      <w:r w:rsidR="00761F64" w:rsidRPr="001A0496">
        <w:rPr>
          <w:rFonts w:ascii="Calibri" w:hAnsi="Calibri" w:cs="Calibri"/>
          <w:b/>
          <w:bCs/>
          <w:color w:val="auto"/>
          <w:sz w:val="20"/>
          <w:szCs w:val="20"/>
          <w:lang w:eastAsia="zh-CN"/>
        </w:rPr>
        <w:t>I</w:t>
      </w:r>
      <w:r w:rsidRPr="001A0496">
        <w:rPr>
          <w:rFonts w:ascii="Calibri" w:hAnsi="Calibri" w:cs="Calibri"/>
          <w:b/>
          <w:bCs/>
          <w:color w:val="auto"/>
          <w:sz w:val="20"/>
          <w:szCs w:val="20"/>
        </w:rPr>
        <w:t>ndices</w:t>
      </w:r>
    </w:p>
    <w:p w14:paraId="49F22EDE" w14:textId="2731CBA1" w:rsidR="00CF4389" w:rsidRPr="001A0496" w:rsidRDefault="00184EDE"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Band operation is a method used to assess soil salinity. Many studies have applied remote sensing multispectral data to develop and generally used diverse soil salinity indices</w:t>
      </w:r>
      <w:r w:rsidR="00761F64" w:rsidRPr="001A0496">
        <w:rPr>
          <w:rFonts w:ascii="Calibri" w:hAnsi="Calibri" w:cs="Calibri"/>
          <w:sz w:val="20"/>
          <w:szCs w:val="20"/>
        </w:rPr>
        <w:t xml:space="preserve"> </w:t>
      </w:r>
      <w:r w:rsidR="00CF4389" w:rsidRPr="001A0496">
        <w:rPr>
          <w:rFonts w:ascii="Calibri" w:hAnsi="Calibri" w:cs="Calibri" w:hint="eastAsia"/>
          <w:sz w:val="20"/>
          <w:szCs w:val="20"/>
          <w:lang w:eastAsia="zh-CN"/>
        </w:rPr>
        <w:t>[30]</w:t>
      </w:r>
      <w:r w:rsidR="00CF4389" w:rsidRPr="001A0496">
        <w:rPr>
          <w:rFonts w:ascii="Calibri" w:hAnsi="Calibri" w:cs="Calibri"/>
          <w:sz w:val="20"/>
          <w:szCs w:val="20"/>
        </w:rPr>
        <w:t xml:space="preserve">. Four soil salinity indices are selected in this paper, and they are calculated as shown in the Salinity indices part of Table </w:t>
      </w:r>
      <w:r w:rsidR="00CF4389" w:rsidRPr="001A0496">
        <w:rPr>
          <w:rFonts w:ascii="Calibri" w:hAnsi="Calibri" w:cs="Calibri" w:hint="eastAsia"/>
          <w:sz w:val="20"/>
          <w:szCs w:val="20"/>
          <w:lang w:eastAsia="zh-CN"/>
        </w:rPr>
        <w:t>2</w:t>
      </w:r>
      <w:r w:rsidR="00CF4389" w:rsidRPr="001A0496">
        <w:rPr>
          <w:rFonts w:ascii="Calibri" w:hAnsi="Calibri" w:cs="Calibri"/>
          <w:sz w:val="20"/>
          <w:szCs w:val="20"/>
        </w:rPr>
        <w:t xml:space="preserve">. These indices are calculated based on the red bands (at 0.63–0.69 </w:t>
      </w:r>
      <m:oMath>
        <m:r>
          <w:rPr>
            <w:rFonts w:ascii="Cambria Math" w:hAnsi="Cambria Math" w:cs="Calibri"/>
            <w:sz w:val="20"/>
            <w:szCs w:val="20"/>
          </w:rPr>
          <m:t>μm</m:t>
        </m:r>
      </m:oMath>
      <w:r w:rsidR="00CF4389" w:rsidRPr="001A0496">
        <w:rPr>
          <w:rFonts w:ascii="Calibri" w:hAnsi="Calibri" w:cs="Calibri"/>
          <w:sz w:val="20"/>
          <w:szCs w:val="20"/>
        </w:rPr>
        <w:t xml:space="preserve">) and NIR (at 0.76–0.90 </w:t>
      </w:r>
      <m:oMath>
        <m:r>
          <w:rPr>
            <w:rFonts w:ascii="Cambria Math" w:hAnsi="Cambria Math" w:cs="Calibri"/>
            <w:sz w:val="20"/>
            <w:szCs w:val="20"/>
          </w:rPr>
          <m:t>μm</m:t>
        </m:r>
      </m:oMath>
      <w:r w:rsidR="00CF4389" w:rsidRPr="001A0496">
        <w:rPr>
          <w:rFonts w:ascii="Calibri" w:hAnsi="Calibri" w:cs="Calibri"/>
          <w:sz w:val="20"/>
          <w:szCs w:val="20"/>
        </w:rPr>
        <w:t>). These bands are particularly effective in identifying surface features and detecting salinity levels within the soil.</w:t>
      </w:r>
    </w:p>
    <w:p w14:paraId="2A3DE327" w14:textId="33711DE5" w:rsidR="00761F64" w:rsidRPr="001A0496" w:rsidRDefault="00761F6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Vegetation indices of land are also commonly used to estimate soil salinity. 5 vegetation indices are selected and they can be calculated from spectral data, as shown in the Vegetation indices part of Table </w:t>
      </w:r>
      <w:r w:rsidR="00CF4389" w:rsidRPr="001A0496">
        <w:rPr>
          <w:rFonts w:ascii="Calibri" w:hAnsi="Calibri" w:cs="Calibri" w:hint="eastAsia"/>
          <w:sz w:val="20"/>
          <w:szCs w:val="20"/>
          <w:lang w:eastAsia="zh-CN"/>
        </w:rPr>
        <w:t>2</w:t>
      </w:r>
      <w:r w:rsidR="00CF4389" w:rsidRPr="001A0496">
        <w:rPr>
          <w:rFonts w:ascii="Calibri" w:hAnsi="Calibri" w:cs="Calibri"/>
          <w:sz w:val="20"/>
          <w:szCs w:val="20"/>
        </w:rPr>
        <w:t>.</w:t>
      </w:r>
    </w:p>
    <w:p w14:paraId="6D21DE09" w14:textId="77777777" w:rsidR="00761F64" w:rsidRPr="001A0496" w:rsidRDefault="00761F64" w:rsidP="002A4A04">
      <w:pPr>
        <w:pStyle w:val="BodyText"/>
        <w:tabs>
          <w:tab w:val="left" w:pos="567"/>
        </w:tabs>
        <w:spacing w:before="0" w:after="0"/>
        <w:jc w:val="both"/>
        <w:rPr>
          <w:rFonts w:ascii="Calibri" w:hAnsi="Calibri" w:cs="Calibri"/>
          <w:sz w:val="20"/>
          <w:szCs w:val="20"/>
        </w:rPr>
      </w:pPr>
    </w:p>
    <w:p w14:paraId="33FA05DD" w14:textId="213F31B8" w:rsidR="00761F64" w:rsidRPr="001A0496" w:rsidRDefault="00761F64" w:rsidP="00761F64">
      <w:pPr>
        <w:pStyle w:val="BodyText"/>
        <w:tabs>
          <w:tab w:val="left" w:pos="567"/>
        </w:tabs>
        <w:spacing w:before="0" w:after="40"/>
        <w:jc w:val="both"/>
        <w:rPr>
          <w:rFonts w:ascii="Calibri" w:hAnsi="Calibri" w:cs="Calibri"/>
          <w:sz w:val="20"/>
          <w:szCs w:val="20"/>
          <w:lang w:eastAsia="zh-CN"/>
        </w:rPr>
      </w:pPr>
      <w:r w:rsidRPr="001A0496">
        <w:rPr>
          <w:rFonts w:ascii="Calibri" w:hAnsi="Calibri" w:cs="Calibri" w:hint="eastAsia"/>
          <w:b/>
          <w:bCs/>
          <w:sz w:val="20"/>
          <w:szCs w:val="20"/>
          <w:lang w:eastAsia="zh-CN"/>
        </w:rPr>
        <w:t>Table</w:t>
      </w:r>
      <w:r w:rsidRPr="001A0496">
        <w:rPr>
          <w:rFonts w:ascii="Calibri" w:hAnsi="Calibri" w:cs="Calibri"/>
          <w:b/>
          <w:bCs/>
          <w:sz w:val="20"/>
          <w:szCs w:val="20"/>
          <w:lang w:eastAsia="zh-CN"/>
        </w:rPr>
        <w:t xml:space="preserve"> </w:t>
      </w:r>
      <w:r w:rsidRPr="001A0496">
        <w:rPr>
          <w:rFonts w:ascii="Calibri" w:hAnsi="Calibri" w:cs="Calibri" w:hint="eastAsia"/>
          <w:b/>
          <w:bCs/>
          <w:sz w:val="20"/>
          <w:szCs w:val="20"/>
          <w:lang w:eastAsia="zh-CN"/>
        </w:rPr>
        <w:t>2</w:t>
      </w:r>
      <w:r w:rsidRPr="001A0496">
        <w:rPr>
          <w:rFonts w:ascii="Calibri" w:hAnsi="Calibri" w:cs="Calibri"/>
          <w:b/>
          <w:bCs/>
          <w:sz w:val="20"/>
          <w:szCs w:val="20"/>
          <w:lang w:eastAsia="zh-CN"/>
        </w:rPr>
        <w:t>.</w:t>
      </w:r>
      <w:r w:rsidRPr="001A0496">
        <w:rPr>
          <w:rFonts w:ascii="Calibri" w:hAnsi="Calibri" w:cs="Calibri" w:hint="eastAsia"/>
          <w:sz w:val="20"/>
          <w:szCs w:val="20"/>
          <w:lang w:eastAsia="zh-CN"/>
        </w:rPr>
        <w:t xml:space="preserve"> S</w:t>
      </w:r>
      <w:r w:rsidRPr="001A0496">
        <w:rPr>
          <w:rFonts w:ascii="Calibri" w:hAnsi="Calibri" w:cs="Calibri"/>
          <w:sz w:val="20"/>
          <w:szCs w:val="20"/>
          <w:lang w:eastAsia="zh-CN"/>
        </w:rPr>
        <w:t>alinity indices and vegetation indices based on remote sensing. B: Blue band, G: green band, R: red band.</w:t>
      </w: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903"/>
        <w:gridCol w:w="884"/>
        <w:gridCol w:w="4444"/>
        <w:gridCol w:w="1133"/>
      </w:tblGrid>
      <w:tr w:rsidR="00CF4389" w:rsidRPr="001A0496" w14:paraId="76B953B0" w14:textId="77777777" w:rsidTr="00184EDE">
        <w:trPr>
          <w:trHeight w:val="351"/>
        </w:trPr>
        <w:tc>
          <w:tcPr>
            <w:tcW w:w="1134" w:type="dxa"/>
            <w:tcBorders>
              <w:top w:val="single" w:sz="4" w:space="0" w:color="auto"/>
              <w:bottom w:val="single" w:sz="4" w:space="0" w:color="auto"/>
            </w:tcBorders>
            <w:vAlign w:val="center"/>
          </w:tcPr>
          <w:p w14:paraId="00F20245" w14:textId="77777777" w:rsidR="00CF4389" w:rsidRPr="001A0496" w:rsidRDefault="00CF4389" w:rsidP="002A4A04">
            <w:pPr>
              <w:pStyle w:val="BodyText"/>
              <w:tabs>
                <w:tab w:val="left" w:pos="567"/>
              </w:tabs>
              <w:spacing w:before="0" w:after="0"/>
              <w:jc w:val="both"/>
              <w:rPr>
                <w:rFonts w:cstheme="minorHAnsi"/>
                <w:b/>
                <w:bCs/>
                <w:sz w:val="18"/>
                <w:szCs w:val="18"/>
              </w:rPr>
            </w:pPr>
            <w:r w:rsidRPr="001A0496">
              <w:rPr>
                <w:rFonts w:cstheme="minorHAnsi"/>
                <w:b/>
                <w:bCs/>
                <w:sz w:val="18"/>
                <w:szCs w:val="18"/>
              </w:rPr>
              <w:t>Covariates</w:t>
            </w:r>
          </w:p>
        </w:tc>
        <w:tc>
          <w:tcPr>
            <w:tcW w:w="1906" w:type="dxa"/>
            <w:tcBorders>
              <w:top w:val="single" w:sz="4" w:space="0" w:color="auto"/>
              <w:bottom w:val="single" w:sz="4" w:space="0" w:color="auto"/>
            </w:tcBorders>
            <w:vAlign w:val="center"/>
          </w:tcPr>
          <w:p w14:paraId="5F4DC18B" w14:textId="77777777" w:rsidR="00CF4389" w:rsidRPr="001A0496" w:rsidRDefault="00CF4389" w:rsidP="00761F64">
            <w:pPr>
              <w:pStyle w:val="BodyText"/>
              <w:tabs>
                <w:tab w:val="left" w:pos="567"/>
              </w:tabs>
              <w:spacing w:before="0" w:after="0"/>
              <w:rPr>
                <w:rFonts w:cstheme="minorHAnsi"/>
                <w:b/>
                <w:bCs/>
                <w:sz w:val="18"/>
                <w:szCs w:val="18"/>
              </w:rPr>
            </w:pPr>
            <w:r w:rsidRPr="001A0496">
              <w:rPr>
                <w:rFonts w:cstheme="minorHAnsi"/>
                <w:b/>
                <w:bCs/>
                <w:sz w:val="18"/>
                <w:szCs w:val="18"/>
              </w:rPr>
              <w:t>Land Surface Parameters</w:t>
            </w:r>
          </w:p>
        </w:tc>
        <w:tc>
          <w:tcPr>
            <w:tcW w:w="868" w:type="dxa"/>
            <w:tcBorders>
              <w:top w:val="single" w:sz="4" w:space="0" w:color="auto"/>
              <w:bottom w:val="single" w:sz="4" w:space="0" w:color="auto"/>
            </w:tcBorders>
            <w:vAlign w:val="center"/>
          </w:tcPr>
          <w:p w14:paraId="4506DF58" w14:textId="77777777" w:rsidR="00CF4389" w:rsidRPr="001A0496" w:rsidRDefault="00CF4389" w:rsidP="00761F64">
            <w:pPr>
              <w:pStyle w:val="BodyText"/>
              <w:tabs>
                <w:tab w:val="left" w:pos="567"/>
              </w:tabs>
              <w:spacing w:before="0" w:after="0"/>
              <w:jc w:val="center"/>
              <w:rPr>
                <w:rFonts w:cstheme="minorHAnsi"/>
                <w:b/>
                <w:bCs/>
                <w:sz w:val="18"/>
                <w:szCs w:val="18"/>
              </w:rPr>
            </w:pPr>
            <w:r w:rsidRPr="001A0496">
              <w:rPr>
                <w:rFonts w:cstheme="minorHAnsi"/>
                <w:b/>
                <w:bCs/>
                <w:sz w:val="18"/>
                <w:szCs w:val="18"/>
              </w:rPr>
              <w:t>Acronym</w:t>
            </w:r>
          </w:p>
        </w:tc>
        <w:tc>
          <w:tcPr>
            <w:tcW w:w="4456" w:type="dxa"/>
            <w:tcBorders>
              <w:top w:val="single" w:sz="4" w:space="0" w:color="auto"/>
              <w:bottom w:val="single" w:sz="4" w:space="0" w:color="auto"/>
            </w:tcBorders>
            <w:vAlign w:val="center"/>
          </w:tcPr>
          <w:p w14:paraId="33B2FCD9" w14:textId="77777777" w:rsidR="00CF4389" w:rsidRPr="001A0496" w:rsidRDefault="00CF4389" w:rsidP="00761F64">
            <w:pPr>
              <w:pStyle w:val="BodyText"/>
              <w:tabs>
                <w:tab w:val="left" w:pos="567"/>
              </w:tabs>
              <w:spacing w:before="0" w:after="0"/>
              <w:rPr>
                <w:rFonts w:cstheme="minorHAnsi"/>
                <w:b/>
                <w:bCs/>
                <w:sz w:val="18"/>
                <w:szCs w:val="18"/>
                <w:lang w:eastAsia="zh-CN"/>
              </w:rPr>
            </w:pPr>
            <w:r w:rsidRPr="001A0496">
              <w:rPr>
                <w:rFonts w:cstheme="minorHAnsi"/>
                <w:b/>
                <w:bCs/>
                <w:sz w:val="18"/>
                <w:szCs w:val="18"/>
                <w:lang w:eastAsia="zh-CN"/>
              </w:rPr>
              <w:t>Formula</w:t>
            </w:r>
          </w:p>
        </w:tc>
        <w:tc>
          <w:tcPr>
            <w:tcW w:w="1134" w:type="dxa"/>
            <w:tcBorders>
              <w:top w:val="single" w:sz="4" w:space="0" w:color="auto"/>
              <w:bottom w:val="single" w:sz="4" w:space="0" w:color="auto"/>
            </w:tcBorders>
            <w:vAlign w:val="center"/>
          </w:tcPr>
          <w:p w14:paraId="749AEE6A" w14:textId="77777777" w:rsidR="00CF4389" w:rsidRPr="001A0496" w:rsidRDefault="00CF4389" w:rsidP="00761F64">
            <w:pPr>
              <w:pStyle w:val="BodyText"/>
              <w:tabs>
                <w:tab w:val="left" w:pos="567"/>
              </w:tabs>
              <w:spacing w:before="0" w:after="0"/>
              <w:jc w:val="center"/>
              <w:rPr>
                <w:rFonts w:cstheme="minorHAnsi"/>
                <w:b/>
                <w:bCs/>
                <w:sz w:val="18"/>
                <w:szCs w:val="18"/>
                <w:lang w:eastAsia="zh-CN"/>
              </w:rPr>
            </w:pPr>
            <w:r w:rsidRPr="001A0496">
              <w:rPr>
                <w:rFonts w:cstheme="minorHAnsi"/>
                <w:b/>
                <w:bCs/>
                <w:sz w:val="18"/>
                <w:szCs w:val="18"/>
                <w:lang w:eastAsia="zh-CN"/>
              </w:rPr>
              <w:t>Reference</w:t>
            </w:r>
          </w:p>
        </w:tc>
      </w:tr>
      <w:tr w:rsidR="00CF4389" w:rsidRPr="001A0496" w14:paraId="6DD09F77" w14:textId="77777777" w:rsidTr="00761F64">
        <w:trPr>
          <w:trHeight w:val="178"/>
        </w:trPr>
        <w:tc>
          <w:tcPr>
            <w:tcW w:w="1134" w:type="dxa"/>
            <w:vMerge w:val="restart"/>
            <w:tcBorders>
              <w:top w:val="single" w:sz="4" w:space="0" w:color="auto"/>
            </w:tcBorders>
          </w:tcPr>
          <w:p w14:paraId="3ECC7874"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Salinity</w:t>
            </w:r>
          </w:p>
          <w:p w14:paraId="4535DB2C"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indices</w:t>
            </w:r>
          </w:p>
        </w:tc>
        <w:tc>
          <w:tcPr>
            <w:tcW w:w="1906" w:type="dxa"/>
            <w:tcBorders>
              <w:top w:val="single" w:sz="4" w:space="0" w:color="auto"/>
            </w:tcBorders>
          </w:tcPr>
          <w:p w14:paraId="3E260971"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III</w:t>
            </w:r>
          </w:p>
        </w:tc>
        <w:tc>
          <w:tcPr>
            <w:tcW w:w="868" w:type="dxa"/>
            <w:tcBorders>
              <w:top w:val="single" w:sz="4" w:space="0" w:color="auto"/>
            </w:tcBorders>
          </w:tcPr>
          <w:p w14:paraId="54450173"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S3</w:t>
            </w:r>
          </w:p>
        </w:tc>
        <w:tc>
          <w:tcPr>
            <w:tcW w:w="4456" w:type="dxa"/>
            <w:tcBorders>
              <w:top w:val="single" w:sz="4" w:space="0" w:color="auto"/>
            </w:tcBorders>
          </w:tcPr>
          <w:p w14:paraId="76558AF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 </w:t>
            </w:r>
            <w:r w:rsidRPr="001A0496">
              <w:rPr>
                <w:rFonts w:ascii="Cambria Math" w:hAnsi="Cambria Math" w:cs="Cambria Math"/>
                <w:sz w:val="18"/>
                <w:szCs w:val="18"/>
              </w:rPr>
              <w:t>∗</w:t>
            </w:r>
            <w:r w:rsidRPr="001A0496">
              <w:rPr>
                <w:rFonts w:cstheme="minorHAnsi"/>
                <w:sz w:val="18"/>
                <w:szCs w:val="18"/>
              </w:rPr>
              <w:t xml:space="preserve"> G/B</w:t>
            </w:r>
          </w:p>
        </w:tc>
        <w:tc>
          <w:tcPr>
            <w:tcW w:w="1134" w:type="dxa"/>
            <w:tcBorders>
              <w:top w:val="single" w:sz="4" w:space="0" w:color="auto"/>
            </w:tcBorders>
          </w:tcPr>
          <w:p w14:paraId="4AC11F0A"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66FDA52E" w14:textId="77777777" w:rsidTr="00761F64">
        <w:trPr>
          <w:trHeight w:val="171"/>
        </w:trPr>
        <w:tc>
          <w:tcPr>
            <w:tcW w:w="1134" w:type="dxa"/>
            <w:vMerge/>
          </w:tcPr>
          <w:p w14:paraId="77829A74"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686C48A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V</w:t>
            </w:r>
          </w:p>
        </w:tc>
        <w:tc>
          <w:tcPr>
            <w:tcW w:w="868" w:type="dxa"/>
          </w:tcPr>
          <w:p w14:paraId="1D2C19E5"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S5</w:t>
            </w:r>
          </w:p>
        </w:tc>
        <w:tc>
          <w:tcPr>
            <w:tcW w:w="4456" w:type="dxa"/>
          </w:tcPr>
          <w:p w14:paraId="3FEA16E5"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 </w:t>
            </w:r>
            <w:r w:rsidRPr="001A0496">
              <w:rPr>
                <w:rFonts w:ascii="Cambria Math" w:hAnsi="Cambria Math" w:cs="Cambria Math"/>
                <w:sz w:val="18"/>
                <w:szCs w:val="18"/>
              </w:rPr>
              <w:t>∗</w:t>
            </w:r>
            <w:r w:rsidRPr="001A0496">
              <w:rPr>
                <w:rFonts w:cstheme="minorHAnsi"/>
                <w:sz w:val="18"/>
                <w:szCs w:val="18"/>
              </w:rPr>
              <w:t xml:space="preserve"> B/G</w:t>
            </w:r>
          </w:p>
        </w:tc>
        <w:tc>
          <w:tcPr>
            <w:tcW w:w="1134" w:type="dxa"/>
          </w:tcPr>
          <w:p w14:paraId="127D2B95"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41F2FA86" w14:textId="77777777" w:rsidTr="00761F64">
        <w:trPr>
          <w:trHeight w:val="184"/>
        </w:trPr>
        <w:tc>
          <w:tcPr>
            <w:tcW w:w="1134" w:type="dxa"/>
            <w:vMerge/>
          </w:tcPr>
          <w:p w14:paraId="2BB6BC70"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1C67EFA7"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Salinity index 3</w:t>
            </w:r>
          </w:p>
        </w:tc>
        <w:tc>
          <w:tcPr>
            <w:tcW w:w="868" w:type="dxa"/>
          </w:tcPr>
          <w:p w14:paraId="5A61A0C6"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SI3</w:t>
            </w:r>
          </w:p>
        </w:tc>
        <w:tc>
          <w:tcPr>
            <w:tcW w:w="4456" w:type="dxa"/>
          </w:tcPr>
          <w:p w14:paraId="6E61B43A" w14:textId="77777777" w:rsidR="00CF4389" w:rsidRPr="001A0496" w:rsidRDefault="00CF4389" w:rsidP="00761F64">
            <w:pPr>
              <w:pStyle w:val="BodyText"/>
              <w:tabs>
                <w:tab w:val="left" w:pos="0"/>
              </w:tabs>
              <w:spacing w:before="0" w:after="0"/>
              <w:rPr>
                <w:rFonts w:cstheme="minorHAnsi"/>
                <w:sz w:val="18"/>
                <w:szCs w:val="18"/>
              </w:rPr>
            </w:pPr>
            <m:oMathPara>
              <m:oMathParaPr>
                <m:jc m:val="left"/>
              </m:oMathParaPr>
              <m:oMath>
                <m:r>
                  <w:rPr>
                    <w:rFonts w:ascii="Cambria Math" w:hAnsi="Cambria Math" w:cstheme="minorHAnsi"/>
                    <w:sz w:val="18"/>
                    <w:szCs w:val="18"/>
                  </w:rPr>
                  <m:t>√(</m:t>
                </m:r>
                <m:sSup>
                  <m:sSupPr>
                    <m:ctrlPr>
                      <w:rPr>
                        <w:rFonts w:ascii="Cambria Math" w:hAnsi="Cambria Math" w:cstheme="minorHAnsi"/>
                        <w:sz w:val="18"/>
                        <w:szCs w:val="18"/>
                      </w:rPr>
                    </m:ctrlPr>
                  </m:sSupPr>
                  <m:e>
                    <m:r>
                      <w:rPr>
                        <w:rFonts w:ascii="Cambria Math" w:hAnsi="Cambria Math" w:cstheme="minorHAnsi"/>
                        <w:sz w:val="18"/>
                        <w:szCs w:val="18"/>
                      </w:rPr>
                      <m:t>R</m:t>
                    </m:r>
                  </m:e>
                  <m:sup>
                    <m:r>
                      <w:rPr>
                        <w:rFonts w:ascii="Cambria Math" w:hAnsi="Cambria Math" w:cstheme="minorHAnsi"/>
                        <w:sz w:val="18"/>
                        <w:szCs w:val="18"/>
                      </w:rPr>
                      <m:t>2</m:t>
                    </m:r>
                  </m:sup>
                </m:sSup>
                <m:r>
                  <m:rPr>
                    <m:sty m:val="p"/>
                  </m:rPr>
                  <w:rPr>
                    <w:rFonts w:ascii="Cambria Math" w:hAnsi="Cambria Math" w:cstheme="minorHAnsi"/>
                    <w:sz w:val="18"/>
                    <w:szCs w:val="18"/>
                  </w:rPr>
                  <m:t xml:space="preserve"> + </m:t>
                </m:r>
                <m:sSup>
                  <m:sSupPr>
                    <m:ctrlPr>
                      <w:rPr>
                        <w:rFonts w:ascii="Cambria Math" w:hAnsi="Cambria Math" w:cstheme="minorHAnsi"/>
                        <w:sz w:val="18"/>
                        <w:szCs w:val="18"/>
                      </w:rPr>
                    </m:ctrlPr>
                  </m:sSupPr>
                  <m:e>
                    <m:r>
                      <m:rPr>
                        <m:sty m:val="p"/>
                      </m:rPr>
                      <w:rPr>
                        <w:rFonts w:ascii="Cambria Math" w:hAnsi="Cambria Math" w:cstheme="minorHAnsi"/>
                        <w:sz w:val="18"/>
                        <w:szCs w:val="18"/>
                      </w:rPr>
                      <m:t>G</m:t>
                    </m:r>
                  </m:e>
                  <m:sup>
                    <m:r>
                      <w:rPr>
                        <w:rFonts w:ascii="Cambria Math" w:hAnsi="Cambria Math" w:cstheme="minorHAnsi"/>
                        <w:sz w:val="18"/>
                        <w:szCs w:val="18"/>
                      </w:rPr>
                      <m:t>2</m:t>
                    </m:r>
                  </m:sup>
                </m:sSup>
                <m:r>
                  <m:rPr>
                    <m:sty m:val="p"/>
                  </m:rPr>
                  <w:rPr>
                    <w:rFonts w:ascii="Cambria Math" w:hAnsi="Cambria Math" w:cstheme="minorHAnsi"/>
                    <w:sz w:val="18"/>
                    <w:szCs w:val="18"/>
                  </w:rPr>
                  <m:t>)</m:t>
                </m:r>
              </m:oMath>
            </m:oMathPara>
          </w:p>
        </w:tc>
        <w:tc>
          <w:tcPr>
            <w:tcW w:w="1134" w:type="dxa"/>
          </w:tcPr>
          <w:p w14:paraId="354C0F48"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[31]</w:t>
            </w:r>
          </w:p>
        </w:tc>
      </w:tr>
      <w:tr w:rsidR="00CF4389" w:rsidRPr="001A0496" w14:paraId="12ED3C75" w14:textId="77777777" w:rsidTr="00761F64">
        <w:trPr>
          <w:trHeight w:val="171"/>
        </w:trPr>
        <w:tc>
          <w:tcPr>
            <w:tcW w:w="1134" w:type="dxa"/>
            <w:vMerge/>
            <w:tcBorders>
              <w:bottom w:val="single" w:sz="4" w:space="0" w:color="auto"/>
            </w:tcBorders>
          </w:tcPr>
          <w:p w14:paraId="2181B774"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Borders>
              <w:bottom w:val="single" w:sz="4" w:space="0" w:color="auto"/>
            </w:tcBorders>
          </w:tcPr>
          <w:p w14:paraId="0867AFA4"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Soil salinity index</w:t>
            </w:r>
          </w:p>
        </w:tc>
        <w:tc>
          <w:tcPr>
            <w:tcW w:w="868" w:type="dxa"/>
            <w:tcBorders>
              <w:bottom w:val="single" w:sz="4" w:space="0" w:color="auto"/>
            </w:tcBorders>
          </w:tcPr>
          <w:p w14:paraId="0CC9D988"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SI_T</w:t>
            </w:r>
          </w:p>
        </w:tc>
        <w:tc>
          <w:tcPr>
            <w:tcW w:w="4456" w:type="dxa"/>
            <w:tcBorders>
              <w:bottom w:val="single" w:sz="4" w:space="0" w:color="auto"/>
            </w:tcBorders>
          </w:tcPr>
          <w:p w14:paraId="36AAFDAA"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R/NIR </w:t>
            </w:r>
            <w:r w:rsidRPr="001A0496">
              <w:rPr>
                <w:rFonts w:ascii="Cambria Math" w:hAnsi="Cambria Math" w:cs="Cambria Math"/>
                <w:sz w:val="18"/>
                <w:szCs w:val="18"/>
              </w:rPr>
              <w:t>∗</w:t>
            </w:r>
            <w:r w:rsidRPr="001A0496">
              <w:rPr>
                <w:rFonts w:cstheme="minorHAnsi"/>
                <w:sz w:val="18"/>
                <w:szCs w:val="18"/>
              </w:rPr>
              <w:t xml:space="preserve"> 100</w:t>
            </w:r>
          </w:p>
        </w:tc>
        <w:tc>
          <w:tcPr>
            <w:tcW w:w="1134" w:type="dxa"/>
            <w:tcBorders>
              <w:bottom w:val="single" w:sz="4" w:space="0" w:color="auto"/>
            </w:tcBorders>
          </w:tcPr>
          <w:p w14:paraId="58D232A1"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[32]</w:t>
            </w:r>
          </w:p>
        </w:tc>
      </w:tr>
      <w:tr w:rsidR="00CF4389" w:rsidRPr="001A0496" w14:paraId="1F797CB5" w14:textId="77777777" w:rsidTr="00761F64">
        <w:trPr>
          <w:trHeight w:val="531"/>
        </w:trPr>
        <w:tc>
          <w:tcPr>
            <w:tcW w:w="1134" w:type="dxa"/>
            <w:vMerge w:val="restart"/>
            <w:tcBorders>
              <w:top w:val="single" w:sz="4" w:space="0" w:color="auto"/>
              <w:bottom w:val="single" w:sz="4" w:space="0" w:color="auto"/>
            </w:tcBorders>
          </w:tcPr>
          <w:p w14:paraId="3235128C"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Vegetation</w:t>
            </w:r>
          </w:p>
          <w:p w14:paraId="3915479F"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indices</w:t>
            </w:r>
          </w:p>
        </w:tc>
        <w:tc>
          <w:tcPr>
            <w:tcW w:w="1906" w:type="dxa"/>
            <w:tcBorders>
              <w:top w:val="single" w:sz="4" w:space="0" w:color="auto"/>
            </w:tcBorders>
          </w:tcPr>
          <w:p w14:paraId="00697289"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Extented EVI</w:t>
            </w:r>
          </w:p>
        </w:tc>
        <w:tc>
          <w:tcPr>
            <w:tcW w:w="868" w:type="dxa"/>
            <w:tcBorders>
              <w:top w:val="single" w:sz="4" w:space="0" w:color="auto"/>
            </w:tcBorders>
          </w:tcPr>
          <w:p w14:paraId="685BA817"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EEVI</w:t>
            </w:r>
          </w:p>
        </w:tc>
        <w:tc>
          <w:tcPr>
            <w:tcW w:w="4456" w:type="dxa"/>
            <w:tcBorders>
              <w:top w:val="single" w:sz="4" w:space="0" w:color="auto"/>
            </w:tcBorders>
          </w:tcPr>
          <w:p w14:paraId="1F4C6EA6" w14:textId="77777777" w:rsidR="00CF4389" w:rsidRPr="001A0496" w:rsidRDefault="00CF4389" w:rsidP="00761F64">
            <w:pPr>
              <w:pStyle w:val="BodyText"/>
              <w:tabs>
                <w:tab w:val="left" w:pos="567"/>
              </w:tabs>
              <w:spacing w:before="0" w:after="0"/>
              <w:rPr>
                <w:rFonts w:cstheme="minorHAnsi"/>
                <w:spacing w:val="-2"/>
                <w:sz w:val="18"/>
                <w:szCs w:val="18"/>
                <w:lang w:eastAsia="zh-CN"/>
              </w:rPr>
            </w:pPr>
            <w:r w:rsidRPr="001A0496">
              <w:rPr>
                <w:rFonts w:cstheme="minorHAnsi"/>
                <w:spacing w:val="-2"/>
                <w:sz w:val="18"/>
                <w:szCs w:val="18"/>
              </w:rPr>
              <w:t xml:space="preserve">2.5 </w:t>
            </w:r>
            <w:r w:rsidRPr="001A0496">
              <w:rPr>
                <w:rFonts w:ascii="Cambria Math" w:hAnsi="Cambria Math" w:cs="Cambria Math"/>
                <w:spacing w:val="-2"/>
                <w:sz w:val="18"/>
                <w:szCs w:val="18"/>
              </w:rPr>
              <w:t>∗</w:t>
            </w:r>
            <w:r w:rsidRPr="001A0496">
              <w:rPr>
                <w:rFonts w:cstheme="minorHAnsi"/>
                <w:spacing w:val="-2"/>
                <w:sz w:val="18"/>
                <w:szCs w:val="18"/>
              </w:rPr>
              <w:t xml:space="preserve"> (NIR + S WIR1 − R)</w:t>
            </w:r>
            <w:r w:rsidRPr="001A0496">
              <w:rPr>
                <w:rFonts w:cstheme="minorHAnsi"/>
                <w:spacing w:val="-2"/>
                <w:sz w:val="18"/>
                <w:szCs w:val="18"/>
                <w:lang w:eastAsia="zh-CN"/>
              </w:rPr>
              <w:t>/</w:t>
            </w:r>
            <w:r w:rsidRPr="001A0496">
              <w:rPr>
                <w:rFonts w:cstheme="minorHAnsi"/>
                <w:spacing w:val="-2"/>
                <w:sz w:val="18"/>
                <w:szCs w:val="18"/>
              </w:rPr>
              <w:t xml:space="preserve"> (NIR + S WIR1 + 6 </w:t>
            </w:r>
            <w:r w:rsidRPr="001A0496">
              <w:rPr>
                <w:rFonts w:ascii="Cambria Math" w:hAnsi="Cambria Math" w:cs="Cambria Math"/>
                <w:spacing w:val="-2"/>
                <w:sz w:val="18"/>
                <w:szCs w:val="18"/>
              </w:rPr>
              <w:t>∗</w:t>
            </w:r>
            <w:r w:rsidRPr="001A0496">
              <w:rPr>
                <w:rFonts w:cstheme="minorHAnsi"/>
                <w:spacing w:val="-2"/>
                <w:sz w:val="18"/>
                <w:szCs w:val="18"/>
              </w:rPr>
              <w:t xml:space="preserve"> R-7.5 </w:t>
            </w:r>
            <w:r w:rsidRPr="001A0496">
              <w:rPr>
                <w:rFonts w:ascii="Cambria Math" w:hAnsi="Cambria Math" w:cs="Cambria Math"/>
                <w:spacing w:val="-2"/>
                <w:sz w:val="18"/>
                <w:szCs w:val="18"/>
              </w:rPr>
              <w:t>∗</w:t>
            </w:r>
            <w:r w:rsidRPr="001A0496">
              <w:rPr>
                <w:rFonts w:cstheme="minorHAnsi"/>
                <w:spacing w:val="-2"/>
                <w:sz w:val="18"/>
                <w:szCs w:val="18"/>
              </w:rPr>
              <w:t xml:space="preserve"> B + 1)</w:t>
            </w:r>
          </w:p>
        </w:tc>
        <w:tc>
          <w:tcPr>
            <w:tcW w:w="1134" w:type="dxa"/>
            <w:tcBorders>
              <w:top w:val="single" w:sz="4" w:space="0" w:color="auto"/>
            </w:tcBorders>
          </w:tcPr>
          <w:p w14:paraId="523D9492"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[375]</w:t>
            </w:r>
          </w:p>
        </w:tc>
      </w:tr>
      <w:tr w:rsidR="00CF4389" w:rsidRPr="001A0496" w14:paraId="3B5277BD" w14:textId="77777777" w:rsidTr="00761F64">
        <w:trPr>
          <w:trHeight w:val="531"/>
        </w:trPr>
        <w:tc>
          <w:tcPr>
            <w:tcW w:w="1134" w:type="dxa"/>
            <w:vMerge/>
            <w:tcBorders>
              <w:top w:val="single" w:sz="4" w:space="0" w:color="auto"/>
              <w:bottom w:val="single" w:sz="4" w:space="0" w:color="auto"/>
            </w:tcBorders>
          </w:tcPr>
          <w:p w14:paraId="12B1F32A"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4FCA49B4"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Normalized difference vegetation index</w:t>
            </w:r>
          </w:p>
        </w:tc>
        <w:tc>
          <w:tcPr>
            <w:tcW w:w="868" w:type="dxa"/>
          </w:tcPr>
          <w:p w14:paraId="1E7A681E"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NDVI</w:t>
            </w:r>
          </w:p>
        </w:tc>
        <w:tc>
          <w:tcPr>
            <w:tcW w:w="4456" w:type="dxa"/>
          </w:tcPr>
          <w:p w14:paraId="58F905B0"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(NIR − R)/(NIR + R)</w:t>
            </w:r>
          </w:p>
        </w:tc>
        <w:tc>
          <w:tcPr>
            <w:tcW w:w="1134" w:type="dxa"/>
          </w:tcPr>
          <w:p w14:paraId="645C1304"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[33]</w:t>
            </w:r>
          </w:p>
        </w:tc>
      </w:tr>
      <w:tr w:rsidR="00CF4389" w:rsidRPr="001A0496" w14:paraId="000CC647" w14:textId="77777777" w:rsidTr="00184EDE">
        <w:trPr>
          <w:trHeight w:val="323"/>
        </w:trPr>
        <w:tc>
          <w:tcPr>
            <w:tcW w:w="1134" w:type="dxa"/>
            <w:vMerge/>
            <w:tcBorders>
              <w:top w:val="single" w:sz="4" w:space="0" w:color="auto"/>
              <w:bottom w:val="single" w:sz="4" w:space="0" w:color="auto"/>
            </w:tcBorders>
          </w:tcPr>
          <w:p w14:paraId="65C86E17"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55345FCA"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Enhanced vegetation index</w:t>
            </w:r>
          </w:p>
        </w:tc>
        <w:tc>
          <w:tcPr>
            <w:tcW w:w="868" w:type="dxa"/>
          </w:tcPr>
          <w:p w14:paraId="554BB6C0"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EVI</w:t>
            </w:r>
          </w:p>
        </w:tc>
        <w:tc>
          <w:tcPr>
            <w:tcW w:w="4456" w:type="dxa"/>
          </w:tcPr>
          <w:p w14:paraId="54AED2F1"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 xml:space="preserve">2.5 </w:t>
            </w:r>
            <w:r w:rsidRPr="001A0496">
              <w:rPr>
                <w:rFonts w:ascii="Cambria Math" w:hAnsi="Cambria Math" w:cs="Cambria Math"/>
                <w:sz w:val="18"/>
                <w:szCs w:val="18"/>
              </w:rPr>
              <w:t>∗</w:t>
            </w:r>
            <w:r w:rsidRPr="001A0496">
              <w:rPr>
                <w:rFonts w:cstheme="minorHAnsi"/>
                <w:sz w:val="18"/>
                <w:szCs w:val="18"/>
              </w:rPr>
              <w:t xml:space="preserve"> (NIR − R)/(NIR + 6 </w:t>
            </w:r>
            <w:r w:rsidRPr="001A0496">
              <w:rPr>
                <w:rFonts w:ascii="Cambria Math" w:hAnsi="Cambria Math" w:cs="Cambria Math"/>
                <w:sz w:val="18"/>
                <w:szCs w:val="18"/>
              </w:rPr>
              <w:t>∗</w:t>
            </w:r>
            <w:r w:rsidRPr="001A0496">
              <w:rPr>
                <w:rFonts w:cstheme="minorHAnsi"/>
                <w:sz w:val="18"/>
                <w:szCs w:val="18"/>
              </w:rPr>
              <w:t xml:space="preserve"> R-7.5 </w:t>
            </w:r>
            <w:r w:rsidRPr="001A0496">
              <w:rPr>
                <w:rFonts w:ascii="Cambria Math" w:hAnsi="Cambria Math" w:cs="Cambria Math"/>
                <w:sz w:val="18"/>
                <w:szCs w:val="18"/>
              </w:rPr>
              <w:t>∗</w:t>
            </w:r>
            <w:r w:rsidRPr="001A0496">
              <w:rPr>
                <w:rFonts w:cstheme="minorHAnsi"/>
                <w:sz w:val="18"/>
                <w:szCs w:val="18"/>
              </w:rPr>
              <w:t xml:space="preserve"> B + 1)</w:t>
            </w:r>
          </w:p>
        </w:tc>
        <w:tc>
          <w:tcPr>
            <w:tcW w:w="1134" w:type="dxa"/>
          </w:tcPr>
          <w:p w14:paraId="51DF56AB"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[34]</w:t>
            </w:r>
          </w:p>
        </w:tc>
      </w:tr>
      <w:tr w:rsidR="00CF4389" w:rsidRPr="001A0496" w14:paraId="6AE59DC1" w14:textId="77777777" w:rsidTr="00761F64">
        <w:trPr>
          <w:trHeight w:val="531"/>
        </w:trPr>
        <w:tc>
          <w:tcPr>
            <w:tcW w:w="1134" w:type="dxa"/>
            <w:vMerge/>
            <w:tcBorders>
              <w:top w:val="single" w:sz="4" w:space="0" w:color="auto"/>
              <w:bottom w:val="single" w:sz="4" w:space="0" w:color="auto"/>
            </w:tcBorders>
          </w:tcPr>
          <w:p w14:paraId="051F3157"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Pr>
          <w:p w14:paraId="18B49C25"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Canopy response salinity</w:t>
            </w:r>
          </w:p>
        </w:tc>
        <w:tc>
          <w:tcPr>
            <w:tcW w:w="868" w:type="dxa"/>
          </w:tcPr>
          <w:p w14:paraId="63D6E7C9"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CRSI</w:t>
            </w:r>
          </w:p>
        </w:tc>
        <w:tc>
          <w:tcPr>
            <w:tcW w:w="4456" w:type="dxa"/>
          </w:tcPr>
          <w:p w14:paraId="46870871" w14:textId="77777777" w:rsidR="00CF4389" w:rsidRPr="001A0496" w:rsidRDefault="00CF4389" w:rsidP="002A4A04">
            <w:pPr>
              <w:pStyle w:val="BodyText"/>
              <w:tabs>
                <w:tab w:val="left" w:pos="567"/>
              </w:tabs>
              <w:spacing w:before="0" w:after="0"/>
              <w:jc w:val="both"/>
              <w:rPr>
                <w:rFonts w:cstheme="minorHAnsi"/>
                <w:sz w:val="18"/>
                <w:szCs w:val="18"/>
                <w:lang w:eastAsia="zh-CN"/>
              </w:rPr>
            </w:pPr>
            <w:r w:rsidRPr="001A0496">
              <w:rPr>
                <w:rFonts w:cstheme="minorHAnsi"/>
                <w:sz w:val="18"/>
                <w:szCs w:val="18"/>
              </w:rPr>
              <w:t xml:space="preserve">√((NIR </w:t>
            </w:r>
            <w:r w:rsidRPr="001A0496">
              <w:rPr>
                <w:rFonts w:ascii="Cambria Math" w:hAnsi="Cambria Math" w:cs="Cambria Math"/>
                <w:sz w:val="18"/>
                <w:szCs w:val="18"/>
              </w:rPr>
              <w:t>∗</w:t>
            </w:r>
            <w:r w:rsidRPr="001A0496">
              <w:rPr>
                <w:rFonts w:cstheme="minorHAnsi"/>
                <w:sz w:val="18"/>
                <w:szCs w:val="18"/>
              </w:rPr>
              <w:t xml:space="preserve"> R) − (G </w:t>
            </w:r>
            <w:r w:rsidRPr="001A0496">
              <w:rPr>
                <w:rFonts w:ascii="Cambria Math" w:hAnsi="Cambria Math" w:cs="Cambria Math"/>
                <w:sz w:val="18"/>
                <w:szCs w:val="18"/>
              </w:rPr>
              <w:t>∗</w:t>
            </w:r>
            <w:r w:rsidRPr="001A0496">
              <w:rPr>
                <w:rFonts w:cstheme="minorHAnsi"/>
                <w:sz w:val="18"/>
                <w:szCs w:val="18"/>
              </w:rPr>
              <w:t xml:space="preserve"> B))/((NIR </w:t>
            </w:r>
            <w:r w:rsidRPr="001A0496">
              <w:rPr>
                <w:rFonts w:ascii="Cambria Math" w:hAnsi="Cambria Math" w:cs="Cambria Math"/>
                <w:sz w:val="18"/>
                <w:szCs w:val="18"/>
              </w:rPr>
              <w:t>∗</w:t>
            </w:r>
            <w:r w:rsidRPr="001A0496">
              <w:rPr>
                <w:rFonts w:cstheme="minorHAnsi"/>
                <w:sz w:val="18"/>
                <w:szCs w:val="18"/>
              </w:rPr>
              <w:t xml:space="preserve"> R) + (G </w:t>
            </w:r>
            <w:r w:rsidRPr="001A0496">
              <w:rPr>
                <w:rFonts w:ascii="Cambria Math" w:hAnsi="Cambria Math" w:cs="Cambria Math"/>
                <w:sz w:val="18"/>
                <w:szCs w:val="18"/>
              </w:rPr>
              <w:t>∗</w:t>
            </w:r>
            <w:r w:rsidRPr="001A0496">
              <w:rPr>
                <w:rFonts w:cstheme="minorHAnsi"/>
                <w:sz w:val="18"/>
                <w:szCs w:val="18"/>
              </w:rPr>
              <w:t xml:space="preserve"> B)</w:t>
            </w:r>
            <w:r w:rsidRPr="001A0496">
              <w:rPr>
                <w:rFonts w:cstheme="minorHAnsi"/>
                <w:sz w:val="18"/>
                <w:szCs w:val="18"/>
                <w:lang w:eastAsia="zh-CN"/>
              </w:rPr>
              <w:t>)</w:t>
            </w:r>
          </w:p>
        </w:tc>
        <w:tc>
          <w:tcPr>
            <w:tcW w:w="1134" w:type="dxa"/>
          </w:tcPr>
          <w:p w14:paraId="455BB96E"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[36]</w:t>
            </w:r>
          </w:p>
        </w:tc>
      </w:tr>
      <w:tr w:rsidR="00CF4389" w:rsidRPr="001A0496" w14:paraId="3FA7E4B6" w14:textId="77777777" w:rsidTr="00184EDE">
        <w:trPr>
          <w:trHeight w:val="83"/>
        </w:trPr>
        <w:tc>
          <w:tcPr>
            <w:tcW w:w="1134" w:type="dxa"/>
            <w:vMerge/>
            <w:tcBorders>
              <w:top w:val="single" w:sz="4" w:space="0" w:color="auto"/>
              <w:bottom w:val="single" w:sz="4" w:space="0" w:color="auto"/>
            </w:tcBorders>
          </w:tcPr>
          <w:p w14:paraId="05E1EB6E" w14:textId="77777777" w:rsidR="00CF4389" w:rsidRPr="001A0496" w:rsidRDefault="00CF4389" w:rsidP="002A4A04">
            <w:pPr>
              <w:pStyle w:val="BodyText"/>
              <w:tabs>
                <w:tab w:val="left" w:pos="567"/>
              </w:tabs>
              <w:spacing w:before="0" w:after="0"/>
              <w:jc w:val="both"/>
              <w:rPr>
                <w:rFonts w:cstheme="minorHAnsi"/>
                <w:sz w:val="18"/>
                <w:szCs w:val="18"/>
              </w:rPr>
            </w:pPr>
          </w:p>
        </w:tc>
        <w:tc>
          <w:tcPr>
            <w:tcW w:w="1906" w:type="dxa"/>
            <w:tcBorders>
              <w:bottom w:val="single" w:sz="4" w:space="0" w:color="auto"/>
            </w:tcBorders>
          </w:tcPr>
          <w:p w14:paraId="4711873E" w14:textId="77777777" w:rsidR="00CF4389" w:rsidRPr="001A0496" w:rsidRDefault="00CF4389" w:rsidP="00761F64">
            <w:pPr>
              <w:pStyle w:val="BodyText"/>
              <w:tabs>
                <w:tab w:val="left" w:pos="567"/>
              </w:tabs>
              <w:spacing w:before="0" w:after="0"/>
              <w:rPr>
                <w:rFonts w:cstheme="minorHAnsi"/>
                <w:sz w:val="18"/>
                <w:szCs w:val="18"/>
              </w:rPr>
            </w:pPr>
            <w:r w:rsidRPr="001A0496">
              <w:rPr>
                <w:rFonts w:cstheme="minorHAnsi"/>
                <w:sz w:val="18"/>
                <w:szCs w:val="18"/>
              </w:rPr>
              <w:t>Difference vegetation index</w:t>
            </w:r>
          </w:p>
        </w:tc>
        <w:tc>
          <w:tcPr>
            <w:tcW w:w="868" w:type="dxa"/>
            <w:tcBorders>
              <w:bottom w:val="single" w:sz="4" w:space="0" w:color="auto"/>
            </w:tcBorders>
          </w:tcPr>
          <w:p w14:paraId="067E3CC7"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DVI</w:t>
            </w:r>
          </w:p>
        </w:tc>
        <w:tc>
          <w:tcPr>
            <w:tcW w:w="4456" w:type="dxa"/>
            <w:tcBorders>
              <w:bottom w:val="single" w:sz="4" w:space="0" w:color="auto"/>
            </w:tcBorders>
          </w:tcPr>
          <w:p w14:paraId="33EE5D4F" w14:textId="77777777" w:rsidR="00CF4389" w:rsidRPr="001A0496" w:rsidRDefault="00CF4389" w:rsidP="002A4A04">
            <w:pPr>
              <w:pStyle w:val="BodyText"/>
              <w:tabs>
                <w:tab w:val="left" w:pos="567"/>
              </w:tabs>
              <w:spacing w:before="0" w:after="0"/>
              <w:jc w:val="both"/>
              <w:rPr>
                <w:rFonts w:cstheme="minorHAnsi"/>
                <w:sz w:val="18"/>
                <w:szCs w:val="18"/>
              </w:rPr>
            </w:pPr>
            <w:r w:rsidRPr="001A0496">
              <w:rPr>
                <w:rFonts w:cstheme="minorHAnsi"/>
                <w:sz w:val="18"/>
                <w:szCs w:val="18"/>
              </w:rPr>
              <w:t>NIR − R</w:t>
            </w:r>
          </w:p>
        </w:tc>
        <w:tc>
          <w:tcPr>
            <w:tcW w:w="1134" w:type="dxa"/>
            <w:tcBorders>
              <w:bottom w:val="single" w:sz="4" w:space="0" w:color="auto"/>
            </w:tcBorders>
          </w:tcPr>
          <w:p w14:paraId="5A7E7052" w14:textId="77777777" w:rsidR="00CF4389" w:rsidRPr="001A0496" w:rsidRDefault="00CF4389" w:rsidP="00761F64">
            <w:pPr>
              <w:pStyle w:val="BodyText"/>
              <w:tabs>
                <w:tab w:val="left" w:pos="567"/>
              </w:tabs>
              <w:spacing w:before="0" w:after="0"/>
              <w:jc w:val="center"/>
              <w:rPr>
                <w:rFonts w:cstheme="minorHAnsi"/>
                <w:sz w:val="18"/>
                <w:szCs w:val="18"/>
                <w:lang w:eastAsia="zh-CN"/>
              </w:rPr>
            </w:pPr>
            <w:r w:rsidRPr="001A0496">
              <w:rPr>
                <w:rFonts w:cstheme="minorHAnsi"/>
                <w:sz w:val="18"/>
                <w:szCs w:val="18"/>
                <w:lang w:eastAsia="zh-CN"/>
              </w:rPr>
              <w:t>[37]</w:t>
            </w:r>
          </w:p>
        </w:tc>
      </w:tr>
    </w:tbl>
    <w:p w14:paraId="63B50EF1" w14:textId="77777777" w:rsidR="00761F64" w:rsidRPr="001A0496" w:rsidRDefault="00761F64" w:rsidP="002A4A04">
      <w:pPr>
        <w:pStyle w:val="Heading2"/>
        <w:tabs>
          <w:tab w:val="left" w:pos="567"/>
        </w:tabs>
        <w:spacing w:before="0"/>
        <w:jc w:val="both"/>
        <w:rPr>
          <w:rFonts w:ascii="Calibri" w:hAnsi="Calibri" w:cs="Calibri"/>
          <w:b/>
          <w:bCs/>
          <w:color w:val="auto"/>
          <w:sz w:val="20"/>
          <w:szCs w:val="20"/>
          <w:lang w:eastAsia="zh-CN"/>
        </w:rPr>
      </w:pPr>
      <w:bookmarkStart w:id="12" w:name="Xdfecc1f5c1082123051de52ddb6d6417a563342"/>
      <w:bookmarkEnd w:id="11"/>
    </w:p>
    <w:p w14:paraId="78ACE25A" w14:textId="623E90DC"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2.5 </w:t>
      </w:r>
      <w:r w:rsidRPr="001A0496">
        <w:rPr>
          <w:rFonts w:ascii="Calibri" w:hAnsi="Calibri" w:cs="Calibri"/>
          <w:b/>
          <w:bCs/>
          <w:color w:val="auto"/>
          <w:sz w:val="20"/>
          <w:szCs w:val="20"/>
        </w:rPr>
        <w:t xml:space="preserve">Inversion </w:t>
      </w:r>
      <w:r w:rsidR="00761F64" w:rsidRPr="001A0496">
        <w:rPr>
          <w:rFonts w:ascii="Calibri" w:hAnsi="Calibri" w:cs="Calibri"/>
          <w:b/>
          <w:bCs/>
          <w:color w:val="auto"/>
          <w:sz w:val="20"/>
          <w:szCs w:val="20"/>
        </w:rPr>
        <w:t>M</w:t>
      </w:r>
      <w:r w:rsidRPr="001A0496">
        <w:rPr>
          <w:rFonts w:ascii="Calibri" w:hAnsi="Calibri" w:cs="Calibri"/>
          <w:b/>
          <w:bCs/>
          <w:color w:val="auto"/>
          <w:sz w:val="20"/>
          <w:szCs w:val="20"/>
        </w:rPr>
        <w:t xml:space="preserve">odel for </w:t>
      </w:r>
      <w:r w:rsidR="00761F64" w:rsidRPr="001A0496">
        <w:rPr>
          <w:rFonts w:ascii="Calibri" w:hAnsi="Calibri" w:cs="Calibri"/>
          <w:b/>
          <w:bCs/>
          <w:color w:val="auto"/>
          <w:sz w:val="20"/>
          <w:szCs w:val="20"/>
        </w:rPr>
        <w:t>S</w:t>
      </w:r>
      <w:r w:rsidRPr="001A0496">
        <w:rPr>
          <w:rFonts w:ascii="Calibri" w:hAnsi="Calibri" w:cs="Calibri"/>
          <w:b/>
          <w:bCs/>
          <w:color w:val="auto"/>
          <w:sz w:val="20"/>
          <w:szCs w:val="20"/>
        </w:rPr>
        <w:t xml:space="preserve">alinization using </w:t>
      </w:r>
      <w:r w:rsidR="00761F64" w:rsidRPr="001A0496">
        <w:rPr>
          <w:rFonts w:ascii="Calibri" w:hAnsi="Calibri" w:cs="Calibri"/>
          <w:b/>
          <w:bCs/>
          <w:color w:val="auto"/>
          <w:sz w:val="20"/>
          <w:szCs w:val="20"/>
        </w:rPr>
        <w:t>D</w:t>
      </w:r>
      <w:r w:rsidRPr="001A0496">
        <w:rPr>
          <w:rFonts w:ascii="Calibri" w:hAnsi="Calibri" w:cs="Calibri"/>
          <w:b/>
          <w:bCs/>
          <w:color w:val="auto"/>
          <w:sz w:val="20"/>
          <w:szCs w:val="20"/>
        </w:rPr>
        <w:t xml:space="preserve">eep </w:t>
      </w:r>
      <w:r w:rsidR="00761F64" w:rsidRPr="001A0496">
        <w:rPr>
          <w:rFonts w:ascii="Calibri" w:hAnsi="Calibri" w:cs="Calibri"/>
          <w:b/>
          <w:bCs/>
          <w:color w:val="auto"/>
          <w:sz w:val="20"/>
          <w:szCs w:val="20"/>
        </w:rPr>
        <w:t>L</w:t>
      </w:r>
      <w:r w:rsidRPr="001A0496">
        <w:rPr>
          <w:rFonts w:ascii="Calibri" w:hAnsi="Calibri" w:cs="Calibri"/>
          <w:b/>
          <w:bCs/>
          <w:color w:val="auto"/>
          <w:sz w:val="20"/>
          <w:szCs w:val="20"/>
        </w:rPr>
        <w:t xml:space="preserve">earning </w:t>
      </w:r>
    </w:p>
    <w:p w14:paraId="1B7493FA"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3" w:name="sec:data-preprocessing"/>
      <w:r w:rsidRPr="001A0496">
        <w:rPr>
          <w:rFonts w:ascii="Calibri" w:hAnsi="Calibri" w:cs="Calibri"/>
          <w:sz w:val="20"/>
          <w:szCs w:val="20"/>
        </w:rPr>
        <w:t>2.5.1 Data preprocessing</w:t>
      </w:r>
    </w:p>
    <w:p w14:paraId="625DAC45" w14:textId="154837B8" w:rsidR="00CF4389" w:rsidRPr="001A0496"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Data preprocessing is a common tool before modeling. By standardizing and normalizing the data input into the machine learning model, data preprocessing improves the learning efficiency and accuracy of the model. The two main methods used here are variable coding and data normalization.</w:t>
      </w:r>
    </w:p>
    <w:p w14:paraId="3EA6B3B9" w14:textId="77777777"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(1) </w:t>
      </w:r>
      <w:r w:rsidRPr="001A0496">
        <w:rPr>
          <w:rFonts w:cs="Calibri"/>
          <w:szCs w:val="20"/>
        </w:rPr>
        <w:t xml:space="preserve">Variable </w:t>
      </w:r>
      <w:r w:rsidRPr="001A0496">
        <w:rPr>
          <w:rFonts w:cs="Calibri" w:hint="eastAsia"/>
          <w:szCs w:val="20"/>
          <w:lang w:eastAsia="zh-CN"/>
        </w:rPr>
        <w:t>e</w:t>
      </w:r>
      <w:r w:rsidRPr="001A0496">
        <w:rPr>
          <w:rFonts w:cs="Calibri"/>
          <w:szCs w:val="20"/>
        </w:rPr>
        <w:t>ncoding</w:t>
      </w:r>
    </w:p>
    <w:p w14:paraId="1C49A630" w14:textId="77777777" w:rsidR="00CF4389" w:rsidRPr="001A0496" w:rsidRDefault="00CF4389" w:rsidP="00761F64">
      <w:pPr>
        <w:numPr>
          <w:ilvl w:val="0"/>
          <w:numId w:val="4"/>
        </w:numPr>
        <w:tabs>
          <w:tab w:val="left" w:pos="567"/>
        </w:tabs>
        <w:ind w:left="0" w:firstLine="0"/>
        <w:jc w:val="both"/>
        <w:rPr>
          <w:rFonts w:cs="Calibri"/>
          <w:szCs w:val="20"/>
        </w:rPr>
      </w:pPr>
      <w:r w:rsidRPr="001A0496">
        <w:rPr>
          <w:rFonts w:cs="Calibri"/>
          <w:szCs w:val="20"/>
        </w:rPr>
        <w:t>In the soil salization, some categorical variables can only be used as inputs to machine learning models if they are numerically coded. In this paper, Ordinal Encoding and One-Hot Encoding are used due to the physical properties of these categorical features. Ordinal Encoding is used for category data that are discrete and have sequential relationships. Variables in this category include pollution levels and salinity of ground surface. For example, for the pollution level, which is categorized as none, mild, and moderate, it is coded as 0, 1, 2. One-Hot Encoding is used to transfer categorical data that are discrete but have no ordinal relationship, including land use type, topography, soil parent material and soil texture.</w:t>
      </w:r>
    </w:p>
    <w:p w14:paraId="50793B14" w14:textId="77777777"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(2) </w:t>
      </w:r>
      <w:r w:rsidRPr="001A0496">
        <w:rPr>
          <w:rFonts w:cs="Calibri"/>
          <w:szCs w:val="20"/>
        </w:rPr>
        <w:t xml:space="preserve">Data </w:t>
      </w:r>
      <w:r w:rsidRPr="001A0496">
        <w:rPr>
          <w:rFonts w:cs="Calibri" w:hint="eastAsia"/>
          <w:szCs w:val="20"/>
          <w:lang w:eastAsia="zh-CN"/>
        </w:rPr>
        <w:t>s</w:t>
      </w:r>
      <w:r w:rsidRPr="001A0496">
        <w:rPr>
          <w:rFonts w:cs="Calibri"/>
          <w:szCs w:val="20"/>
        </w:rPr>
        <w:t>tandardization</w:t>
      </w:r>
    </w:p>
    <w:p w14:paraId="55DC5E95" w14:textId="7A117AB2" w:rsidR="00CF4389" w:rsidRPr="001A0496" w:rsidRDefault="00CF4389" w:rsidP="00761F64">
      <w:pPr>
        <w:numPr>
          <w:ilvl w:val="0"/>
          <w:numId w:val="4"/>
        </w:numPr>
        <w:tabs>
          <w:tab w:val="left" w:pos="567"/>
        </w:tabs>
        <w:ind w:left="0" w:firstLine="0"/>
        <w:jc w:val="both"/>
        <w:rPr>
          <w:rFonts w:cs="Calibri"/>
          <w:szCs w:val="20"/>
        </w:rPr>
      </w:pPr>
      <w:r w:rsidRPr="001A0496">
        <w:rPr>
          <w:rFonts w:cs="Calibri"/>
          <w:szCs w:val="20"/>
        </w:rPr>
        <w:t>The purpose of data standardization is to adjust the scale of the data, eliminating the influence of different feature dimensions. This process enhances the stability of the data during model training, accelerates model convergence, and reduces training time. Data standardization is primarily applied to all continuous variables including groundwater table depth, precipitation, remote sensing data and so on. The process is as follows:</w:t>
      </w:r>
    </w:p>
    <w:p w14:paraId="0B9CF91A" w14:textId="77777777" w:rsidR="00761F64" w:rsidRPr="001A0496" w:rsidRDefault="00761F64" w:rsidP="002A4A04">
      <w:pPr>
        <w:numPr>
          <w:ilvl w:val="0"/>
          <w:numId w:val="4"/>
        </w:numPr>
        <w:tabs>
          <w:tab w:val="left" w:pos="567"/>
        </w:tabs>
        <w:jc w:val="both"/>
        <w:rPr>
          <w:rFonts w:cs="Calibri"/>
          <w:szCs w:val="20"/>
        </w:rPr>
      </w:pPr>
    </w:p>
    <w:p w14:paraId="02255EB0" w14:textId="200D066E"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new</m:t>
              </m:r>
            </m:sub>
          </m:sSub>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x</m:t>
              </m:r>
              <m:r>
                <m:rPr>
                  <m:sty m:val="p"/>
                </m:rPr>
                <w:rPr>
                  <w:rFonts w:ascii="Cambria Math" w:hAnsi="Cambria Math" w:cs="Calibri"/>
                  <w:sz w:val="20"/>
                  <w:szCs w:val="20"/>
                </w:rPr>
                <m:t>-</m:t>
              </m:r>
              <m:r>
                <w:rPr>
                  <w:rFonts w:ascii="Cambria Math" w:hAnsi="Cambria Math" w:cs="Calibri"/>
                  <w:sz w:val="20"/>
                  <w:szCs w:val="20"/>
                </w:rPr>
                <m:t>μ</m:t>
              </m:r>
            </m:num>
            <m:den>
              <m:r>
                <w:rPr>
                  <w:rFonts w:ascii="Cambria Math" w:hAnsi="Cambria Math" w:cs="Calibri"/>
                  <w:sz w:val="20"/>
                  <w:szCs w:val="20"/>
                </w:rPr>
                <m:t>σ</m:t>
              </m:r>
            </m:den>
          </m:f>
        </m:oMath>
      </m:oMathPara>
    </w:p>
    <w:p w14:paraId="2EBC7557" w14:textId="77777777" w:rsidR="00761F64" w:rsidRPr="001A0496" w:rsidRDefault="00761F64" w:rsidP="002A4A04">
      <w:pPr>
        <w:pStyle w:val="BodyText"/>
        <w:tabs>
          <w:tab w:val="left" w:pos="567"/>
        </w:tabs>
        <w:spacing w:before="0" w:after="0"/>
        <w:jc w:val="both"/>
        <w:rPr>
          <w:rFonts w:ascii="Calibri" w:hAnsi="Calibri" w:cs="Calibri"/>
          <w:sz w:val="20"/>
          <w:szCs w:val="20"/>
        </w:rPr>
      </w:pPr>
    </w:p>
    <w:p w14:paraId="6EAE3045" w14:textId="0EEE5A1C" w:rsidR="00CF4389" w:rsidRPr="001A0496" w:rsidRDefault="00CF4389" w:rsidP="002A4A04">
      <w:pPr>
        <w:numPr>
          <w:ilvl w:val="0"/>
          <w:numId w:val="4"/>
        </w:numPr>
        <w:tabs>
          <w:tab w:val="left" w:pos="567"/>
        </w:tabs>
        <w:jc w:val="both"/>
        <w:rPr>
          <w:rFonts w:cs="Calibri"/>
          <w:szCs w:val="20"/>
        </w:rPr>
      </w:pPr>
      <w:r w:rsidRPr="001A0496">
        <w:rPr>
          <w:rFonts w:cs="Calibri"/>
          <w:szCs w:val="20"/>
        </w:rPr>
        <w:t xml:space="preserve">where </w:t>
      </w:r>
      <m:oMath>
        <m:r>
          <w:rPr>
            <w:rFonts w:ascii="Cambria Math" w:hAnsi="Cambria Math" w:cs="Calibri"/>
            <w:szCs w:val="20"/>
          </w:rPr>
          <m:t>μ</m:t>
        </m:r>
      </m:oMath>
      <w:r w:rsidRPr="001A0496">
        <w:rPr>
          <w:rFonts w:cs="Calibri"/>
          <w:szCs w:val="20"/>
        </w:rPr>
        <w:t xml:space="preserve"> is the mean of the continuous variable </w:t>
      </w:r>
      <m:oMath>
        <m:r>
          <w:rPr>
            <w:rFonts w:ascii="Cambria Math" w:hAnsi="Cambria Math" w:cs="Calibri"/>
            <w:szCs w:val="20"/>
          </w:rPr>
          <m:t>x</m:t>
        </m:r>
      </m:oMath>
      <w:r w:rsidRPr="001A0496">
        <w:rPr>
          <w:rFonts w:cs="Calibri"/>
          <w:szCs w:val="20"/>
        </w:rPr>
        <w:t xml:space="preserve">, </w:t>
      </w:r>
      <m:oMath>
        <m:r>
          <w:rPr>
            <w:rFonts w:ascii="Cambria Math" w:hAnsi="Cambria Math" w:cs="Calibri"/>
            <w:szCs w:val="20"/>
          </w:rPr>
          <m:t>σ</m:t>
        </m:r>
      </m:oMath>
      <w:r w:rsidRPr="001A0496">
        <w:rPr>
          <w:rFonts w:cs="Calibri"/>
          <w:szCs w:val="20"/>
        </w:rPr>
        <w:t xml:space="preserve"> is the variance of </w:t>
      </w:r>
      <m:oMath>
        <m:r>
          <w:rPr>
            <w:rFonts w:ascii="Cambria Math" w:hAnsi="Cambria Math" w:cs="Calibri"/>
            <w:szCs w:val="20"/>
          </w:rPr>
          <m:t>x</m:t>
        </m:r>
      </m:oMath>
      <w:r w:rsidRPr="001A0496">
        <w:rPr>
          <w:rFonts w:cs="Calibri"/>
          <w:szCs w:val="20"/>
        </w:rPr>
        <w:t>.</w:t>
      </w:r>
    </w:p>
    <w:p w14:paraId="69038CEE" w14:textId="77777777" w:rsidR="00761F64" w:rsidRPr="001A0496" w:rsidRDefault="00761F64" w:rsidP="002A4A04">
      <w:pPr>
        <w:numPr>
          <w:ilvl w:val="0"/>
          <w:numId w:val="4"/>
        </w:numPr>
        <w:tabs>
          <w:tab w:val="left" w:pos="567"/>
        </w:tabs>
        <w:jc w:val="both"/>
        <w:rPr>
          <w:rFonts w:cs="Calibri"/>
          <w:szCs w:val="20"/>
        </w:rPr>
      </w:pPr>
    </w:p>
    <w:p w14:paraId="2B7EB8F6"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4" w:name="sec:fea-selc"/>
      <w:bookmarkEnd w:id="13"/>
      <w:r w:rsidRPr="001A0496">
        <w:rPr>
          <w:rFonts w:ascii="Calibri" w:hAnsi="Calibri" w:cs="Calibri"/>
          <w:sz w:val="20"/>
          <w:szCs w:val="20"/>
        </w:rPr>
        <w:t>2.5.2 Feature selection</w:t>
      </w:r>
    </w:p>
    <w:p w14:paraId="378A8385" w14:textId="5DF428E5" w:rsidR="00CF4389" w:rsidRPr="001A0496" w:rsidRDefault="00761F64"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After data preprocessing, the dataset contains a total of 177 variables, including many redundant variables with minimal relevance to the outcome. Before model training, it is essential to perform feature selection to evaluate</w:t>
      </w:r>
      <w:r w:rsidR="001A0496">
        <w:rPr>
          <w:rFonts w:ascii="Calibri" w:hAnsi="Calibri" w:cs="Calibri"/>
          <w:sz w:val="20"/>
          <w:szCs w:val="20"/>
        </w:rPr>
        <w:t xml:space="preserve"> </w:t>
      </w:r>
      <w:r w:rsidR="00CF4389" w:rsidRPr="001A0496">
        <w:rPr>
          <w:rFonts w:ascii="Calibri" w:hAnsi="Calibri" w:cs="Calibri"/>
          <w:sz w:val="20"/>
          <w:szCs w:val="20"/>
        </w:rPr>
        <w:lastRenderedPageBreak/>
        <w:t>the contribution of different features to the soil salinization inversion model, and to eliminate irrelevant features. This study employs XGBoost (Extreme Gradient Boosting)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[38]</w:t>
      </w:r>
      <w:r w:rsidR="00CF4389" w:rsidRPr="001A0496">
        <w:rPr>
          <w:rFonts w:ascii="Calibri" w:hAnsi="Calibri" w:cs="Calibri"/>
          <w:sz w:val="20"/>
          <w:szCs w:val="20"/>
        </w:rPr>
        <w:t xml:space="preserve"> for feature selection, based on its robust feature importance assessment capabilities. This method is introduced in Section 2.6.1 in detail. XGBoost utilizes an ensemble learning mechanism of decision trees, automatically computing feature importance scores during training. This effectively identifies and selects features that contribute most to model predictions, thereby improving model performance, efficiency, and interpretability. Feature selection was performed using Recursive Feature Elimination (RFE) coupled with an XGBoost regressor. Starting with all available features, the model was iteratively retrained, ranking features by importance derived from XGBoost. The least important feature was removed recursively in each iteration. The optimal feature subset size (108 features, 60% of initial) was determined by monitoring the </w:t>
      </w:r>
      <w:r w:rsidR="00CF4389" w:rsidRPr="001A0496">
        <w:rPr>
          <w:rFonts w:ascii="Calibri" w:hAnsi="Calibri" w:cs="Calibri" w:hint="eastAsia"/>
          <w:sz w:val="20"/>
          <w:szCs w:val="20"/>
          <w:lang w:eastAsia="zh-CN"/>
        </w:rPr>
        <w:t>R</w:t>
      </w:r>
      <w:r w:rsidR="00CF4389" w:rsidRPr="001A0496">
        <w:rPr>
          <w:rFonts w:ascii="Calibri" w:hAnsi="Calibri" w:cs="Calibri" w:hint="eastAsia"/>
          <w:sz w:val="20"/>
          <w:szCs w:val="20"/>
          <w:vertAlign w:val="superscript"/>
          <w:lang w:eastAsia="zh-CN"/>
        </w:rPr>
        <w:t>2</w:t>
      </w:r>
      <w:r w:rsidR="00CF4389" w:rsidRPr="001A0496">
        <w:rPr>
          <w:rFonts w:ascii="Calibri" w:hAnsi="Calibri" w:cs="Calibri"/>
          <w:sz w:val="20"/>
          <w:szCs w:val="20"/>
        </w:rPr>
        <w:t xml:space="preserve"> performance metric. The elimination process halted when a significant decline in </w:t>
      </w:r>
      <w:r w:rsidR="00CF4389" w:rsidRPr="001A0496">
        <w:rPr>
          <w:rFonts w:ascii="Calibri" w:hAnsi="Calibri" w:cs="Calibri" w:hint="eastAsia"/>
          <w:sz w:val="20"/>
          <w:szCs w:val="20"/>
          <w:lang w:eastAsia="zh-CN"/>
        </w:rPr>
        <w:t>R</w:t>
      </w:r>
      <w:r w:rsidR="00CF4389" w:rsidRPr="001A0496">
        <w:rPr>
          <w:rFonts w:ascii="Calibri" w:hAnsi="Calibri" w:cs="Calibri" w:hint="eastAsia"/>
          <w:sz w:val="20"/>
          <w:szCs w:val="20"/>
          <w:vertAlign w:val="superscript"/>
          <w:lang w:eastAsia="zh-CN"/>
        </w:rPr>
        <w:t>2</w:t>
      </w:r>
      <w:r w:rsidR="00CF4389" w:rsidRPr="001A0496">
        <w:rPr>
          <w:rFonts w:ascii="Calibri" w:hAnsi="Calibri" w:cs="Calibri"/>
          <w:sz w:val="20"/>
          <w:szCs w:val="20"/>
        </w:rPr>
        <w:t xml:space="preserve"> was observed compared to the previous iteration.</w:t>
      </w:r>
    </w:p>
    <w:p w14:paraId="3CC11421" w14:textId="77777777" w:rsidR="00F42D6A" w:rsidRPr="001A0496" w:rsidRDefault="00F42D6A" w:rsidP="00F42D6A">
      <w:pPr>
        <w:pStyle w:val="BodyText"/>
        <w:spacing w:before="0" w:after="0"/>
        <w:rPr>
          <w:sz w:val="20"/>
          <w:szCs w:val="20"/>
        </w:rPr>
      </w:pPr>
    </w:p>
    <w:p w14:paraId="57E44A19" w14:textId="3F13D5D8"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15" w:name="sec:method"/>
      <w:bookmarkEnd w:id="12"/>
      <w:bookmarkEnd w:id="14"/>
      <w:r w:rsidRPr="001A0496">
        <w:rPr>
          <w:rFonts w:ascii="Calibri" w:hAnsi="Calibri" w:cs="Calibri" w:hint="eastAsia"/>
          <w:b/>
          <w:bCs/>
          <w:color w:val="auto"/>
          <w:sz w:val="20"/>
          <w:szCs w:val="20"/>
          <w:lang w:eastAsia="zh-CN"/>
        </w:rPr>
        <w:t xml:space="preserve">2.6 </w:t>
      </w:r>
      <w:r w:rsidRPr="001A0496">
        <w:rPr>
          <w:rFonts w:ascii="Calibri" w:hAnsi="Calibri" w:cs="Calibri"/>
          <w:b/>
          <w:bCs/>
          <w:color w:val="auto"/>
          <w:sz w:val="20"/>
          <w:szCs w:val="20"/>
        </w:rPr>
        <w:t xml:space="preserve">Modeling </w:t>
      </w:r>
      <w:r w:rsidR="00F42D6A" w:rsidRPr="001A0496">
        <w:rPr>
          <w:rFonts w:ascii="Calibri" w:hAnsi="Calibri" w:cs="Calibri"/>
          <w:b/>
          <w:bCs/>
          <w:color w:val="auto"/>
          <w:sz w:val="20"/>
          <w:szCs w:val="20"/>
          <w:lang w:eastAsia="zh-CN"/>
        </w:rPr>
        <w:t>M</w:t>
      </w:r>
      <w:r w:rsidRPr="001A0496">
        <w:rPr>
          <w:rFonts w:ascii="Calibri" w:hAnsi="Calibri" w:cs="Calibri"/>
          <w:b/>
          <w:bCs/>
          <w:color w:val="auto"/>
          <w:sz w:val="20"/>
          <w:szCs w:val="20"/>
        </w:rPr>
        <w:t>ethod</w:t>
      </w:r>
    </w:p>
    <w:p w14:paraId="6BFB978B" w14:textId="4727B7AE"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study compares XGBoost, LightGBM, </w:t>
      </w:r>
      <w:r w:rsidR="00CF4389" w:rsidRPr="001A0496">
        <w:rPr>
          <w:rFonts w:ascii="Calibri" w:hAnsi="Calibri" w:cs="Calibri" w:hint="eastAsia"/>
          <w:sz w:val="20"/>
          <w:szCs w:val="20"/>
          <w:lang w:eastAsia="zh-CN"/>
        </w:rPr>
        <w:t xml:space="preserve">CNN, </w:t>
      </w:r>
      <w:r w:rsidR="00CF4389" w:rsidRPr="001A0496">
        <w:rPr>
          <w:rFonts w:ascii="Calibri" w:hAnsi="Calibri" w:cs="Calibri"/>
          <w:sz w:val="20"/>
          <w:szCs w:val="20"/>
        </w:rPr>
        <w:t>CatBoost,</w:t>
      </w:r>
      <w:r w:rsidR="00CF4389" w:rsidRPr="001A0496">
        <w:rPr>
          <w:rFonts w:ascii="Calibri" w:hAnsi="Calibri" w:cs="Calibri" w:hint="eastAsia"/>
          <w:sz w:val="20"/>
          <w:szCs w:val="20"/>
          <w:lang w:eastAsia="zh-CN"/>
        </w:rPr>
        <w:t xml:space="preserve"> a</w:t>
      </w:r>
      <w:r w:rsidR="00CF4389" w:rsidRPr="001A0496">
        <w:rPr>
          <w:rFonts w:ascii="Calibri" w:hAnsi="Calibri" w:cs="Calibri"/>
          <w:sz w:val="20"/>
          <w:szCs w:val="20"/>
        </w:rPr>
        <w:t>nd TabNet machine learning methods to select the optimal model for predicting soil salinity in the Xinjiang Kashgar oasis area. The following provides a detailed description of these methods.</w:t>
      </w:r>
    </w:p>
    <w:p w14:paraId="59BE723D" w14:textId="77777777" w:rsidR="00F42D6A" w:rsidRPr="001A0496" w:rsidRDefault="00F42D6A" w:rsidP="00F42D6A">
      <w:pPr>
        <w:pStyle w:val="BodyText"/>
        <w:spacing w:before="0" w:after="0"/>
        <w:rPr>
          <w:sz w:val="20"/>
          <w:szCs w:val="20"/>
        </w:rPr>
      </w:pPr>
    </w:p>
    <w:p w14:paraId="2DF19001"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6" w:name="sec:xgboost"/>
      <w:r w:rsidRPr="001A0496">
        <w:rPr>
          <w:rFonts w:ascii="Calibri" w:hAnsi="Calibri" w:cs="Calibri"/>
          <w:sz w:val="20"/>
          <w:szCs w:val="20"/>
        </w:rPr>
        <w:t>2.6.1 XGBoost</w:t>
      </w:r>
    </w:p>
    <w:p w14:paraId="272E4E68" w14:textId="529A63B6"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XGBoost</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[38]</w:t>
      </w:r>
      <w:r w:rsidR="00CF4389" w:rsidRPr="001A0496">
        <w:rPr>
          <w:rFonts w:ascii="Calibri" w:hAnsi="Calibri" w:cs="Calibri"/>
          <w:sz w:val="20"/>
          <w:szCs w:val="20"/>
        </w:rPr>
        <w:t xml:space="preserve"> is an ensemble learning technique based on boosting. It combines multiple weak learners, which are also decision trees, into a strong predictive model. XGBoost constructs decision trees sequentially, with each tree correcting the errors of the previous ones. The prediction result of XGBoost is obtained from an additive model consisting of </w:t>
      </w:r>
      <m:oMath>
        <m:r>
          <w:rPr>
            <w:rFonts w:ascii="Cambria Math" w:hAnsi="Cambria Math" w:cs="Calibri"/>
            <w:sz w:val="20"/>
            <w:szCs w:val="20"/>
          </w:rPr>
          <m:t>k</m:t>
        </m:r>
      </m:oMath>
      <w:r w:rsidR="00CF4389" w:rsidRPr="001A0496">
        <w:rPr>
          <w:rFonts w:ascii="Calibri" w:hAnsi="Calibri" w:cs="Calibri"/>
          <w:sz w:val="20"/>
          <w:szCs w:val="20"/>
        </w:rPr>
        <w:t xml:space="preserve"> base models. Suppose the tree model to be trained for this </w:t>
      </w:r>
      <m:oMath>
        <m:r>
          <w:rPr>
            <w:rFonts w:ascii="Cambria Math" w:hAnsi="Cambria Math" w:cs="Calibri"/>
            <w:sz w:val="20"/>
            <w:szCs w:val="20"/>
          </w:rPr>
          <m:t>t</m:t>
        </m:r>
      </m:oMath>
      <w:r w:rsidR="00CF4389" w:rsidRPr="001A0496">
        <w:rPr>
          <w:rFonts w:ascii="Calibri" w:hAnsi="Calibri" w:cs="Calibri"/>
          <w:sz w:val="20"/>
          <w:szCs w:val="20"/>
        </w:rPr>
        <w:t xml:space="preserve">-th iteration is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d>
          <m:dPr>
            <m:ctrlPr>
              <w:rPr>
                <w:rFonts w:ascii="Cambria Math" w:hAnsi="Cambria Math" w:cs="Calibri"/>
                <w:sz w:val="20"/>
                <w:szCs w:val="20"/>
              </w:rPr>
            </m:ctrlPr>
          </m:dPr>
          <m:e>
            <m:r>
              <w:rPr>
                <w:rFonts w:ascii="Cambria Math" w:hAnsi="Cambria Math" w:cs="Calibri"/>
                <w:sz w:val="20"/>
                <w:szCs w:val="20"/>
              </w:rPr>
              <m:t>x</m:t>
            </m:r>
          </m:e>
        </m:d>
      </m:oMath>
      <w:r w:rsidR="00CF4389" w:rsidRPr="001A0496">
        <w:rPr>
          <w:rFonts w:ascii="Calibri" w:hAnsi="Calibri" w:cs="Calibri"/>
          <w:sz w:val="20"/>
          <w:szCs w:val="20"/>
        </w:rPr>
        <w:t>, then</w:t>
      </w:r>
    </w:p>
    <w:p w14:paraId="07F01922" w14:textId="77777777" w:rsidR="00F42D6A" w:rsidRPr="001A0496" w:rsidRDefault="00F42D6A" w:rsidP="00F42D6A">
      <w:pPr>
        <w:pStyle w:val="BodyText"/>
        <w:spacing w:before="0" w:after="0"/>
        <w:rPr>
          <w:sz w:val="20"/>
          <w:szCs w:val="20"/>
        </w:rPr>
      </w:pPr>
    </w:p>
    <w:p w14:paraId="3682AFAB" w14:textId="6D282C17"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e>
              </m:d>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k</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t</m:t>
              </m:r>
            </m:sup>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oMath>
      </m:oMathPara>
    </w:p>
    <w:p w14:paraId="39305981"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4E99FC53" w14:textId="5C24E732"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e>
            </m:d>
          </m:sup>
        </m:sSubSup>
      </m:oMath>
      <w:r w:rsidRPr="001A0496">
        <w:rPr>
          <w:rFonts w:ascii="Calibri" w:hAnsi="Calibri" w:cs="Calibri"/>
          <w:sz w:val="20"/>
          <w:szCs w:val="20"/>
        </w:rPr>
        <w:t xml:space="preserve"> is the prediction result of sample </w:t>
      </w:r>
      <m:oMath>
        <m:r>
          <w:rPr>
            <w:rFonts w:ascii="Cambria Math" w:hAnsi="Cambria Math" w:cs="Calibri"/>
            <w:sz w:val="20"/>
            <w:szCs w:val="20"/>
          </w:rPr>
          <m:t>i</m:t>
        </m:r>
      </m:oMath>
      <w:r w:rsidRPr="001A0496">
        <w:rPr>
          <w:rFonts w:ascii="Calibri" w:hAnsi="Calibri" w:cs="Calibri"/>
          <w:sz w:val="20"/>
          <w:szCs w:val="20"/>
        </w:rPr>
        <w:t xml:space="preserve"> after the </w:t>
      </w:r>
      <m:oMath>
        <m:r>
          <w:rPr>
            <w:rFonts w:ascii="Cambria Math" w:hAnsi="Cambria Math" w:cs="Calibri"/>
            <w:sz w:val="20"/>
            <w:szCs w:val="20"/>
          </w:rPr>
          <m:t>t</m:t>
        </m:r>
      </m:oMath>
      <w:r w:rsidRPr="001A0496">
        <w:rPr>
          <w:rFonts w:ascii="Calibri" w:hAnsi="Calibri" w:cs="Calibri"/>
          <w:sz w:val="20"/>
          <w:szCs w:val="20"/>
        </w:rPr>
        <w:t xml:space="preserve">-th iteration.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e>
            </m:d>
          </m:sup>
        </m:sSubSup>
      </m:oMath>
      <w:r w:rsidRPr="001A0496">
        <w:rPr>
          <w:rFonts w:ascii="Calibri" w:hAnsi="Calibri" w:cs="Calibri"/>
          <w:sz w:val="20"/>
          <w:szCs w:val="20"/>
        </w:rPr>
        <w:t xml:space="preserve"> is the prediction result based on the first </w:t>
      </w:r>
      <m:oMath>
        <m:r>
          <w:rPr>
            <w:rFonts w:ascii="Cambria Math" w:hAnsi="Cambria Math" w:cs="Calibri"/>
            <w:sz w:val="20"/>
            <w:szCs w:val="20"/>
          </w:rPr>
          <m:t>t</m:t>
        </m:r>
        <m:r>
          <m:rPr>
            <m:sty m:val="p"/>
          </m:rPr>
          <w:rPr>
            <w:rFonts w:ascii="Cambria Math" w:hAnsi="Cambria Math" w:cs="Calibri"/>
            <w:sz w:val="20"/>
            <w:szCs w:val="20"/>
          </w:rPr>
          <m:t>-</m:t>
        </m:r>
        <m:r>
          <w:rPr>
            <w:rFonts w:ascii="Cambria Math" w:hAnsi="Cambria Math" w:cs="Calibri"/>
            <w:sz w:val="20"/>
            <w:szCs w:val="20"/>
          </w:rPr>
          <m:t>1</m:t>
        </m:r>
      </m:oMath>
      <w:r w:rsidRPr="001A0496">
        <w:rPr>
          <w:rFonts w:ascii="Calibri" w:hAnsi="Calibri" w:cs="Calibri"/>
          <w:sz w:val="20"/>
          <w:szCs w:val="20"/>
        </w:rPr>
        <w:t xml:space="preserve"> tree models.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t</m:t>
            </m:r>
          </m:sub>
        </m:sSub>
      </m:oMath>
      <w:r w:rsidRPr="001A0496">
        <w:rPr>
          <w:rFonts w:ascii="Calibri" w:hAnsi="Calibri" w:cs="Calibri"/>
          <w:sz w:val="20"/>
          <w:szCs w:val="20"/>
        </w:rPr>
        <w:t xml:space="preserve"> is the function of the </w:t>
      </w:r>
      <m:oMath>
        <m:r>
          <w:rPr>
            <w:rFonts w:ascii="Cambria Math" w:hAnsi="Cambria Math" w:cs="Calibri"/>
            <w:sz w:val="20"/>
            <w:szCs w:val="20"/>
          </w:rPr>
          <m:t>t</m:t>
        </m:r>
      </m:oMath>
      <w:r w:rsidRPr="001A0496">
        <w:rPr>
          <w:rFonts w:ascii="Calibri" w:hAnsi="Calibri" w:cs="Calibri"/>
          <w:sz w:val="20"/>
          <w:szCs w:val="20"/>
        </w:rPr>
        <w:t>-th tree. The objective formula of XGBoost includes the loss function and regularization, and is as follows:</w:t>
      </w:r>
    </w:p>
    <w:p w14:paraId="0EC6542A" w14:textId="77777777" w:rsidR="00F42D6A" w:rsidRPr="001A0496" w:rsidRDefault="00F42D6A" w:rsidP="00F42D6A">
      <w:pPr>
        <w:pStyle w:val="BodyText"/>
        <w:spacing w:before="0" w:after="0"/>
        <w:rPr>
          <w:sz w:val="20"/>
          <w:szCs w:val="20"/>
        </w:rPr>
      </w:pPr>
    </w:p>
    <w:p w14:paraId="0471E7C1" w14:textId="77777777"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w:rPr>
                  <w:rFonts w:ascii="Cambria Math" w:hAnsi="Cambria Math" w:cs="Calibri"/>
                  <w:sz w:val="20"/>
                  <w:szCs w:val="20"/>
                </w:rPr>
                <m:t>F</m:t>
              </m:r>
            </m:e>
            <m:sub>
              <m:r>
                <w:rPr>
                  <w:rFonts w:ascii="Cambria Math" w:hAnsi="Cambria Math" w:cs="Calibri"/>
                  <w:sz w:val="20"/>
                  <w:szCs w:val="20"/>
                </w:rPr>
                <m:t>objective</m:t>
              </m:r>
            </m:sub>
            <m:sup>
              <m:r>
                <w:rPr>
                  <w:rFonts w:ascii="Cambria Math" w:hAnsi="Cambria Math" w:cs="Calibri"/>
                  <w:sz w:val="20"/>
                  <w:szCs w:val="20"/>
                </w:rPr>
                <m:t>XGBoost</m:t>
              </m:r>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k</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K</m:t>
              </m:r>
            </m:sup>
            <m:e>
              <m:r>
                <w:rPr>
                  <w:rFonts w:ascii="Cambria Math" w:hAnsi="Cambria Math" w:cs="Calibri"/>
                  <w:sz w:val="20"/>
                  <w:szCs w:val="20"/>
                </w:rPr>
                <m:t>Ω</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d>
          <m:r>
            <m:rPr>
              <m:sty m:val="p"/>
            </m:rPr>
            <w:rPr>
              <w:rFonts w:ascii="Cambria Math" w:hAnsi="Cambria Math" w:cs="Calibri"/>
              <w:sz w:val="20"/>
              <w:szCs w:val="20"/>
            </w:rPr>
            <m:t>,</m:t>
          </m:r>
        </m:oMath>
      </m:oMathPara>
    </w:p>
    <w:p w14:paraId="3AE7729E" w14:textId="77777777" w:rsidR="00F42D6A" w:rsidRPr="001A0496" w:rsidRDefault="00F42D6A" w:rsidP="002A4A04">
      <w:pPr>
        <w:pStyle w:val="FirstParagraph"/>
        <w:tabs>
          <w:tab w:val="left" w:pos="567"/>
        </w:tabs>
        <w:spacing w:before="0" w:after="0"/>
        <w:jc w:val="both"/>
        <w:rPr>
          <w:rFonts w:ascii="Calibri" w:hAnsi="Calibri" w:cs="Calibri"/>
          <w:sz w:val="20"/>
          <w:szCs w:val="20"/>
        </w:rPr>
      </w:pPr>
    </w:p>
    <w:p w14:paraId="20D4844C" w14:textId="0EE67A1D"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w:rPr>
            <w:rFonts w:ascii="Cambria Math" w:hAnsi="Cambria Math" w:cs="Calibri"/>
            <w:sz w:val="20"/>
            <w:szCs w:val="20"/>
          </w:rPr>
          <m:t>L</m:t>
        </m:r>
      </m:oMath>
      <w:r w:rsidRPr="001A0496">
        <w:rPr>
          <w:rFonts w:ascii="Calibri" w:hAnsi="Calibri" w:cs="Calibri"/>
          <w:sz w:val="20"/>
          <w:szCs w:val="20"/>
        </w:rPr>
        <w:t xml:space="preserve"> is the loss function,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Pr="001A0496">
        <w:rPr>
          <w:rFonts w:ascii="Calibri" w:hAnsi="Calibri" w:cs="Calibri"/>
          <w:sz w:val="20"/>
          <w:szCs w:val="20"/>
        </w:rPr>
        <w:t xml:space="preserve"> is the true value, and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Pr="001A0496">
        <w:rPr>
          <w:rFonts w:ascii="Calibri" w:hAnsi="Calibri" w:cs="Calibri"/>
          <w:sz w:val="20"/>
          <w:szCs w:val="20"/>
        </w:rPr>
        <w:t xml:space="preserve"> is the predicted value. </w:t>
      </w:r>
      <m:oMath>
        <m:r>
          <w:rPr>
            <w:rFonts w:ascii="Cambria Math" w:hAnsi="Cambria Math" w:cs="Calibri"/>
            <w:sz w:val="20"/>
            <w:szCs w:val="20"/>
          </w:rPr>
          <m:t>Ω</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e>
        </m:d>
      </m:oMath>
      <w:r w:rsidRPr="001A0496">
        <w:rPr>
          <w:rFonts w:ascii="Calibri" w:hAnsi="Calibri" w:cs="Calibri"/>
          <w:sz w:val="20"/>
          <w:szCs w:val="20"/>
        </w:rPr>
        <w:t xml:space="preserve"> is the regularization term for the </w:t>
      </w:r>
      <m:oMath>
        <m:r>
          <w:rPr>
            <w:rFonts w:ascii="Cambria Math" w:hAnsi="Cambria Math" w:cs="Calibri"/>
            <w:sz w:val="20"/>
            <w:szCs w:val="20"/>
          </w:rPr>
          <m:t>k</m:t>
        </m:r>
      </m:oMath>
      <w:r w:rsidRPr="001A0496">
        <w:rPr>
          <w:rFonts w:ascii="Calibri" w:hAnsi="Calibri" w:cs="Calibri"/>
          <w:sz w:val="20"/>
          <w:szCs w:val="20"/>
        </w:rPr>
        <w:t xml:space="preserve">-th tree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Pr="001A0496">
        <w:rPr>
          <w:rFonts w:ascii="Calibri" w:hAnsi="Calibri" w:cs="Calibri"/>
          <w:sz w:val="20"/>
          <w:szCs w:val="20"/>
        </w:rPr>
        <w:t xml:space="preserve">, representing the complexity of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Pr="001A0496">
        <w:rPr>
          <w:rFonts w:ascii="Calibri" w:hAnsi="Calibri" w:cs="Calibri"/>
          <w:sz w:val="20"/>
          <w:szCs w:val="20"/>
        </w:rPr>
        <w:t>.</w:t>
      </w:r>
    </w:p>
    <w:p w14:paraId="13E41F65" w14:textId="5384CFF0" w:rsidR="00CF4389" w:rsidRPr="001A0496" w:rsidRDefault="00CF438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The model optimizes the loss function using gradient descent, and feature importance is determined by evaluating the gain from each feature split in the trees, which is used in Section 2.5.2. The main advantage of XGBoost is that it can handle large datasets efficiently, leading to its robust performance across various machine learning tasks.</w:t>
      </w:r>
    </w:p>
    <w:p w14:paraId="292A17CF"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3195199E"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7" w:name="lightgbm"/>
      <w:bookmarkEnd w:id="16"/>
      <w:r w:rsidRPr="001A0496">
        <w:rPr>
          <w:rFonts w:ascii="Calibri" w:hAnsi="Calibri" w:cs="Calibri"/>
          <w:sz w:val="20"/>
          <w:szCs w:val="20"/>
        </w:rPr>
        <w:t>2.6.2 LightGBM</w:t>
      </w:r>
    </w:p>
    <w:p w14:paraId="24D59B31" w14:textId="1A7626B3" w:rsidR="001A0496" w:rsidRPr="001A7711" w:rsidRDefault="00F42D6A" w:rsidP="001A7711">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LightGBM (Light Gradient Boosting Machine)</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[39]</w:t>
      </w:r>
      <w:r w:rsidR="00CF4389" w:rsidRPr="001A0496">
        <w:rPr>
          <w:rFonts w:ascii="Calibri" w:hAnsi="Calibri" w:cs="Calibri"/>
          <w:sz w:val="20"/>
          <w:szCs w:val="20"/>
        </w:rPr>
        <w:t xml:space="preserve"> is an ensemble learning framework, and also a gradient boosting method, designed to enhance training speed and memory efficiency. The algorithm predicts the target variable by integrating multiple decision trees, where each tree is built based on the residual errors of the previous one. Unlike traditional GBDT methods, LightGBM introduces a histogram-based construction method, which discretizes continuous feature values into multiple bins, significantly reducing the computational complexity. Additionally, LightGBM employs a leaf-wise growth strategy, meaning it splits the leaf with the maximum gain at each step, rather than splitting level-wise, which is used in XGBoost and allows for a faster reduction in the loss function. This results in less training time and higher accuracy, but also overffiting on the training data, which could be alleviated by using the max-depth parameter.</w:t>
      </w:r>
    </w:p>
    <w:p w14:paraId="0B3589FC" w14:textId="0FFDE63B" w:rsidR="00CF4389" w:rsidRPr="001A0496" w:rsidRDefault="00CF438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The LightGBM model optimizes the following objective function:</w:t>
      </w:r>
    </w:p>
    <w:p w14:paraId="3C4AFEAE"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1FFB32A9" w14:textId="4929137E"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w:rPr>
                  <w:rFonts w:ascii="Cambria Math" w:hAnsi="Cambria Math" w:cs="Calibri"/>
                  <w:sz w:val="20"/>
                  <w:szCs w:val="20"/>
                </w:rPr>
                <m:t>F</m:t>
              </m:r>
            </m:e>
            <m:sub>
              <m:r>
                <w:rPr>
                  <w:rFonts w:ascii="Cambria Math" w:hAnsi="Cambria Math" w:cs="Calibri"/>
                  <w:sz w:val="20"/>
                  <w:szCs w:val="20"/>
                </w:rPr>
                <m:t>objective</m:t>
              </m:r>
            </m:sub>
            <m:sup>
              <m:r>
                <w:rPr>
                  <w:rFonts w:ascii="Cambria Math" w:hAnsi="Cambria Math" w:cs="Calibri"/>
                  <w:sz w:val="20"/>
                  <w:szCs w:val="20"/>
                </w:rPr>
                <m:t>LightGBM</m:t>
              </m:r>
            </m:sup>
          </m:sSubSup>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Reg</m:t>
              </m:r>
            </m:sub>
          </m:sSub>
          <m:r>
            <m:rPr>
              <m:sty m:val="p"/>
            </m:rPr>
            <w:rPr>
              <w:rFonts w:ascii="Cambria Math" w:hAnsi="Cambria Math" w:cs="Calibri"/>
              <w:sz w:val="20"/>
              <w:szCs w:val="20"/>
            </w:rPr>
            <m:t>,</m:t>
          </m:r>
        </m:oMath>
      </m:oMathPara>
    </w:p>
    <w:p w14:paraId="02D33405" w14:textId="1B2D444C"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lastRenderedPageBreak/>
        <w:t xml:space="preserve">where </w:t>
      </w:r>
      <m:oMath>
        <m:r>
          <w:rPr>
            <w:rFonts w:ascii="Cambria Math" w:hAnsi="Cambria Math" w:cs="Calibri"/>
            <w:sz w:val="20"/>
            <w:szCs w:val="20"/>
          </w:rPr>
          <m:t>L</m:t>
        </m:r>
      </m:oMath>
      <w:r w:rsidRPr="001A0496">
        <w:rPr>
          <w:rFonts w:ascii="Calibri" w:hAnsi="Calibri" w:cs="Calibri"/>
          <w:sz w:val="20"/>
          <w:szCs w:val="20"/>
        </w:rPr>
        <w:t xml:space="preserve"> represents the loss function and </w:t>
      </w: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reg</m:t>
            </m:r>
          </m:sub>
        </m:sSub>
      </m:oMath>
      <w:r w:rsidRPr="001A0496">
        <w:rPr>
          <w:rFonts w:ascii="Calibri" w:hAnsi="Calibri" w:cs="Calibri"/>
          <w:sz w:val="20"/>
          <w:szCs w:val="20"/>
        </w:rPr>
        <w:t xml:space="preserve"> is the regularization term, which controls the complexity of the trees.</w:t>
      </w:r>
    </w:p>
    <w:p w14:paraId="32A1E204" w14:textId="77777777" w:rsidR="00F42D6A" w:rsidRPr="001A0496" w:rsidRDefault="00F42D6A" w:rsidP="005702CB">
      <w:pPr>
        <w:pStyle w:val="BodyText"/>
        <w:spacing w:before="0" w:after="0"/>
        <w:rPr>
          <w:sz w:val="20"/>
          <w:szCs w:val="20"/>
        </w:rPr>
      </w:pPr>
    </w:p>
    <w:p w14:paraId="7B7F6740"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bookmarkStart w:id="18" w:name="catboost"/>
      <w:bookmarkEnd w:id="17"/>
      <w:r w:rsidRPr="001A0496">
        <w:rPr>
          <w:rFonts w:ascii="Calibri" w:hAnsi="Calibri" w:cs="Calibri"/>
          <w:sz w:val="20"/>
          <w:szCs w:val="20"/>
        </w:rPr>
        <w:t>2.6.3 CatBoost</w:t>
      </w:r>
    </w:p>
    <w:p w14:paraId="61A8EE5F" w14:textId="16594114"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CatBoost (Categorical Boosting)</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[40]</w:t>
      </w:r>
      <w:r w:rsidR="00CF4389" w:rsidRPr="001A0496">
        <w:rPr>
          <w:rFonts w:ascii="Calibri" w:hAnsi="Calibri" w:cs="Calibri"/>
          <w:sz w:val="20"/>
          <w:szCs w:val="20"/>
        </w:rPr>
        <w:t xml:space="preserve"> is a gradient boosting algorithm specifically optimized for handling categorical features. It applies ordered boosting and target encoding techniques to reduce training bias and overfitting risks. Specifically, CatBoost utilizes stratified sampling to the data when constructing each tree, and uses ordered encoding in each boosting round to avoid target leakage. Instead of using complex encoding preprocessing before training in traditional GBDT, CatBoost automatically and efficiently encodes these variables, simplifying data preprocessing and enhancing model generalization. Besides, the objective function of CatBoost typically uses Mean Squared Error (MSE) or Cross-Entropy as the loss function. The Cross-Entropy loss function can be expressed as:</w:t>
      </w:r>
    </w:p>
    <w:p w14:paraId="79226491" w14:textId="77777777" w:rsidR="00F42D6A" w:rsidRPr="001A0496" w:rsidRDefault="00F42D6A" w:rsidP="00F42D6A">
      <w:pPr>
        <w:pStyle w:val="BodyText"/>
        <w:spacing w:before="0" w:after="0"/>
        <w:rPr>
          <w:sz w:val="20"/>
          <w:szCs w:val="20"/>
        </w:rPr>
      </w:pPr>
    </w:p>
    <w:p w14:paraId="28CDA77A" w14:textId="67176203"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L</m:t>
          </m:r>
          <m:d>
            <m:dPr>
              <m:ctrlPr>
                <w:rPr>
                  <w:rFonts w:ascii="Cambria Math" w:hAnsi="Cambria Math" w:cs="Calibri"/>
                  <w:sz w:val="20"/>
                  <w:szCs w:val="20"/>
                </w:rPr>
              </m:ctrlPr>
            </m:dPr>
            <m:e>
              <m:r>
                <w:rPr>
                  <w:rFonts w:ascii="Cambria Math" w:hAnsi="Cambria Math" w:cs="Calibri"/>
                  <w:sz w:val="20"/>
                  <w:szCs w:val="20"/>
                </w:rPr>
                <m:t>y</m:t>
              </m:r>
              <m:r>
                <m:rPr>
                  <m:sty m:val="p"/>
                </m:rPr>
                <w:rPr>
                  <w:rFonts w:ascii="Cambria Math" w:hAnsi="Cambria Math" w:cs="Calibri"/>
                  <w:sz w:val="20"/>
                  <w:szCs w:val="20"/>
                </w:rPr>
                <m:t>,</m:t>
              </m:r>
              <m:acc>
                <m:accPr>
                  <m:ctrlPr>
                    <w:rPr>
                      <w:rFonts w:ascii="Cambria Math" w:hAnsi="Cambria Math" w:cs="Calibri"/>
                      <w:sz w:val="20"/>
                      <w:szCs w:val="20"/>
                    </w:rPr>
                  </m:ctrlPr>
                </m:accPr>
                <m:e>
                  <m:r>
                    <w:rPr>
                      <w:rFonts w:ascii="Cambria Math" w:hAnsi="Cambria Math" w:cs="Calibri"/>
                      <w:sz w:val="20"/>
                      <w:szCs w:val="20"/>
                    </w:rPr>
                    <m:t>y</m:t>
                  </m:r>
                </m:e>
              </m:acc>
            </m:e>
          </m:d>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log</m:t>
                  </m:r>
                  <m:d>
                    <m:dPr>
                      <m:ctrlPr>
                        <w:rPr>
                          <w:rFonts w:ascii="Cambria Math" w:hAnsi="Cambria Math" w:cs="Calibri"/>
                          <w:sz w:val="20"/>
                          <w:szCs w:val="20"/>
                        </w:rPr>
                      </m:ctrlPr>
                    </m:dPr>
                    <m:e>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r>
                    <m:rPr>
                      <m:sty m:val="p"/>
                    </m:rPr>
                    <w:rPr>
                      <w:rFonts w:ascii="Cambria Math" w:hAnsi="Cambria Math" w:cs="Calibri"/>
                      <w:sz w:val="20"/>
                      <w:szCs w:val="20"/>
                    </w:rPr>
                    <m:t>+</m:t>
                  </m:r>
                  <m:d>
                    <m:dPr>
                      <m:ctrlPr>
                        <w:rPr>
                          <w:rFonts w:ascii="Cambria Math" w:hAnsi="Cambria Math" w:cs="Calibri"/>
                          <w:sz w:val="20"/>
                          <w:szCs w:val="20"/>
                        </w:rPr>
                      </m:ctrlPr>
                    </m:dPr>
                    <m:e>
                      <m:r>
                        <w:rPr>
                          <w:rFonts w:ascii="Cambria Math" w:hAnsi="Cambria Math" w:cs="Calibri"/>
                          <w:sz w:val="20"/>
                          <w:szCs w:val="20"/>
                        </w:rPr>
                        <m:t>1</m:t>
                      </m:r>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e>
                  </m:d>
                  <m:r>
                    <m:rPr>
                      <m:sty m:val="p"/>
                    </m:rPr>
                    <w:rPr>
                      <w:rFonts w:ascii="Cambria Math" w:hAnsi="Cambria Math" w:cs="Calibri"/>
                      <w:sz w:val="20"/>
                      <w:szCs w:val="20"/>
                    </w:rPr>
                    <m:t>log</m:t>
                  </m:r>
                  <m:d>
                    <m:dPr>
                      <m:ctrlPr>
                        <w:rPr>
                          <w:rFonts w:ascii="Cambria Math" w:hAnsi="Cambria Math" w:cs="Calibri"/>
                          <w:sz w:val="20"/>
                          <w:szCs w:val="20"/>
                        </w:rPr>
                      </m:ctrlPr>
                    </m:dPr>
                    <m:e>
                      <m:r>
                        <w:rPr>
                          <w:rFonts w:ascii="Cambria Math" w:hAnsi="Cambria Math" w:cs="Calibri"/>
                          <w:sz w:val="20"/>
                          <w:szCs w:val="20"/>
                        </w:rPr>
                        <m:t>1</m:t>
                      </m:r>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d>
            </m:e>
          </m:nary>
          <m:r>
            <m:rPr>
              <m:sty m:val="p"/>
            </m:rPr>
            <w:rPr>
              <w:rFonts w:ascii="Cambria Math" w:hAnsi="Cambria Math" w:cs="Calibri"/>
              <w:sz w:val="20"/>
              <w:szCs w:val="20"/>
            </w:rPr>
            <m:t>,</m:t>
          </m:r>
        </m:oMath>
      </m:oMathPara>
    </w:p>
    <w:p w14:paraId="0717EBE1"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749EBB8C" w14:textId="77777777"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Pr="001A0496">
        <w:rPr>
          <w:rFonts w:ascii="Calibri" w:hAnsi="Calibri" w:cs="Calibri"/>
          <w:sz w:val="20"/>
          <w:szCs w:val="20"/>
        </w:rPr>
        <w:t xml:space="preserve"> is the true value, and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Pr="001A0496">
        <w:rPr>
          <w:rFonts w:ascii="Calibri" w:hAnsi="Calibri" w:cs="Calibri"/>
          <w:sz w:val="20"/>
          <w:szCs w:val="20"/>
        </w:rPr>
        <w:t xml:space="preserve"> is the predicted value. CatBoost is highly efficient in training models on high-dimensional data with missing values and demonstrates exceptional stability, making it a popular choice for handling complex classification tasks.</w:t>
      </w:r>
    </w:p>
    <w:p w14:paraId="6CCFE086" w14:textId="77777777" w:rsidR="00F42D6A" w:rsidRPr="001A0496" w:rsidRDefault="00F42D6A" w:rsidP="002A4A04">
      <w:pPr>
        <w:pStyle w:val="Heading3"/>
        <w:tabs>
          <w:tab w:val="left" w:pos="567"/>
        </w:tabs>
        <w:spacing w:beforeAutospacing="0" w:afterAutospacing="0"/>
        <w:jc w:val="both"/>
        <w:rPr>
          <w:rFonts w:ascii="Calibri" w:hAnsi="Calibri" w:cs="Calibri" w:hint="default"/>
          <w:sz w:val="20"/>
          <w:szCs w:val="20"/>
        </w:rPr>
      </w:pPr>
      <w:bookmarkStart w:id="19" w:name="tabnet"/>
      <w:bookmarkEnd w:id="18"/>
    </w:p>
    <w:p w14:paraId="088DEDF6" w14:textId="3BC0C199"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r w:rsidRPr="001A0496">
        <w:rPr>
          <w:rFonts w:ascii="Calibri" w:hAnsi="Calibri" w:cs="Calibri"/>
          <w:sz w:val="20"/>
          <w:szCs w:val="20"/>
        </w:rPr>
        <w:t>2.6.4 TabNet</w:t>
      </w:r>
    </w:p>
    <w:p w14:paraId="47EEB2D6" w14:textId="62F91F81"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TabNet (Attentive Interpretable Tabular Learning)</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[41]</w:t>
      </w:r>
      <w:r w:rsidR="00CF4389" w:rsidRPr="001A0496">
        <w:rPr>
          <w:rFonts w:ascii="Calibri" w:hAnsi="Calibri" w:cs="Calibri"/>
          <w:sz w:val="20"/>
          <w:szCs w:val="20"/>
        </w:rPr>
        <w:t xml:space="preserve"> is a deep learning model designed specifically for processing tabular data using a sequential multi-step approach. It employs a novel attention mechanism, where attention layers sequentially process the data to select relevant features and learn interactions between them. Specifically, TabNet utilizes a sequential attention mechanism to iteratively select important features. The attention mechanism at each layer adjusts feature weights based on the outputs of previous layers, effectively capturing complex feature interactions. Besides, TabNet uses multiple decision tree layers to perform feature selection and learning. Each layer generates decision paths based on the output of the previous layer, progressively improving prediction accuracy.</w:t>
      </w:r>
    </w:p>
    <w:p w14:paraId="2B4F85A0" w14:textId="02593357"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One of the key advantages of TabNet is its dynamic feature selection capability. Each decision module selects the most contributive features based on the data, significantly reducing computational overhead and enhancing the model’s generalization ability.</w:t>
      </w:r>
    </w:p>
    <w:p w14:paraId="33133027"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4C60259" w14:textId="77777777" w:rsidR="00CF4389" w:rsidRPr="001A0496" w:rsidRDefault="00CF4389" w:rsidP="002A4A04">
      <w:pPr>
        <w:pStyle w:val="Heading3"/>
        <w:tabs>
          <w:tab w:val="left" w:pos="567"/>
        </w:tabs>
        <w:spacing w:beforeAutospacing="0" w:afterAutospacing="0"/>
        <w:jc w:val="both"/>
        <w:rPr>
          <w:rFonts w:ascii="Calibri" w:hAnsi="Calibri" w:cs="Calibri" w:hint="default"/>
          <w:sz w:val="20"/>
          <w:szCs w:val="20"/>
        </w:rPr>
      </w:pPr>
      <w:r w:rsidRPr="001A0496">
        <w:rPr>
          <w:rFonts w:ascii="Calibri" w:hAnsi="Calibri" w:cs="Calibri"/>
          <w:sz w:val="20"/>
          <w:szCs w:val="20"/>
        </w:rPr>
        <w:t>2.6.5 Convolution neural network</w:t>
      </w:r>
    </w:p>
    <w:p w14:paraId="252C89E2" w14:textId="0F332ACC" w:rsidR="00F42D6A"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Convolutional Neural Networks (CNNs) are a cornerstone deep learning architecture, renowned for their efficacy in capturing spatially structured patterns across domains like computer vision, autonomous systems, and natural language processing. In our regression framework, CNN’s convolutional layers extract hierarchical local features, while pooling operations enhance computational efficiency and reduce feature redundancy. Critically, we integrate residual connections to mitigate gradient degradation and accelerate convergence, addressing key optimization challenges in deep architectures. These design choices collectively enable robust spatial representations essential for our task. For comprehensive architectural details, we direct readers to </w:t>
      </w:r>
      <w:r w:rsidR="00CF4389" w:rsidRPr="001A0496">
        <w:rPr>
          <w:rFonts w:ascii="Calibri" w:hAnsi="Calibri" w:cs="Calibri" w:hint="eastAsia"/>
          <w:sz w:val="20"/>
          <w:szCs w:val="20"/>
          <w:lang w:eastAsia="zh-CN"/>
        </w:rPr>
        <w:t>[42]</w:t>
      </w:r>
      <w:r w:rsidR="00CF4389" w:rsidRPr="001A0496">
        <w:rPr>
          <w:rFonts w:ascii="Calibri" w:hAnsi="Calibri" w:cs="Calibri"/>
          <w:sz w:val="20"/>
          <w:szCs w:val="20"/>
        </w:rPr>
        <w:t>.</w:t>
      </w:r>
    </w:p>
    <w:p w14:paraId="374984C2"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bookmarkStart w:id="20" w:name="k-fold-cross-validation"/>
      <w:bookmarkEnd w:id="15"/>
      <w:bookmarkEnd w:id="19"/>
    </w:p>
    <w:p w14:paraId="5CB67E89"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01A8326"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E20126D"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A3B659B"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C4577EA"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5963EDC8"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1CBC4D2"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41E8FE98"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04CF4DF9"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2D563AEA"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1BD1D0CE"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62748B3F"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5137D565" w14:textId="77777777" w:rsidR="001A7711" w:rsidRDefault="001A7711" w:rsidP="001A7711">
      <w:pPr>
        <w:pStyle w:val="Heading2"/>
        <w:keepNext w:val="0"/>
        <w:keepLines w:val="0"/>
        <w:widowControl w:val="0"/>
        <w:tabs>
          <w:tab w:val="left" w:pos="567"/>
        </w:tabs>
        <w:spacing w:before="0"/>
        <w:jc w:val="both"/>
        <w:rPr>
          <w:rFonts w:ascii="Calibri" w:hAnsi="Calibri" w:cs="Calibri"/>
          <w:b/>
          <w:bCs/>
          <w:color w:val="auto"/>
          <w:sz w:val="20"/>
          <w:szCs w:val="20"/>
          <w:lang w:eastAsia="zh-CN"/>
        </w:rPr>
      </w:pPr>
    </w:p>
    <w:p w14:paraId="7D3FD79F" w14:textId="2FD38F7C" w:rsidR="00F42D6A" w:rsidRDefault="00CF4389" w:rsidP="001A7711">
      <w:pPr>
        <w:pStyle w:val="Heading2"/>
        <w:keepNext w:val="0"/>
        <w:keepLines w:val="0"/>
        <w:widowControl w:val="0"/>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lastRenderedPageBreak/>
        <w:t xml:space="preserve">2.7 </w:t>
      </w:r>
      <w:r w:rsidRPr="001A0496">
        <w:rPr>
          <w:rFonts w:ascii="Calibri" w:hAnsi="Calibri" w:cs="Calibri"/>
          <w:b/>
          <w:bCs/>
          <w:color w:val="auto"/>
          <w:sz w:val="20"/>
          <w:szCs w:val="20"/>
        </w:rPr>
        <w:t>K-</w:t>
      </w:r>
      <w:r w:rsidR="005702CB" w:rsidRPr="001A0496">
        <w:rPr>
          <w:rFonts w:ascii="Calibri" w:hAnsi="Calibri" w:cs="Calibri"/>
          <w:b/>
          <w:bCs/>
          <w:color w:val="auto"/>
          <w:sz w:val="20"/>
          <w:szCs w:val="20"/>
        </w:rPr>
        <w:t>f</w:t>
      </w:r>
      <w:r w:rsidRPr="001A0496">
        <w:rPr>
          <w:rFonts w:ascii="Calibri" w:hAnsi="Calibri" w:cs="Calibri"/>
          <w:b/>
          <w:bCs/>
          <w:color w:val="auto"/>
          <w:sz w:val="20"/>
          <w:szCs w:val="20"/>
        </w:rPr>
        <w:t xml:space="preserve">old </w:t>
      </w:r>
      <w:r w:rsidR="00F42D6A" w:rsidRPr="001A0496">
        <w:rPr>
          <w:rFonts w:ascii="Calibri" w:hAnsi="Calibri" w:cs="Calibri"/>
          <w:b/>
          <w:bCs/>
          <w:color w:val="auto"/>
          <w:sz w:val="20"/>
          <w:szCs w:val="20"/>
          <w:lang w:eastAsia="zh-CN"/>
        </w:rPr>
        <w:t>C</w:t>
      </w:r>
      <w:r w:rsidRPr="001A0496">
        <w:rPr>
          <w:rFonts w:ascii="Calibri" w:hAnsi="Calibri" w:cs="Calibri"/>
          <w:b/>
          <w:bCs/>
          <w:color w:val="auto"/>
          <w:sz w:val="20"/>
          <w:szCs w:val="20"/>
        </w:rPr>
        <w:t xml:space="preserve">ross </w:t>
      </w:r>
      <w:r w:rsidR="00F42D6A" w:rsidRPr="001A0496">
        <w:rPr>
          <w:rFonts w:ascii="Calibri" w:hAnsi="Calibri" w:cs="Calibri"/>
          <w:b/>
          <w:bCs/>
          <w:color w:val="auto"/>
          <w:sz w:val="20"/>
          <w:szCs w:val="20"/>
          <w:lang w:eastAsia="zh-CN"/>
        </w:rPr>
        <w:t>V</w:t>
      </w:r>
      <w:r w:rsidRPr="001A0496">
        <w:rPr>
          <w:rFonts w:ascii="Calibri" w:hAnsi="Calibri" w:cs="Calibri"/>
          <w:b/>
          <w:bCs/>
          <w:color w:val="auto"/>
          <w:sz w:val="20"/>
          <w:szCs w:val="20"/>
        </w:rPr>
        <w:t>alidation</w:t>
      </w:r>
    </w:p>
    <w:p w14:paraId="6234537F" w14:textId="77777777" w:rsidR="001A7711" w:rsidRPr="001A7711" w:rsidRDefault="001A7711" w:rsidP="001A7711"/>
    <w:p w14:paraId="2BD35CE8" w14:textId="425F570B" w:rsidR="00F42D6A" w:rsidRPr="001A0496" w:rsidRDefault="00F42D6A" w:rsidP="00F42D6A">
      <w:pPr>
        <w:spacing w:after="40"/>
        <w:rPr>
          <w:szCs w:val="20"/>
        </w:rPr>
      </w:pPr>
      <w:r w:rsidRPr="001A0496">
        <w:rPr>
          <w:rFonts w:cs="Calibri"/>
          <w:b/>
          <w:bCs/>
          <w:szCs w:val="20"/>
          <w:lang w:eastAsia="zh-CN"/>
        </w:rPr>
        <w:t>Table 3.</w:t>
      </w:r>
      <w:r w:rsidRPr="001A0496">
        <w:rPr>
          <w:rFonts w:cs="Calibri"/>
          <w:szCs w:val="20"/>
          <w:lang w:eastAsia="zh-CN"/>
        </w:rPr>
        <w:t xml:space="preserve"> Tuned hyperparameters of five algorithms: definitions and ranges in cross-validation.</w:t>
      </w:r>
    </w:p>
    <w:tbl>
      <w:tblPr>
        <w:tblW w:w="9451" w:type="dxa"/>
        <w:tblLook w:val="04A0" w:firstRow="1" w:lastRow="0" w:firstColumn="1" w:lastColumn="0" w:noHBand="0" w:noVBand="1"/>
      </w:tblPr>
      <w:tblGrid>
        <w:gridCol w:w="1075"/>
        <w:gridCol w:w="1746"/>
        <w:gridCol w:w="5375"/>
        <w:gridCol w:w="1255"/>
      </w:tblGrid>
      <w:tr w:rsidR="00CF4389" w:rsidRPr="001A7711" w14:paraId="0615C617" w14:textId="77777777" w:rsidTr="00F621A9">
        <w:trPr>
          <w:trHeight w:val="319"/>
        </w:trPr>
        <w:tc>
          <w:tcPr>
            <w:tcW w:w="1075" w:type="dxa"/>
            <w:tcBorders>
              <w:top w:val="single" w:sz="4" w:space="0" w:color="000000"/>
              <w:left w:val="nil"/>
              <w:bottom w:val="nil"/>
              <w:right w:val="nil"/>
            </w:tcBorders>
            <w:vAlign w:val="center"/>
            <w:hideMark/>
          </w:tcPr>
          <w:p w14:paraId="72C92EBE"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Model</w:t>
            </w:r>
          </w:p>
        </w:tc>
        <w:tc>
          <w:tcPr>
            <w:tcW w:w="1746" w:type="dxa"/>
            <w:tcBorders>
              <w:top w:val="single" w:sz="4" w:space="0" w:color="000000"/>
              <w:left w:val="nil"/>
              <w:bottom w:val="nil"/>
              <w:right w:val="nil"/>
            </w:tcBorders>
            <w:vAlign w:val="center"/>
            <w:hideMark/>
          </w:tcPr>
          <w:p w14:paraId="2B1330E0"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Hyperparameter</w:t>
            </w:r>
          </w:p>
        </w:tc>
        <w:tc>
          <w:tcPr>
            <w:tcW w:w="5375" w:type="dxa"/>
            <w:tcBorders>
              <w:top w:val="single" w:sz="4" w:space="0" w:color="000000"/>
              <w:left w:val="nil"/>
              <w:bottom w:val="nil"/>
              <w:right w:val="nil"/>
            </w:tcBorders>
            <w:vAlign w:val="center"/>
            <w:hideMark/>
          </w:tcPr>
          <w:p w14:paraId="1A46D2F9"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Description</w:t>
            </w:r>
          </w:p>
        </w:tc>
        <w:tc>
          <w:tcPr>
            <w:tcW w:w="1255" w:type="dxa"/>
            <w:tcBorders>
              <w:top w:val="single" w:sz="4" w:space="0" w:color="000000"/>
              <w:left w:val="nil"/>
              <w:bottom w:val="nil"/>
              <w:right w:val="nil"/>
            </w:tcBorders>
            <w:vAlign w:val="center"/>
            <w:hideMark/>
          </w:tcPr>
          <w:p w14:paraId="2A186CE1" w14:textId="77777777" w:rsidR="00CF4389" w:rsidRPr="001A7711" w:rsidRDefault="00CF4389" w:rsidP="00F42D6A">
            <w:pPr>
              <w:tabs>
                <w:tab w:val="left" w:pos="567"/>
              </w:tabs>
              <w:rPr>
                <w:rFonts w:asciiTheme="minorHAnsi" w:hAnsiTheme="minorHAnsi" w:cstheme="minorHAnsi"/>
                <w:b/>
                <w:bCs/>
                <w:sz w:val="18"/>
                <w:szCs w:val="18"/>
                <w:lang w:eastAsia="zh-CN"/>
              </w:rPr>
            </w:pPr>
            <w:r w:rsidRPr="001A7711">
              <w:rPr>
                <w:rFonts w:asciiTheme="minorHAnsi" w:hAnsiTheme="minorHAnsi" w:cstheme="minorHAnsi"/>
                <w:b/>
                <w:bCs/>
                <w:sz w:val="18"/>
                <w:szCs w:val="18"/>
                <w:lang w:eastAsia="zh-CN"/>
              </w:rPr>
              <w:t>Tuning Range</w:t>
            </w:r>
          </w:p>
        </w:tc>
      </w:tr>
      <w:tr w:rsidR="00CF4389" w:rsidRPr="001A7711" w14:paraId="0929D461" w14:textId="77777777" w:rsidTr="00F42D6A">
        <w:trPr>
          <w:trHeight w:val="293"/>
        </w:trPr>
        <w:tc>
          <w:tcPr>
            <w:tcW w:w="1075" w:type="dxa"/>
            <w:vMerge w:val="restart"/>
            <w:tcBorders>
              <w:top w:val="single" w:sz="4" w:space="0" w:color="000000"/>
              <w:left w:val="nil"/>
              <w:bottom w:val="nil"/>
              <w:right w:val="nil"/>
            </w:tcBorders>
            <w:vAlign w:val="center"/>
            <w:hideMark/>
          </w:tcPr>
          <w:p w14:paraId="0C5D056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Tabnet</w:t>
            </w:r>
          </w:p>
        </w:tc>
        <w:tc>
          <w:tcPr>
            <w:tcW w:w="1746" w:type="dxa"/>
            <w:tcBorders>
              <w:top w:val="single" w:sz="4" w:space="0" w:color="000000"/>
              <w:left w:val="nil"/>
              <w:bottom w:val="nil"/>
              <w:right w:val="nil"/>
            </w:tcBorders>
            <w:vAlign w:val="center"/>
            <w:hideMark/>
          </w:tcPr>
          <w:p w14:paraId="67A3DD0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lambda_sparse</w:t>
            </w:r>
          </w:p>
        </w:tc>
        <w:tc>
          <w:tcPr>
            <w:tcW w:w="5375" w:type="dxa"/>
            <w:tcBorders>
              <w:top w:val="single" w:sz="4" w:space="0" w:color="000000"/>
              <w:left w:val="nil"/>
              <w:bottom w:val="nil"/>
              <w:right w:val="nil"/>
            </w:tcBorders>
            <w:vAlign w:val="center"/>
            <w:hideMark/>
          </w:tcPr>
          <w:p w14:paraId="14628B3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Sparsity regularization weight</w:t>
            </w:r>
          </w:p>
        </w:tc>
        <w:tc>
          <w:tcPr>
            <w:tcW w:w="1255" w:type="dxa"/>
            <w:tcBorders>
              <w:top w:val="single" w:sz="4" w:space="0" w:color="000000"/>
              <w:left w:val="nil"/>
              <w:bottom w:val="nil"/>
              <w:right w:val="nil"/>
            </w:tcBorders>
            <w:vAlign w:val="center"/>
            <w:hideMark/>
          </w:tcPr>
          <w:p w14:paraId="23838FA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[0.00001,1]</w:t>
            </w:r>
          </w:p>
        </w:tc>
      </w:tr>
      <w:tr w:rsidR="00CF4389" w:rsidRPr="001A7711" w14:paraId="198953EE" w14:textId="77777777" w:rsidTr="00F42D6A">
        <w:trPr>
          <w:trHeight w:val="303"/>
        </w:trPr>
        <w:tc>
          <w:tcPr>
            <w:tcW w:w="1075" w:type="dxa"/>
            <w:vMerge/>
            <w:tcBorders>
              <w:top w:val="single" w:sz="4" w:space="0" w:color="000000"/>
              <w:left w:val="nil"/>
              <w:bottom w:val="nil"/>
              <w:right w:val="nil"/>
            </w:tcBorders>
            <w:vAlign w:val="center"/>
            <w:hideMark/>
          </w:tcPr>
          <w:p w14:paraId="24C54C41"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400B2A3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n_d</w:t>
            </w:r>
          </w:p>
        </w:tc>
        <w:tc>
          <w:tcPr>
            <w:tcW w:w="5375" w:type="dxa"/>
            <w:tcBorders>
              <w:top w:val="nil"/>
              <w:left w:val="nil"/>
              <w:bottom w:val="nil"/>
              <w:right w:val="nil"/>
            </w:tcBorders>
            <w:vAlign w:val="center"/>
            <w:hideMark/>
          </w:tcPr>
          <w:p w14:paraId="07602AB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width of the decision prediction layer</w:t>
            </w:r>
          </w:p>
        </w:tc>
        <w:tc>
          <w:tcPr>
            <w:tcW w:w="1255" w:type="dxa"/>
            <w:tcBorders>
              <w:top w:val="nil"/>
              <w:left w:val="nil"/>
              <w:bottom w:val="nil"/>
              <w:right w:val="nil"/>
            </w:tcBorders>
            <w:vAlign w:val="center"/>
            <w:hideMark/>
          </w:tcPr>
          <w:p w14:paraId="0F53B66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[8,64]</w:t>
            </w:r>
          </w:p>
        </w:tc>
      </w:tr>
      <w:tr w:rsidR="00CF4389" w:rsidRPr="001A7711" w14:paraId="6331973E" w14:textId="77777777" w:rsidTr="00F42D6A">
        <w:trPr>
          <w:trHeight w:val="284"/>
        </w:trPr>
        <w:tc>
          <w:tcPr>
            <w:tcW w:w="1075" w:type="dxa"/>
            <w:vMerge/>
            <w:tcBorders>
              <w:top w:val="single" w:sz="4" w:space="0" w:color="000000"/>
              <w:left w:val="nil"/>
              <w:bottom w:val="nil"/>
              <w:right w:val="nil"/>
            </w:tcBorders>
            <w:vAlign w:val="center"/>
            <w:hideMark/>
          </w:tcPr>
          <w:p w14:paraId="4465820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0539A1E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n_a</w:t>
            </w:r>
          </w:p>
        </w:tc>
        <w:tc>
          <w:tcPr>
            <w:tcW w:w="5375" w:type="dxa"/>
            <w:tcBorders>
              <w:top w:val="nil"/>
              <w:left w:val="nil"/>
              <w:bottom w:val="nil"/>
              <w:right w:val="nil"/>
            </w:tcBorders>
            <w:vAlign w:val="center"/>
            <w:hideMark/>
          </w:tcPr>
          <w:p w14:paraId="0F04FB94"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width of the attention layer</w:t>
            </w:r>
          </w:p>
        </w:tc>
        <w:tc>
          <w:tcPr>
            <w:tcW w:w="1255" w:type="dxa"/>
            <w:tcBorders>
              <w:top w:val="nil"/>
              <w:left w:val="nil"/>
              <w:bottom w:val="nil"/>
              <w:right w:val="nil"/>
            </w:tcBorders>
            <w:vAlign w:val="center"/>
            <w:hideMark/>
          </w:tcPr>
          <w:p w14:paraId="4D341C6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[8,64]</w:t>
            </w:r>
          </w:p>
        </w:tc>
      </w:tr>
      <w:tr w:rsidR="00CF4389" w:rsidRPr="001A7711" w14:paraId="402A6389" w14:textId="77777777" w:rsidTr="00F42D6A">
        <w:trPr>
          <w:trHeight w:val="284"/>
        </w:trPr>
        <w:tc>
          <w:tcPr>
            <w:tcW w:w="1075" w:type="dxa"/>
            <w:vMerge/>
            <w:tcBorders>
              <w:top w:val="single" w:sz="4" w:space="0" w:color="000000"/>
              <w:left w:val="nil"/>
              <w:bottom w:val="nil"/>
              <w:right w:val="nil"/>
            </w:tcBorders>
            <w:vAlign w:val="center"/>
            <w:hideMark/>
          </w:tcPr>
          <w:p w14:paraId="008415D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6646BDA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gamma</w:t>
            </w:r>
          </w:p>
        </w:tc>
        <w:tc>
          <w:tcPr>
            <w:tcW w:w="5375" w:type="dxa"/>
            <w:tcBorders>
              <w:top w:val="nil"/>
              <w:left w:val="nil"/>
              <w:bottom w:val="nil"/>
              <w:right w:val="nil"/>
            </w:tcBorders>
            <w:vAlign w:val="center"/>
            <w:hideMark/>
          </w:tcPr>
          <w:p w14:paraId="42E6CD1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Feature reuse coefficient</w:t>
            </w:r>
          </w:p>
        </w:tc>
        <w:tc>
          <w:tcPr>
            <w:tcW w:w="1255" w:type="dxa"/>
            <w:tcBorders>
              <w:top w:val="nil"/>
              <w:left w:val="nil"/>
              <w:bottom w:val="nil"/>
              <w:right w:val="nil"/>
            </w:tcBorders>
            <w:vAlign w:val="center"/>
            <w:hideMark/>
          </w:tcPr>
          <w:p w14:paraId="2B56E8B6"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[1,2]</w:t>
            </w:r>
          </w:p>
        </w:tc>
      </w:tr>
      <w:tr w:rsidR="00CF4389" w:rsidRPr="001A7711" w14:paraId="16ED9337" w14:textId="77777777" w:rsidTr="00F42D6A">
        <w:trPr>
          <w:trHeight w:val="303"/>
        </w:trPr>
        <w:tc>
          <w:tcPr>
            <w:tcW w:w="1075" w:type="dxa"/>
            <w:vMerge/>
            <w:tcBorders>
              <w:top w:val="single" w:sz="4" w:space="0" w:color="000000"/>
              <w:left w:val="nil"/>
              <w:bottom w:val="nil"/>
              <w:right w:val="nil"/>
            </w:tcBorders>
            <w:vAlign w:val="center"/>
            <w:hideMark/>
          </w:tcPr>
          <w:p w14:paraId="35395B4F"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470A5A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n_steps</w:t>
            </w:r>
          </w:p>
        </w:tc>
        <w:tc>
          <w:tcPr>
            <w:tcW w:w="5375" w:type="dxa"/>
            <w:tcBorders>
              <w:top w:val="nil"/>
              <w:left w:val="nil"/>
              <w:bottom w:val="nil"/>
              <w:right w:val="nil"/>
            </w:tcBorders>
            <w:vAlign w:val="center"/>
            <w:hideMark/>
          </w:tcPr>
          <w:p w14:paraId="20912F6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sequential decision steps</w:t>
            </w:r>
          </w:p>
        </w:tc>
        <w:tc>
          <w:tcPr>
            <w:tcW w:w="1255" w:type="dxa"/>
            <w:tcBorders>
              <w:top w:val="nil"/>
              <w:left w:val="nil"/>
              <w:bottom w:val="nil"/>
              <w:right w:val="nil"/>
            </w:tcBorders>
            <w:vAlign w:val="center"/>
            <w:hideMark/>
          </w:tcPr>
          <w:p w14:paraId="7CD51E0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[3,10]</w:t>
            </w:r>
          </w:p>
        </w:tc>
      </w:tr>
      <w:tr w:rsidR="00CF4389" w:rsidRPr="001A7711" w14:paraId="3D6CBA1E" w14:textId="77777777" w:rsidTr="00F42D6A">
        <w:trPr>
          <w:trHeight w:val="284"/>
        </w:trPr>
        <w:tc>
          <w:tcPr>
            <w:tcW w:w="1075" w:type="dxa"/>
            <w:vMerge w:val="restart"/>
            <w:tcBorders>
              <w:top w:val="single" w:sz="4" w:space="0" w:color="000000"/>
              <w:left w:val="nil"/>
              <w:bottom w:val="nil"/>
              <w:right w:val="nil"/>
            </w:tcBorders>
            <w:vAlign w:val="center"/>
            <w:hideMark/>
          </w:tcPr>
          <w:p w14:paraId="33355FF3"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XGBoost</w:t>
            </w:r>
          </w:p>
        </w:tc>
        <w:tc>
          <w:tcPr>
            <w:tcW w:w="1746" w:type="dxa"/>
            <w:tcBorders>
              <w:top w:val="single" w:sz="4" w:space="0" w:color="000000"/>
              <w:left w:val="nil"/>
              <w:bottom w:val="nil"/>
              <w:right w:val="nil"/>
            </w:tcBorders>
            <w:vAlign w:val="center"/>
            <w:hideMark/>
          </w:tcPr>
          <w:p w14:paraId="21AEC53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max_depth</w:t>
            </w:r>
          </w:p>
        </w:tc>
        <w:tc>
          <w:tcPr>
            <w:tcW w:w="5375" w:type="dxa"/>
            <w:tcBorders>
              <w:top w:val="single" w:sz="4" w:space="0" w:color="000000"/>
              <w:left w:val="nil"/>
              <w:bottom w:val="nil"/>
              <w:right w:val="nil"/>
            </w:tcBorders>
            <w:vAlign w:val="center"/>
            <w:hideMark/>
          </w:tcPr>
          <w:p w14:paraId="48D1BEC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Maximum depth of each decision tree</w:t>
            </w:r>
          </w:p>
        </w:tc>
        <w:tc>
          <w:tcPr>
            <w:tcW w:w="1255" w:type="dxa"/>
            <w:tcBorders>
              <w:top w:val="single" w:sz="4" w:space="0" w:color="000000"/>
              <w:left w:val="nil"/>
              <w:bottom w:val="nil"/>
              <w:right w:val="nil"/>
            </w:tcBorders>
            <w:vAlign w:val="center"/>
            <w:hideMark/>
          </w:tcPr>
          <w:p w14:paraId="3191B22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[1,25]</w:t>
            </w:r>
          </w:p>
        </w:tc>
      </w:tr>
      <w:tr w:rsidR="00CF4389" w:rsidRPr="001A7711" w14:paraId="0F52DD59" w14:textId="77777777" w:rsidTr="00F42D6A">
        <w:trPr>
          <w:trHeight w:val="303"/>
        </w:trPr>
        <w:tc>
          <w:tcPr>
            <w:tcW w:w="1075" w:type="dxa"/>
            <w:vMerge/>
            <w:tcBorders>
              <w:top w:val="single" w:sz="4" w:space="0" w:color="000000"/>
              <w:left w:val="nil"/>
              <w:bottom w:val="nil"/>
              <w:right w:val="nil"/>
            </w:tcBorders>
            <w:vAlign w:val="center"/>
            <w:hideMark/>
          </w:tcPr>
          <w:p w14:paraId="0F2CE7F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48CBCB1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n_estimators</w:t>
            </w:r>
          </w:p>
        </w:tc>
        <w:tc>
          <w:tcPr>
            <w:tcW w:w="5375" w:type="dxa"/>
            <w:tcBorders>
              <w:top w:val="nil"/>
              <w:left w:val="nil"/>
              <w:bottom w:val="nil"/>
              <w:right w:val="nil"/>
            </w:tcBorders>
            <w:vAlign w:val="center"/>
            <w:hideMark/>
          </w:tcPr>
          <w:p w14:paraId="4D3C165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Number of boosting rounds (trees)to be built</w:t>
            </w:r>
          </w:p>
        </w:tc>
        <w:tc>
          <w:tcPr>
            <w:tcW w:w="1255" w:type="dxa"/>
            <w:tcBorders>
              <w:top w:val="nil"/>
              <w:left w:val="nil"/>
              <w:bottom w:val="nil"/>
              <w:right w:val="nil"/>
            </w:tcBorders>
            <w:vAlign w:val="center"/>
            <w:hideMark/>
          </w:tcPr>
          <w:p w14:paraId="1530E1C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[300,5000]</w:t>
            </w:r>
          </w:p>
        </w:tc>
      </w:tr>
      <w:tr w:rsidR="00CF4389" w:rsidRPr="001A7711" w14:paraId="4C8A7D3E" w14:textId="77777777" w:rsidTr="00F42D6A">
        <w:trPr>
          <w:trHeight w:val="293"/>
        </w:trPr>
        <w:tc>
          <w:tcPr>
            <w:tcW w:w="1075" w:type="dxa"/>
            <w:vMerge/>
            <w:tcBorders>
              <w:top w:val="single" w:sz="4" w:space="0" w:color="000000"/>
              <w:left w:val="nil"/>
              <w:bottom w:val="nil"/>
              <w:right w:val="nil"/>
            </w:tcBorders>
            <w:vAlign w:val="center"/>
            <w:hideMark/>
          </w:tcPr>
          <w:p w14:paraId="79026670"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6C20BEF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reg_alpha</w:t>
            </w:r>
          </w:p>
        </w:tc>
        <w:tc>
          <w:tcPr>
            <w:tcW w:w="5375" w:type="dxa"/>
            <w:tcBorders>
              <w:top w:val="nil"/>
              <w:left w:val="nil"/>
              <w:bottom w:val="nil"/>
              <w:right w:val="nil"/>
            </w:tcBorders>
            <w:vAlign w:val="center"/>
            <w:hideMark/>
          </w:tcPr>
          <w:p w14:paraId="3F4BC3C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Li regularization term on weights</w:t>
            </w:r>
          </w:p>
        </w:tc>
        <w:tc>
          <w:tcPr>
            <w:tcW w:w="1255" w:type="dxa"/>
            <w:tcBorders>
              <w:top w:val="nil"/>
              <w:left w:val="nil"/>
              <w:bottom w:val="nil"/>
              <w:right w:val="nil"/>
            </w:tcBorders>
            <w:vAlign w:val="center"/>
            <w:hideMark/>
          </w:tcPr>
          <w:p w14:paraId="58A1A6D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1498B077" w14:textId="77777777" w:rsidTr="00F42D6A">
        <w:trPr>
          <w:trHeight w:val="284"/>
        </w:trPr>
        <w:tc>
          <w:tcPr>
            <w:tcW w:w="1075" w:type="dxa"/>
            <w:vMerge/>
            <w:tcBorders>
              <w:top w:val="single" w:sz="4" w:space="0" w:color="000000"/>
              <w:left w:val="nil"/>
              <w:bottom w:val="nil"/>
              <w:right w:val="nil"/>
            </w:tcBorders>
            <w:vAlign w:val="center"/>
            <w:hideMark/>
          </w:tcPr>
          <w:p w14:paraId="77F3860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469472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reg_lambda</w:t>
            </w:r>
          </w:p>
        </w:tc>
        <w:tc>
          <w:tcPr>
            <w:tcW w:w="5375" w:type="dxa"/>
            <w:tcBorders>
              <w:top w:val="nil"/>
              <w:left w:val="nil"/>
              <w:bottom w:val="nil"/>
              <w:right w:val="nil"/>
            </w:tcBorders>
            <w:vAlign w:val="center"/>
            <w:hideMark/>
          </w:tcPr>
          <w:p w14:paraId="65DAAA9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 regularization term on weights</w:t>
            </w:r>
          </w:p>
        </w:tc>
        <w:tc>
          <w:tcPr>
            <w:tcW w:w="1255" w:type="dxa"/>
            <w:tcBorders>
              <w:top w:val="nil"/>
              <w:left w:val="nil"/>
              <w:bottom w:val="nil"/>
              <w:right w:val="nil"/>
            </w:tcBorders>
            <w:vAlign w:val="center"/>
            <w:hideMark/>
          </w:tcPr>
          <w:p w14:paraId="10CFF28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6F944C7E" w14:textId="77777777" w:rsidTr="00F42D6A">
        <w:trPr>
          <w:trHeight w:val="293"/>
        </w:trPr>
        <w:tc>
          <w:tcPr>
            <w:tcW w:w="1075" w:type="dxa"/>
            <w:vMerge/>
            <w:tcBorders>
              <w:top w:val="single" w:sz="4" w:space="0" w:color="000000"/>
              <w:left w:val="nil"/>
              <w:bottom w:val="nil"/>
              <w:right w:val="nil"/>
            </w:tcBorders>
            <w:vAlign w:val="center"/>
            <w:hideMark/>
          </w:tcPr>
          <w:p w14:paraId="40B68345"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34D6D73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colsample_bytree</w:t>
            </w:r>
          </w:p>
        </w:tc>
        <w:tc>
          <w:tcPr>
            <w:tcW w:w="5375" w:type="dxa"/>
            <w:tcBorders>
              <w:top w:val="nil"/>
              <w:left w:val="nil"/>
              <w:bottom w:val="nil"/>
              <w:right w:val="nil"/>
            </w:tcBorders>
            <w:vAlign w:val="center"/>
            <w:hideMark/>
          </w:tcPr>
          <w:p w14:paraId="310A469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Fraction of features randomly sampled for building each tree</w:t>
            </w:r>
          </w:p>
        </w:tc>
        <w:tc>
          <w:tcPr>
            <w:tcW w:w="1255" w:type="dxa"/>
            <w:tcBorders>
              <w:top w:val="nil"/>
              <w:left w:val="nil"/>
              <w:bottom w:val="nil"/>
              <w:right w:val="nil"/>
            </w:tcBorders>
            <w:vAlign w:val="center"/>
            <w:hideMark/>
          </w:tcPr>
          <w:p w14:paraId="72422BB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[0.5,1]</w:t>
            </w:r>
          </w:p>
        </w:tc>
      </w:tr>
      <w:tr w:rsidR="00CF4389" w:rsidRPr="001A7711" w14:paraId="66CB6C08" w14:textId="77777777" w:rsidTr="00F42D6A">
        <w:trPr>
          <w:trHeight w:val="303"/>
        </w:trPr>
        <w:tc>
          <w:tcPr>
            <w:tcW w:w="1075" w:type="dxa"/>
            <w:vMerge w:val="restart"/>
            <w:tcBorders>
              <w:top w:val="single" w:sz="4" w:space="0" w:color="000000"/>
              <w:left w:val="nil"/>
              <w:bottom w:val="nil"/>
              <w:right w:val="nil"/>
            </w:tcBorders>
            <w:vAlign w:val="center"/>
            <w:hideMark/>
          </w:tcPr>
          <w:p w14:paraId="27477A6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LightGBM</w:t>
            </w:r>
          </w:p>
        </w:tc>
        <w:tc>
          <w:tcPr>
            <w:tcW w:w="1746" w:type="dxa"/>
            <w:tcBorders>
              <w:top w:val="single" w:sz="4" w:space="0" w:color="000000"/>
              <w:left w:val="nil"/>
              <w:bottom w:val="nil"/>
              <w:right w:val="nil"/>
            </w:tcBorders>
            <w:vAlign w:val="center"/>
            <w:hideMark/>
          </w:tcPr>
          <w:p w14:paraId="7C2EB7C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max_depth</w:t>
            </w:r>
          </w:p>
        </w:tc>
        <w:tc>
          <w:tcPr>
            <w:tcW w:w="5375" w:type="dxa"/>
            <w:tcBorders>
              <w:top w:val="single" w:sz="4" w:space="0" w:color="000000"/>
              <w:left w:val="nil"/>
              <w:bottom w:val="nil"/>
              <w:right w:val="nil"/>
            </w:tcBorders>
            <w:vAlign w:val="center"/>
            <w:hideMark/>
          </w:tcPr>
          <w:p w14:paraId="274D0D4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maximum depth of each tree</w:t>
            </w:r>
          </w:p>
        </w:tc>
        <w:tc>
          <w:tcPr>
            <w:tcW w:w="1255" w:type="dxa"/>
            <w:tcBorders>
              <w:top w:val="single" w:sz="4" w:space="0" w:color="000000"/>
              <w:left w:val="nil"/>
              <w:bottom w:val="nil"/>
              <w:right w:val="nil"/>
            </w:tcBorders>
            <w:vAlign w:val="center"/>
            <w:hideMark/>
          </w:tcPr>
          <w:p w14:paraId="520361C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[1,100]</w:t>
            </w:r>
          </w:p>
        </w:tc>
      </w:tr>
      <w:tr w:rsidR="00CF4389" w:rsidRPr="001A7711" w14:paraId="336436E8" w14:textId="77777777" w:rsidTr="00F42D6A">
        <w:trPr>
          <w:trHeight w:val="274"/>
        </w:trPr>
        <w:tc>
          <w:tcPr>
            <w:tcW w:w="1075" w:type="dxa"/>
            <w:vMerge/>
            <w:tcBorders>
              <w:top w:val="single" w:sz="4" w:space="0" w:color="000000"/>
              <w:left w:val="nil"/>
              <w:bottom w:val="nil"/>
              <w:right w:val="nil"/>
            </w:tcBorders>
            <w:vAlign w:val="center"/>
            <w:hideMark/>
          </w:tcPr>
          <w:p w14:paraId="24FC4D18"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E26518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num_leaves</w:t>
            </w:r>
          </w:p>
        </w:tc>
        <w:tc>
          <w:tcPr>
            <w:tcW w:w="5375" w:type="dxa"/>
            <w:tcBorders>
              <w:top w:val="nil"/>
              <w:left w:val="nil"/>
              <w:bottom w:val="nil"/>
              <w:right w:val="nil"/>
            </w:tcBorders>
            <w:vAlign w:val="center"/>
            <w:hideMark/>
          </w:tcPr>
          <w:p w14:paraId="1F13AB8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terminal nodes (leaves)in a tree</w:t>
            </w:r>
          </w:p>
        </w:tc>
        <w:tc>
          <w:tcPr>
            <w:tcW w:w="1255" w:type="dxa"/>
            <w:tcBorders>
              <w:top w:val="nil"/>
              <w:left w:val="nil"/>
              <w:bottom w:val="nil"/>
              <w:right w:val="nil"/>
            </w:tcBorders>
            <w:vAlign w:val="center"/>
            <w:hideMark/>
          </w:tcPr>
          <w:p w14:paraId="50A70B2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[2,256]</w:t>
            </w:r>
          </w:p>
        </w:tc>
      </w:tr>
      <w:tr w:rsidR="00CF4389" w:rsidRPr="001A7711" w14:paraId="59D555AA" w14:textId="77777777" w:rsidTr="00F42D6A">
        <w:trPr>
          <w:trHeight w:val="303"/>
        </w:trPr>
        <w:tc>
          <w:tcPr>
            <w:tcW w:w="1075" w:type="dxa"/>
            <w:vMerge/>
            <w:tcBorders>
              <w:top w:val="single" w:sz="4" w:space="0" w:color="000000"/>
              <w:left w:val="nil"/>
              <w:bottom w:val="nil"/>
              <w:right w:val="nil"/>
            </w:tcBorders>
            <w:vAlign w:val="center"/>
            <w:hideMark/>
          </w:tcPr>
          <w:p w14:paraId="269B244C"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28CC2C10"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subsample</w:t>
            </w:r>
          </w:p>
        </w:tc>
        <w:tc>
          <w:tcPr>
            <w:tcW w:w="5375" w:type="dxa"/>
            <w:tcBorders>
              <w:top w:val="nil"/>
              <w:left w:val="nil"/>
              <w:bottom w:val="nil"/>
              <w:right w:val="nil"/>
            </w:tcBorders>
            <w:vAlign w:val="center"/>
            <w:hideMark/>
          </w:tcPr>
          <w:p w14:paraId="3BC31AF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fraction of training data randomly sampled per iteration</w:t>
            </w:r>
          </w:p>
        </w:tc>
        <w:tc>
          <w:tcPr>
            <w:tcW w:w="1255" w:type="dxa"/>
            <w:tcBorders>
              <w:top w:val="nil"/>
              <w:left w:val="nil"/>
              <w:bottom w:val="nil"/>
              <w:right w:val="nil"/>
            </w:tcBorders>
            <w:vAlign w:val="center"/>
            <w:hideMark/>
          </w:tcPr>
          <w:p w14:paraId="46EEFFB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[0.1,1]</w:t>
            </w:r>
          </w:p>
        </w:tc>
      </w:tr>
      <w:tr w:rsidR="00CF4389" w:rsidRPr="001A7711" w14:paraId="3C2A18A2" w14:textId="77777777" w:rsidTr="00F42D6A">
        <w:trPr>
          <w:trHeight w:val="284"/>
        </w:trPr>
        <w:tc>
          <w:tcPr>
            <w:tcW w:w="1075" w:type="dxa"/>
            <w:vMerge/>
            <w:tcBorders>
              <w:top w:val="single" w:sz="4" w:space="0" w:color="000000"/>
              <w:left w:val="nil"/>
              <w:bottom w:val="nil"/>
              <w:right w:val="nil"/>
            </w:tcBorders>
            <w:vAlign w:val="center"/>
            <w:hideMark/>
          </w:tcPr>
          <w:p w14:paraId="6844457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1E29662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colsample_bytree</w:t>
            </w:r>
          </w:p>
        </w:tc>
        <w:tc>
          <w:tcPr>
            <w:tcW w:w="5375" w:type="dxa"/>
            <w:tcBorders>
              <w:top w:val="nil"/>
              <w:left w:val="nil"/>
              <w:bottom w:val="nil"/>
              <w:right w:val="nil"/>
            </w:tcBorders>
            <w:vAlign w:val="center"/>
            <w:hideMark/>
          </w:tcPr>
          <w:p w14:paraId="3540DF6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proportion of features randomly selected per tree construction</w:t>
            </w:r>
          </w:p>
        </w:tc>
        <w:tc>
          <w:tcPr>
            <w:tcW w:w="1255" w:type="dxa"/>
            <w:tcBorders>
              <w:top w:val="nil"/>
              <w:left w:val="nil"/>
              <w:bottom w:val="nil"/>
              <w:right w:val="nil"/>
            </w:tcBorders>
            <w:vAlign w:val="center"/>
            <w:hideMark/>
          </w:tcPr>
          <w:p w14:paraId="14C7483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[0.1,1]</w:t>
            </w:r>
          </w:p>
        </w:tc>
      </w:tr>
      <w:tr w:rsidR="00CF4389" w:rsidRPr="001A7711" w14:paraId="61289259" w14:textId="77777777" w:rsidTr="00F42D6A">
        <w:trPr>
          <w:trHeight w:val="303"/>
        </w:trPr>
        <w:tc>
          <w:tcPr>
            <w:tcW w:w="1075" w:type="dxa"/>
            <w:vMerge/>
            <w:tcBorders>
              <w:top w:val="single" w:sz="4" w:space="0" w:color="000000"/>
              <w:left w:val="nil"/>
              <w:bottom w:val="nil"/>
              <w:right w:val="nil"/>
            </w:tcBorders>
            <w:vAlign w:val="center"/>
            <w:hideMark/>
          </w:tcPr>
          <w:p w14:paraId="35FFD099"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31F25DF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reg_alpha</w:t>
            </w:r>
          </w:p>
        </w:tc>
        <w:tc>
          <w:tcPr>
            <w:tcW w:w="5375" w:type="dxa"/>
            <w:tcBorders>
              <w:top w:val="nil"/>
              <w:left w:val="nil"/>
              <w:bottom w:val="nil"/>
              <w:right w:val="nil"/>
            </w:tcBorders>
            <w:vAlign w:val="center"/>
            <w:hideMark/>
          </w:tcPr>
          <w:p w14:paraId="3A0AB0A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 regularization on leaf weights</w:t>
            </w:r>
          </w:p>
        </w:tc>
        <w:tc>
          <w:tcPr>
            <w:tcW w:w="1255" w:type="dxa"/>
            <w:tcBorders>
              <w:top w:val="nil"/>
              <w:left w:val="nil"/>
              <w:bottom w:val="nil"/>
              <w:right w:val="nil"/>
            </w:tcBorders>
            <w:vAlign w:val="center"/>
            <w:hideMark/>
          </w:tcPr>
          <w:p w14:paraId="4727E92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w:t>
            </w:r>
          </w:p>
        </w:tc>
      </w:tr>
      <w:tr w:rsidR="00CF4389" w:rsidRPr="001A7711" w14:paraId="7F9B61A5" w14:textId="77777777" w:rsidTr="00F42D6A">
        <w:trPr>
          <w:trHeight w:val="293"/>
        </w:trPr>
        <w:tc>
          <w:tcPr>
            <w:tcW w:w="1075" w:type="dxa"/>
            <w:vMerge w:val="restart"/>
            <w:tcBorders>
              <w:top w:val="single" w:sz="4" w:space="0" w:color="000000"/>
              <w:left w:val="nil"/>
              <w:bottom w:val="nil"/>
              <w:right w:val="nil"/>
            </w:tcBorders>
            <w:vAlign w:val="center"/>
            <w:hideMark/>
          </w:tcPr>
          <w:p w14:paraId="6C8352F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Catboost</w:t>
            </w:r>
          </w:p>
        </w:tc>
        <w:tc>
          <w:tcPr>
            <w:tcW w:w="1746" w:type="dxa"/>
            <w:tcBorders>
              <w:top w:val="single" w:sz="4" w:space="0" w:color="000000"/>
              <w:left w:val="nil"/>
              <w:bottom w:val="nil"/>
              <w:right w:val="nil"/>
            </w:tcBorders>
            <w:hideMark/>
          </w:tcPr>
          <w:p w14:paraId="0512F0D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iterations</w:t>
            </w:r>
          </w:p>
        </w:tc>
        <w:tc>
          <w:tcPr>
            <w:tcW w:w="5375" w:type="dxa"/>
            <w:tcBorders>
              <w:top w:val="single" w:sz="4" w:space="0" w:color="000000"/>
              <w:left w:val="nil"/>
              <w:bottom w:val="nil"/>
              <w:right w:val="nil"/>
            </w:tcBorders>
            <w:vAlign w:val="center"/>
            <w:hideMark/>
          </w:tcPr>
          <w:p w14:paraId="42AE9F4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total number of boosting rounds in the model</w:t>
            </w:r>
          </w:p>
        </w:tc>
        <w:tc>
          <w:tcPr>
            <w:tcW w:w="1255" w:type="dxa"/>
            <w:tcBorders>
              <w:top w:val="single" w:sz="4" w:space="0" w:color="000000"/>
              <w:left w:val="nil"/>
              <w:bottom w:val="nil"/>
              <w:right w:val="nil"/>
            </w:tcBorders>
            <w:vAlign w:val="center"/>
            <w:hideMark/>
          </w:tcPr>
          <w:p w14:paraId="4022517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[100,2000]</w:t>
            </w:r>
          </w:p>
        </w:tc>
      </w:tr>
      <w:tr w:rsidR="00CF4389" w:rsidRPr="001A7711" w14:paraId="30798ADA" w14:textId="77777777" w:rsidTr="00F42D6A">
        <w:trPr>
          <w:trHeight w:val="264"/>
        </w:trPr>
        <w:tc>
          <w:tcPr>
            <w:tcW w:w="1075" w:type="dxa"/>
            <w:vMerge/>
            <w:tcBorders>
              <w:top w:val="single" w:sz="4" w:space="0" w:color="000000"/>
              <w:left w:val="nil"/>
              <w:bottom w:val="nil"/>
              <w:right w:val="nil"/>
            </w:tcBorders>
            <w:vAlign w:val="center"/>
            <w:hideMark/>
          </w:tcPr>
          <w:p w14:paraId="06FDF1FA"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738C12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learning_rate</w:t>
            </w:r>
          </w:p>
        </w:tc>
        <w:tc>
          <w:tcPr>
            <w:tcW w:w="5375" w:type="dxa"/>
            <w:tcBorders>
              <w:top w:val="nil"/>
              <w:left w:val="nil"/>
              <w:bottom w:val="nil"/>
              <w:right w:val="nil"/>
            </w:tcBorders>
            <w:vAlign w:val="center"/>
            <w:hideMark/>
          </w:tcPr>
          <w:p w14:paraId="37581F36"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step size scaling the contribution of each tree</w:t>
            </w:r>
          </w:p>
        </w:tc>
        <w:tc>
          <w:tcPr>
            <w:tcW w:w="1255" w:type="dxa"/>
            <w:tcBorders>
              <w:top w:val="nil"/>
              <w:left w:val="nil"/>
              <w:bottom w:val="nil"/>
              <w:right w:val="nil"/>
            </w:tcBorders>
            <w:vAlign w:val="center"/>
            <w:hideMark/>
          </w:tcPr>
          <w:p w14:paraId="4AB22D1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[0.01,0.3]</w:t>
            </w:r>
          </w:p>
        </w:tc>
      </w:tr>
      <w:tr w:rsidR="00CF4389" w:rsidRPr="001A7711" w14:paraId="20B38868" w14:textId="77777777" w:rsidTr="00F42D6A">
        <w:trPr>
          <w:trHeight w:val="324"/>
        </w:trPr>
        <w:tc>
          <w:tcPr>
            <w:tcW w:w="1075" w:type="dxa"/>
            <w:vMerge/>
            <w:tcBorders>
              <w:top w:val="single" w:sz="4" w:space="0" w:color="000000"/>
              <w:left w:val="nil"/>
              <w:bottom w:val="nil"/>
              <w:right w:val="nil"/>
            </w:tcBorders>
            <w:vAlign w:val="center"/>
            <w:hideMark/>
          </w:tcPr>
          <w:p w14:paraId="41D09474"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9DBF603"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depth</w:t>
            </w:r>
          </w:p>
        </w:tc>
        <w:tc>
          <w:tcPr>
            <w:tcW w:w="5375" w:type="dxa"/>
            <w:tcBorders>
              <w:top w:val="nil"/>
              <w:left w:val="nil"/>
              <w:bottom w:val="nil"/>
              <w:right w:val="nil"/>
            </w:tcBorders>
            <w:vAlign w:val="center"/>
            <w:hideMark/>
          </w:tcPr>
          <w:p w14:paraId="0679C30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maximum depth of individual decision trees</w:t>
            </w:r>
          </w:p>
        </w:tc>
        <w:tc>
          <w:tcPr>
            <w:tcW w:w="1255" w:type="dxa"/>
            <w:tcBorders>
              <w:top w:val="nil"/>
              <w:left w:val="nil"/>
              <w:bottom w:val="nil"/>
              <w:right w:val="nil"/>
            </w:tcBorders>
            <w:vAlign w:val="center"/>
            <w:hideMark/>
          </w:tcPr>
          <w:p w14:paraId="083CD492"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[4,16]</w:t>
            </w:r>
          </w:p>
        </w:tc>
      </w:tr>
      <w:tr w:rsidR="00CF4389" w:rsidRPr="001A7711" w14:paraId="6776E652" w14:textId="77777777" w:rsidTr="00F42D6A">
        <w:trPr>
          <w:trHeight w:val="284"/>
        </w:trPr>
        <w:tc>
          <w:tcPr>
            <w:tcW w:w="1075" w:type="dxa"/>
            <w:vMerge/>
            <w:tcBorders>
              <w:top w:val="single" w:sz="4" w:space="0" w:color="000000"/>
              <w:left w:val="nil"/>
              <w:bottom w:val="nil"/>
              <w:right w:val="nil"/>
            </w:tcBorders>
            <w:vAlign w:val="center"/>
            <w:hideMark/>
          </w:tcPr>
          <w:p w14:paraId="2284CD6F"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BC9D20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L2_leaf_reg</w:t>
            </w:r>
          </w:p>
        </w:tc>
        <w:tc>
          <w:tcPr>
            <w:tcW w:w="5375" w:type="dxa"/>
            <w:tcBorders>
              <w:top w:val="nil"/>
              <w:left w:val="nil"/>
              <w:bottom w:val="nil"/>
              <w:right w:val="nil"/>
            </w:tcBorders>
            <w:vAlign w:val="center"/>
            <w:hideMark/>
          </w:tcPr>
          <w:p w14:paraId="688AFA95"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L2 regularization on leaf weights</w:t>
            </w:r>
          </w:p>
        </w:tc>
        <w:tc>
          <w:tcPr>
            <w:tcW w:w="1255" w:type="dxa"/>
            <w:tcBorders>
              <w:top w:val="nil"/>
              <w:left w:val="nil"/>
              <w:bottom w:val="nil"/>
              <w:right w:val="nil"/>
            </w:tcBorders>
            <w:vAlign w:val="center"/>
            <w:hideMark/>
          </w:tcPr>
          <w:p w14:paraId="36BC0E21"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3E5264A8" w14:textId="77777777" w:rsidTr="00F42D6A">
        <w:trPr>
          <w:trHeight w:val="293"/>
        </w:trPr>
        <w:tc>
          <w:tcPr>
            <w:tcW w:w="1075" w:type="dxa"/>
            <w:vMerge/>
            <w:tcBorders>
              <w:top w:val="single" w:sz="4" w:space="0" w:color="000000"/>
              <w:left w:val="nil"/>
              <w:bottom w:val="nil"/>
              <w:right w:val="nil"/>
            </w:tcBorders>
            <w:vAlign w:val="center"/>
            <w:hideMark/>
          </w:tcPr>
          <w:p w14:paraId="576ECBED"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509231C4"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random_strength</w:t>
            </w:r>
          </w:p>
        </w:tc>
        <w:tc>
          <w:tcPr>
            <w:tcW w:w="5375" w:type="dxa"/>
            <w:tcBorders>
              <w:top w:val="nil"/>
              <w:left w:val="nil"/>
              <w:bottom w:val="nil"/>
              <w:right w:val="nil"/>
            </w:tcBorders>
            <w:vAlign w:val="center"/>
            <w:hideMark/>
          </w:tcPr>
          <w:p w14:paraId="138C10E9"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magnitude of random noise added to split scoring</w:t>
            </w:r>
          </w:p>
        </w:tc>
        <w:tc>
          <w:tcPr>
            <w:tcW w:w="1255" w:type="dxa"/>
            <w:tcBorders>
              <w:top w:val="nil"/>
              <w:left w:val="nil"/>
              <w:bottom w:val="nil"/>
              <w:right w:val="nil"/>
            </w:tcBorders>
            <w:vAlign w:val="center"/>
            <w:hideMark/>
          </w:tcPr>
          <w:p w14:paraId="7F7172EA"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[0.001,10]</w:t>
            </w:r>
          </w:p>
        </w:tc>
      </w:tr>
      <w:tr w:rsidR="00CF4389" w:rsidRPr="001A7711" w14:paraId="607C658C" w14:textId="77777777" w:rsidTr="00F42D6A">
        <w:trPr>
          <w:trHeight w:val="284"/>
        </w:trPr>
        <w:tc>
          <w:tcPr>
            <w:tcW w:w="1075" w:type="dxa"/>
            <w:vMerge w:val="restart"/>
            <w:tcBorders>
              <w:top w:val="single" w:sz="4" w:space="0" w:color="000000"/>
              <w:left w:val="nil"/>
              <w:bottom w:val="single" w:sz="4" w:space="0" w:color="000000"/>
              <w:right w:val="nil"/>
            </w:tcBorders>
            <w:vAlign w:val="center"/>
            <w:hideMark/>
          </w:tcPr>
          <w:p w14:paraId="79EC5F5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CNN</w:t>
            </w:r>
          </w:p>
        </w:tc>
        <w:tc>
          <w:tcPr>
            <w:tcW w:w="1746" w:type="dxa"/>
            <w:tcBorders>
              <w:top w:val="single" w:sz="4" w:space="0" w:color="000000"/>
              <w:left w:val="nil"/>
              <w:bottom w:val="nil"/>
              <w:right w:val="nil"/>
            </w:tcBorders>
            <w:vAlign w:val="center"/>
            <w:hideMark/>
          </w:tcPr>
          <w:p w14:paraId="7C1366EC"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depth</w:t>
            </w:r>
          </w:p>
        </w:tc>
        <w:tc>
          <w:tcPr>
            <w:tcW w:w="5375" w:type="dxa"/>
            <w:tcBorders>
              <w:top w:val="single" w:sz="4" w:space="0" w:color="000000"/>
              <w:left w:val="nil"/>
              <w:bottom w:val="nil"/>
              <w:right w:val="nil"/>
            </w:tcBorders>
            <w:vAlign w:val="center"/>
            <w:hideMark/>
          </w:tcPr>
          <w:p w14:paraId="0F605A8E"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convolutional layers</w:t>
            </w:r>
          </w:p>
        </w:tc>
        <w:tc>
          <w:tcPr>
            <w:tcW w:w="1255" w:type="dxa"/>
            <w:tcBorders>
              <w:top w:val="single" w:sz="4" w:space="0" w:color="000000"/>
              <w:left w:val="nil"/>
              <w:bottom w:val="nil"/>
              <w:right w:val="nil"/>
            </w:tcBorders>
            <w:vAlign w:val="center"/>
            <w:hideMark/>
          </w:tcPr>
          <w:p w14:paraId="7E7EC5E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[2,20]</w:t>
            </w:r>
          </w:p>
        </w:tc>
      </w:tr>
      <w:tr w:rsidR="00CF4389" w:rsidRPr="001A7711" w14:paraId="484CB0C5" w14:textId="77777777" w:rsidTr="00F42D6A">
        <w:trPr>
          <w:trHeight w:val="303"/>
        </w:trPr>
        <w:tc>
          <w:tcPr>
            <w:tcW w:w="1075" w:type="dxa"/>
            <w:vMerge/>
            <w:tcBorders>
              <w:top w:val="single" w:sz="4" w:space="0" w:color="000000"/>
              <w:left w:val="nil"/>
              <w:bottom w:val="single" w:sz="4" w:space="0" w:color="000000"/>
              <w:right w:val="nil"/>
            </w:tcBorders>
            <w:vAlign w:val="center"/>
            <w:hideMark/>
          </w:tcPr>
          <w:p w14:paraId="1F50924A"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nil"/>
              <w:right w:val="nil"/>
            </w:tcBorders>
            <w:vAlign w:val="center"/>
            <w:hideMark/>
          </w:tcPr>
          <w:p w14:paraId="7108DFF8"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channel</w:t>
            </w:r>
          </w:p>
        </w:tc>
        <w:tc>
          <w:tcPr>
            <w:tcW w:w="5375" w:type="dxa"/>
            <w:tcBorders>
              <w:top w:val="nil"/>
              <w:left w:val="nil"/>
              <w:bottom w:val="nil"/>
              <w:right w:val="nil"/>
            </w:tcBorders>
            <w:vAlign w:val="center"/>
            <w:hideMark/>
          </w:tcPr>
          <w:p w14:paraId="7C852B0B"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number of filters in a convolutional layer</w:t>
            </w:r>
          </w:p>
        </w:tc>
        <w:tc>
          <w:tcPr>
            <w:tcW w:w="1255" w:type="dxa"/>
            <w:tcBorders>
              <w:top w:val="nil"/>
              <w:left w:val="nil"/>
              <w:bottom w:val="nil"/>
              <w:right w:val="nil"/>
            </w:tcBorders>
            <w:vAlign w:val="center"/>
            <w:hideMark/>
          </w:tcPr>
          <w:p w14:paraId="1BD1523D"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[16,128]</w:t>
            </w:r>
          </w:p>
        </w:tc>
      </w:tr>
      <w:tr w:rsidR="00CF4389" w:rsidRPr="001A7711" w14:paraId="7381D7BF" w14:textId="77777777" w:rsidTr="00F42D6A">
        <w:trPr>
          <w:trHeight w:val="289"/>
        </w:trPr>
        <w:tc>
          <w:tcPr>
            <w:tcW w:w="1075" w:type="dxa"/>
            <w:vMerge/>
            <w:tcBorders>
              <w:top w:val="single" w:sz="4" w:space="0" w:color="000000"/>
              <w:left w:val="nil"/>
              <w:bottom w:val="single" w:sz="4" w:space="0" w:color="000000"/>
              <w:right w:val="nil"/>
            </w:tcBorders>
            <w:vAlign w:val="center"/>
            <w:hideMark/>
          </w:tcPr>
          <w:p w14:paraId="412661C3" w14:textId="77777777" w:rsidR="00CF4389" w:rsidRPr="001A7711" w:rsidRDefault="00CF4389" w:rsidP="00F42D6A">
            <w:pPr>
              <w:tabs>
                <w:tab w:val="left" w:pos="567"/>
              </w:tabs>
              <w:rPr>
                <w:rFonts w:asciiTheme="minorHAnsi" w:hAnsiTheme="minorHAnsi" w:cstheme="minorHAnsi"/>
                <w:sz w:val="18"/>
                <w:szCs w:val="18"/>
                <w:lang w:eastAsia="zh-CN"/>
              </w:rPr>
            </w:pPr>
          </w:p>
        </w:tc>
        <w:tc>
          <w:tcPr>
            <w:tcW w:w="1746" w:type="dxa"/>
            <w:tcBorders>
              <w:top w:val="nil"/>
              <w:left w:val="nil"/>
              <w:bottom w:val="single" w:sz="4" w:space="0" w:color="000000"/>
              <w:right w:val="nil"/>
            </w:tcBorders>
            <w:vAlign w:val="center"/>
            <w:hideMark/>
          </w:tcPr>
          <w:p w14:paraId="78815AC4"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kernel_size</w:t>
            </w:r>
          </w:p>
        </w:tc>
        <w:tc>
          <w:tcPr>
            <w:tcW w:w="5375" w:type="dxa"/>
            <w:tcBorders>
              <w:top w:val="nil"/>
              <w:left w:val="nil"/>
              <w:bottom w:val="single" w:sz="4" w:space="0" w:color="000000"/>
              <w:right w:val="nil"/>
            </w:tcBorders>
            <w:vAlign w:val="center"/>
            <w:hideMark/>
          </w:tcPr>
          <w:p w14:paraId="158404BF"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The spatial dimensions of convolutional filters</w:t>
            </w:r>
          </w:p>
        </w:tc>
        <w:tc>
          <w:tcPr>
            <w:tcW w:w="1255" w:type="dxa"/>
            <w:tcBorders>
              <w:top w:val="nil"/>
              <w:left w:val="nil"/>
              <w:bottom w:val="single" w:sz="4" w:space="0" w:color="000000"/>
              <w:right w:val="nil"/>
            </w:tcBorders>
            <w:vAlign w:val="center"/>
            <w:hideMark/>
          </w:tcPr>
          <w:p w14:paraId="04B6CA77" w14:textId="77777777" w:rsidR="00CF4389" w:rsidRPr="001A7711" w:rsidRDefault="00CF4389" w:rsidP="00F42D6A">
            <w:pPr>
              <w:tabs>
                <w:tab w:val="left" w:pos="567"/>
              </w:tabs>
              <w:rPr>
                <w:rFonts w:asciiTheme="minorHAnsi" w:hAnsiTheme="minorHAnsi" w:cstheme="minorHAnsi"/>
                <w:sz w:val="18"/>
                <w:szCs w:val="18"/>
                <w:lang w:eastAsia="zh-CN"/>
              </w:rPr>
            </w:pPr>
            <w:r w:rsidRPr="001A7711">
              <w:rPr>
                <w:rFonts w:asciiTheme="minorHAnsi" w:hAnsiTheme="minorHAnsi" w:cstheme="minorHAnsi"/>
                <w:sz w:val="18"/>
                <w:szCs w:val="18"/>
                <w:lang w:eastAsia="zh-CN"/>
              </w:rPr>
              <w:t>[3,25]</w:t>
            </w:r>
          </w:p>
        </w:tc>
      </w:tr>
    </w:tbl>
    <w:p w14:paraId="573EB425" w14:textId="29DA3DD0" w:rsidR="00CF4389" w:rsidRPr="001A0496" w:rsidRDefault="00CF4389" w:rsidP="002A4A04">
      <w:pPr>
        <w:pStyle w:val="ImageCaption"/>
        <w:tabs>
          <w:tab w:val="left" w:pos="567"/>
        </w:tabs>
        <w:spacing w:after="0"/>
        <w:jc w:val="both"/>
        <w:rPr>
          <w:rFonts w:ascii="Calibri" w:hAnsi="Calibri" w:cs="Calibri"/>
          <w:sz w:val="20"/>
          <w:szCs w:val="20"/>
          <w:lang w:eastAsia="zh-CN"/>
        </w:rPr>
      </w:pPr>
    </w:p>
    <w:p w14:paraId="43DAD5B5" w14:textId="32633C0C"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Mitigating the critical risk of overfitting and obtaining reliable estimates of generalization performance are fundamental to credible machine learning evaluation. Cross-validation, particularly the widely adopted K-fold variant, provides a reliable solution. In K-fold cross-validation, the dataset is partitioned into K distinct subsets. Over K iterations, each subset serves exclusively as the validation set once, while the remaining K-1 subsets constitute the training set. Model performance is rigorously quantified as the average error and </w:t>
      </w:r>
      <w:r w:rsidR="00F621A9" w:rsidRPr="001A0496">
        <w:rPr>
          <w:rFonts w:ascii="Calibri" w:hAnsi="Calibri" w:cs="Calibri"/>
          <w:sz w:val="20"/>
          <w:szCs w:val="20"/>
        </w:rPr>
        <w:t>R</w:t>
      </w:r>
      <w:r w:rsidR="00F621A9" w:rsidRPr="001A0496">
        <w:rPr>
          <w:rFonts w:ascii="Calibri" w:hAnsi="Calibri" w:cs="Calibri"/>
          <w:sz w:val="20"/>
          <w:szCs w:val="20"/>
          <w:vertAlign w:val="superscript"/>
        </w:rPr>
        <w:t>2</w:t>
      </w:r>
      <w:r w:rsidR="00F621A9" w:rsidRPr="001A0496">
        <w:rPr>
          <w:rFonts w:ascii="Calibri" w:hAnsi="Calibri" w:cs="Calibri"/>
          <w:sz w:val="20"/>
          <w:szCs w:val="20"/>
        </w:rPr>
        <w:t xml:space="preserve"> </w:t>
      </w:r>
      <w:r w:rsidR="00CF4389" w:rsidRPr="001A0496">
        <w:rPr>
          <w:rFonts w:ascii="Calibri" w:hAnsi="Calibri" w:cs="Calibri"/>
          <w:sz w:val="20"/>
          <w:szCs w:val="20"/>
        </w:rPr>
        <w:t xml:space="preserve">computed across all K validation sets. </w:t>
      </w:r>
    </w:p>
    <w:p w14:paraId="27415B72" w14:textId="1B36F8B9"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robustness makes K-fold CV essential for hyperparameter tuning, where parameter choices profoundly impact model efficacy and generalization. The hyperparameters selected for tuning and their tuning ranges for each model are detailed in Table </w:t>
      </w:r>
      <w:r w:rsidR="00CF4389" w:rsidRPr="001A0496">
        <w:rPr>
          <w:rFonts w:ascii="Calibri" w:hAnsi="Calibri" w:cs="Calibri" w:hint="eastAsia"/>
          <w:sz w:val="20"/>
          <w:szCs w:val="20"/>
          <w:lang w:eastAsia="zh-CN"/>
        </w:rPr>
        <w:t>3</w:t>
      </w:r>
      <w:r w:rsidR="00CF4389" w:rsidRPr="001A0496">
        <w:rPr>
          <w:rFonts w:ascii="Calibri" w:hAnsi="Calibri" w:cs="Calibri"/>
          <w:sz w:val="20"/>
          <w:szCs w:val="20"/>
        </w:rPr>
        <w:t>. We employed a sequential model-based optimization (SMBO) approach, specifically, a Tree-structured Parzen Estimator (TPE) strategy to optimize the hyperparameters. This Bayesian optimization method iteratively constructs probabilistic surrogate models to approximate the response surface of model performance. By dynamically balancing exploration (sampling from uncertain regions) and exploitation (refining known high-performance regions), it efficiently converges toward optimal hyperparameters with fewer evaluations than exhaustive methods. We operationalized this via the Optuna framework</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[43]</w:t>
      </w:r>
      <w:r w:rsidR="00CF4389" w:rsidRPr="001A0496">
        <w:rPr>
          <w:rFonts w:ascii="Calibri" w:hAnsi="Calibri" w:cs="Calibri"/>
          <w:sz w:val="20"/>
          <w:szCs w:val="20"/>
        </w:rPr>
        <w:t>.</w:t>
      </w:r>
    </w:p>
    <w:p w14:paraId="115DF437" w14:textId="26F0947F"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By rigorously applying cross-validation solely within the training data for tuning, we obtain a stable, bias-resistant assessment of model performance across diverse data partitions, effectively safeguarding against overfitting. The subsequent evaluation of final models on a strictly held-out test set then delivers an unbiased and compelling estimate of their true predictive performance, enabling a definitive and fair comparison between competing methodologies.</w:t>
      </w:r>
    </w:p>
    <w:p w14:paraId="5C6EA69D" w14:textId="2FF0AFB7"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1" w:name="inversion-model-based-on-deep-learning"/>
      <w:bookmarkEnd w:id="20"/>
      <w:r w:rsidRPr="001A0496">
        <w:rPr>
          <w:rFonts w:ascii="Calibri" w:hAnsi="Calibri" w:cs="Calibri" w:hint="eastAsia"/>
          <w:b/>
          <w:bCs/>
          <w:color w:val="auto"/>
          <w:sz w:val="20"/>
          <w:szCs w:val="20"/>
          <w:lang w:eastAsia="zh-CN"/>
        </w:rPr>
        <w:lastRenderedPageBreak/>
        <w:t xml:space="preserve">2.8 </w:t>
      </w:r>
      <w:r w:rsidRPr="001A0496">
        <w:rPr>
          <w:rFonts w:ascii="Calibri" w:hAnsi="Calibri" w:cs="Calibri"/>
          <w:b/>
          <w:bCs/>
          <w:color w:val="auto"/>
          <w:sz w:val="20"/>
          <w:szCs w:val="20"/>
        </w:rPr>
        <w:t xml:space="preserve">Inversion </w:t>
      </w:r>
      <w:r w:rsidR="00F42D6A" w:rsidRPr="001A0496">
        <w:rPr>
          <w:rFonts w:ascii="Calibri" w:hAnsi="Calibri" w:cs="Calibri"/>
          <w:b/>
          <w:bCs/>
          <w:color w:val="auto"/>
          <w:sz w:val="20"/>
          <w:szCs w:val="20"/>
        </w:rPr>
        <w:t>M</w:t>
      </w:r>
      <w:r w:rsidRPr="001A0496">
        <w:rPr>
          <w:rFonts w:ascii="Calibri" w:hAnsi="Calibri" w:cs="Calibri"/>
          <w:b/>
          <w:bCs/>
          <w:color w:val="auto"/>
          <w:sz w:val="20"/>
          <w:szCs w:val="20"/>
        </w:rPr>
        <w:t xml:space="preserve">odel based on </w:t>
      </w:r>
      <w:r w:rsidR="00F42D6A" w:rsidRPr="001A0496">
        <w:rPr>
          <w:rFonts w:ascii="Calibri" w:hAnsi="Calibri" w:cs="Calibri"/>
          <w:b/>
          <w:bCs/>
          <w:color w:val="auto"/>
          <w:sz w:val="20"/>
          <w:szCs w:val="20"/>
        </w:rPr>
        <w:t>D</w:t>
      </w:r>
      <w:r w:rsidRPr="001A0496">
        <w:rPr>
          <w:rFonts w:ascii="Calibri" w:hAnsi="Calibri" w:cs="Calibri"/>
          <w:b/>
          <w:bCs/>
          <w:color w:val="auto"/>
          <w:sz w:val="20"/>
          <w:szCs w:val="20"/>
        </w:rPr>
        <w:t xml:space="preserve">eep </w:t>
      </w:r>
      <w:r w:rsidR="00F42D6A" w:rsidRPr="001A0496">
        <w:rPr>
          <w:rFonts w:ascii="Calibri" w:hAnsi="Calibri" w:cs="Calibri"/>
          <w:b/>
          <w:bCs/>
          <w:color w:val="auto"/>
          <w:sz w:val="20"/>
          <w:szCs w:val="20"/>
        </w:rPr>
        <w:t>L</w:t>
      </w:r>
      <w:r w:rsidRPr="001A0496">
        <w:rPr>
          <w:rFonts w:ascii="Calibri" w:hAnsi="Calibri" w:cs="Calibri"/>
          <w:b/>
          <w:bCs/>
          <w:color w:val="auto"/>
          <w:sz w:val="20"/>
          <w:szCs w:val="20"/>
        </w:rPr>
        <w:t>earning</w:t>
      </w:r>
    </w:p>
    <w:p w14:paraId="1BFABD90" w14:textId="3F91DEA4"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section describes the newly proposed inversion model for salinization. Given a dataset </w:t>
      </w:r>
      <m:oMath>
        <m:r>
          <m:rPr>
            <m:scr m:val="script"/>
            <m:sty m:val="p"/>
          </m:rPr>
          <w:rPr>
            <w:rFonts w:ascii="Cambria Math" w:hAnsi="Cambria Math" w:cs="Calibri"/>
            <w:sz w:val="20"/>
            <w:szCs w:val="20"/>
          </w:rPr>
          <m:t>D={</m:t>
        </m:r>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x</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e>
        </m:d>
        <m:sSubSup>
          <m:sSubSupPr>
            <m:ctrlPr>
              <w:rPr>
                <w:rFonts w:ascii="Cambria Math" w:hAnsi="Cambria Math" w:cs="Calibri"/>
                <w:sz w:val="20"/>
                <w:szCs w:val="20"/>
              </w:rPr>
            </m:ctrlPr>
          </m:sSubSupPr>
          <m:e>
            <m:r>
              <m:rPr>
                <m:sty m:val="p"/>
              </m:rPr>
              <w:rPr>
                <w:rFonts w:ascii="Cambria Math" w:hAnsi="Cambria Math" w:cs="Calibri"/>
                <w:sz w:val="20"/>
                <w:szCs w:val="20"/>
              </w:rPr>
              <m:t>}</m:t>
            </m:r>
          </m:e>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sSubSup>
      </m:oMath>
      <w:r w:rsidR="00CF4389" w:rsidRPr="001A0496">
        <w:rPr>
          <w:rFonts w:ascii="Calibri" w:hAnsi="Calibri" w:cs="Calibri"/>
          <w:sz w:val="20"/>
          <w:szCs w:val="20"/>
        </w:rPr>
        <w:t xml:space="preserve">, where </w:t>
      </w:r>
      <m:oMath>
        <m:sSub>
          <m:sSubPr>
            <m:ctrlPr>
              <w:rPr>
                <w:rFonts w:ascii="Cambria Math" w:hAnsi="Cambria Math" w:cs="Calibri"/>
                <w:sz w:val="20"/>
                <w:szCs w:val="20"/>
              </w:rPr>
            </m:ctrlPr>
          </m:sSubPr>
          <m:e>
            <m:r>
              <m:rPr>
                <m:sty m:val="b"/>
              </m:rPr>
              <w:rPr>
                <w:rFonts w:ascii="Cambria Math" w:hAnsi="Cambria Math" w:cs="Calibri"/>
                <w:sz w:val="20"/>
                <w:szCs w:val="20"/>
              </w:rPr>
              <m:t>x</m:t>
            </m:r>
          </m:e>
          <m:sub>
            <m:r>
              <w:rPr>
                <w:rFonts w:ascii="Cambria Math" w:hAnsi="Cambria Math" w:cs="Calibri"/>
                <w:sz w:val="20"/>
                <w:szCs w:val="20"/>
              </w:rPr>
              <m:t>i</m:t>
            </m:r>
          </m:sub>
        </m:sSub>
      </m:oMath>
      <w:r w:rsidR="00CF4389" w:rsidRPr="001A0496">
        <w:rPr>
          <w:rFonts w:ascii="Calibri" w:hAnsi="Calibri" w:cs="Calibri"/>
          <w:sz w:val="20"/>
          <w:szCs w:val="20"/>
        </w:rPr>
        <w:t xml:space="preserve"> represents the feature vector and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p>
          <m:sSupPr>
            <m:ctrlPr>
              <w:rPr>
                <w:rFonts w:ascii="Cambria Math" w:hAnsi="Cambria Math" w:cs="Calibri"/>
                <w:sz w:val="20"/>
                <w:szCs w:val="20"/>
              </w:rPr>
            </m:ctrlPr>
          </m:sSupPr>
          <m:e>
            <m:r>
              <m:rPr>
                <m:scr m:val="double-struck"/>
                <m:sty m:val="p"/>
              </m:rPr>
              <w:rPr>
                <w:rFonts w:ascii="Cambria Math" w:hAnsi="Cambria Math" w:cs="Calibri"/>
                <w:sz w:val="20"/>
                <w:szCs w:val="20"/>
              </w:rPr>
              <m:t>R</m:t>
            </m:r>
          </m:e>
          <m:sup>
            <m:r>
              <m:rPr>
                <m:sty m:val="p"/>
              </m:rPr>
              <w:rPr>
                <w:rFonts w:ascii="Cambria Math" w:hAnsi="Cambria Math" w:cs="Calibri"/>
                <w:sz w:val="20"/>
                <w:szCs w:val="20"/>
              </w:rPr>
              <m:t>+</m:t>
            </m:r>
          </m:sup>
        </m:sSup>
      </m:oMath>
      <w:r w:rsidR="00CF4389" w:rsidRPr="001A0496">
        <w:rPr>
          <w:rFonts w:ascii="Calibri" w:hAnsi="Calibri" w:cs="Calibri"/>
          <w:sz w:val="20"/>
          <w:szCs w:val="20"/>
        </w:rPr>
        <w:t xml:space="preserve"> denotes the soil salinity. The goal of the inversion algorithm is to achieve optimal prediction of soil salinity through feature preprocessing, feature selection, and multi-model comparison. For continuous variables </w:t>
      </w:r>
      <m:oMath>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cr m:val="script"/>
            <m:sty m:val="p"/>
          </m:rPr>
          <w:rPr>
            <w:rFonts w:ascii="Cambria Math" w:hAnsi="Cambria Math" w:cs="Calibri"/>
            <w:sz w:val="20"/>
            <w:szCs w:val="20"/>
          </w:rPr>
          <m:t>∈D</m:t>
        </m:r>
      </m:oMath>
      <w:r w:rsidR="00CF4389" w:rsidRPr="001A0496">
        <w:rPr>
          <w:rFonts w:ascii="Calibri" w:hAnsi="Calibri" w:cs="Calibri"/>
          <w:sz w:val="20"/>
          <w:szCs w:val="20"/>
        </w:rPr>
        <w:t>, Z-score standardization is applied:</w:t>
      </w:r>
    </w:p>
    <w:p w14:paraId="7D46FFB2" w14:textId="5A1712C7"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x</m:t>
                  </m:r>
                </m:e>
              </m:acc>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f>
            <m:fPr>
              <m:ctrlPr>
                <w:rPr>
                  <w:rFonts w:ascii="Cambria Math" w:hAnsi="Cambria Math" w:cs="Calibri"/>
                  <w:sz w:val="20"/>
                  <w:szCs w:val="20"/>
                </w:rPr>
              </m:ctrlPr>
            </m:fPr>
            <m:num>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num>
            <m:den>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j</m:t>
                  </m:r>
                </m:sub>
              </m:sSub>
            </m:den>
          </m:f>
          <m:r>
            <m:rPr>
              <m:sty m:val="p"/>
            </m:rPr>
            <w:rPr>
              <w:rFonts w:ascii="Cambria Math" w:hAnsi="Cambria Math" w:cs="Calibri"/>
              <w:sz w:val="20"/>
              <w:szCs w:val="20"/>
            </w:rPr>
            <m:t>,</m:t>
          </m:r>
          <m:r>
            <w:rPr>
              <w:rFonts w:ascii="Cambria Math" w:hAnsi="Cambria Math" w:cs="Calibri"/>
              <w:sz w:val="20"/>
              <w:szCs w:val="20"/>
            </w:rPr>
            <m:t> </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e>
          </m:nary>
          <m:r>
            <m:rPr>
              <m:sty m:val="p"/>
            </m:rPr>
            <w:rPr>
              <w:rFonts w:ascii="Cambria Math" w:hAnsi="Cambria Math" w:cs="Calibri"/>
              <w:sz w:val="20"/>
              <w:szCs w:val="20"/>
            </w:rPr>
            <m:t>,</m:t>
          </m:r>
          <m:r>
            <w:rPr>
              <w:rFonts w:ascii="Cambria Math" w:hAnsi="Cambria Math" w:cs="Calibri"/>
              <w:sz w:val="20"/>
              <w:szCs w:val="20"/>
            </w:rPr>
            <m:t> </m:t>
          </m:r>
          <m:sSub>
            <m:sSubPr>
              <m:ctrlPr>
                <w:rPr>
                  <w:rFonts w:ascii="Cambria Math" w:hAnsi="Cambria Math" w:cs="Calibri"/>
                  <w:sz w:val="20"/>
                  <w:szCs w:val="20"/>
                </w:rPr>
              </m:ctrlPr>
            </m:sSubPr>
            <m:e>
              <m:r>
                <w:rPr>
                  <w:rFonts w:ascii="Cambria Math" w:hAnsi="Cambria Math" w:cs="Calibri"/>
                  <w:sz w:val="20"/>
                  <w:szCs w:val="20"/>
                </w:rPr>
                <m:t>σ</m:t>
              </m:r>
            </m:e>
            <m:sub>
              <m:r>
                <w:rPr>
                  <w:rFonts w:ascii="Cambria Math" w:hAnsi="Cambria Math" w:cs="Calibri"/>
                  <w:sz w:val="20"/>
                  <w:szCs w:val="20"/>
                </w:rPr>
                <m:t>j</m:t>
              </m:r>
            </m:sub>
          </m:sSub>
          <m:r>
            <m:rPr>
              <m:sty m:val="p"/>
            </m:rPr>
            <w:rPr>
              <w:rFonts w:ascii="Cambria Math" w:hAnsi="Cambria Math" w:cs="Calibri"/>
              <w:sz w:val="20"/>
              <w:szCs w:val="20"/>
            </w:rPr>
            <m:t>=</m:t>
          </m:r>
          <m:rad>
            <m:radPr>
              <m:degHide m:val="1"/>
              <m:ctrlPr>
                <w:rPr>
                  <w:rFonts w:ascii="Cambria Math" w:hAnsi="Cambria Math" w:cs="Calibri"/>
                  <w:sz w:val="20"/>
                  <w:szCs w:val="20"/>
                </w:rPr>
              </m:ctrlPr>
            </m:radPr>
            <m:deg/>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μ</m:t>
                              </m:r>
                            </m:e>
                            <m:sub>
                              <m:r>
                                <w:rPr>
                                  <w:rFonts w:ascii="Cambria Math" w:hAnsi="Cambria Math" w:cs="Calibri"/>
                                  <w:sz w:val="20"/>
                                  <w:szCs w:val="20"/>
                                </w:rPr>
                                <m:t>j</m:t>
                              </m:r>
                            </m:sub>
                          </m:sSub>
                        </m:e>
                      </m:d>
                    </m:e>
                    <m:sup>
                      <m:r>
                        <w:rPr>
                          <w:rFonts w:ascii="Cambria Math" w:hAnsi="Cambria Math" w:cs="Calibri"/>
                          <w:sz w:val="20"/>
                          <w:szCs w:val="20"/>
                        </w:rPr>
                        <m:t>2</m:t>
                      </m:r>
                    </m:sup>
                  </m:sSup>
                </m:e>
              </m:nary>
            </m:e>
          </m:rad>
          <m:r>
            <m:rPr>
              <m:sty m:val="p"/>
            </m:rPr>
            <w:rPr>
              <w:rFonts w:ascii="Cambria Math" w:hAnsi="Cambria Math" w:cs="Calibri"/>
              <w:sz w:val="20"/>
              <w:szCs w:val="20"/>
            </w:rPr>
            <m:t>.</m:t>
          </m:r>
        </m:oMath>
      </m:oMathPara>
    </w:p>
    <w:p w14:paraId="423852AE"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7CC4D52" w14:textId="05C8B6C1"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Here, j denotes the j-th feature. For categorical variables, one-hot encoding is employed:</w:t>
      </w:r>
    </w:p>
    <w:p w14:paraId="0017BFEB" w14:textId="77777777" w:rsidR="00F42D6A" w:rsidRPr="001A0496" w:rsidRDefault="00F42D6A" w:rsidP="00F42D6A">
      <w:pPr>
        <w:pStyle w:val="BodyText"/>
        <w:spacing w:before="0" w:after="0"/>
        <w:rPr>
          <w:sz w:val="20"/>
          <w:szCs w:val="20"/>
        </w:rPr>
      </w:pPr>
    </w:p>
    <w:p w14:paraId="63BF0DCA" w14:textId="2062EE42"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Sup>
            <m:sSubSupPr>
              <m:ctrlPr>
                <w:rPr>
                  <w:rFonts w:ascii="Cambria Math" w:hAnsi="Cambria Math" w:cs="Calibri"/>
                  <w:sz w:val="20"/>
                  <w:szCs w:val="20"/>
                </w:rPr>
              </m:ctrlPr>
            </m:sSubSupPr>
            <m:e>
              <m:r>
                <m:rPr>
                  <m:sty m:val="b"/>
                </m:rPr>
                <w:rPr>
                  <w:rFonts w:ascii="Cambria Math" w:hAnsi="Cambria Math" w:cs="Calibri"/>
                  <w:sz w:val="20"/>
                  <w:szCs w:val="20"/>
                </w:rPr>
                <m:t>z</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d>
            <m:dPr>
              <m:begChr m:val="{"/>
              <m:endChr m:val=""/>
              <m:ctrlPr>
                <w:rPr>
                  <w:rFonts w:ascii="Cambria Math" w:hAnsi="Cambria Math" w:cs="Calibri"/>
                  <w:sz w:val="20"/>
                  <w:szCs w:val="20"/>
                </w:rPr>
              </m:ctrlPr>
            </m:dPr>
            <m:e>
              <m:m>
                <m:mPr>
                  <m:plcHide m:val="1"/>
                  <m:mcs>
                    <m:mc>
                      <m:mcPr>
                        <m:count m:val="2"/>
                        <m:mcJc m:val="left"/>
                      </m:mcPr>
                    </m:mc>
                  </m:mcs>
                  <m:ctrlPr>
                    <w:rPr>
                      <w:rFonts w:ascii="Cambria Math" w:hAnsi="Cambria Math" w:cs="Calibri"/>
                      <w:sz w:val="20"/>
                      <w:szCs w:val="20"/>
                    </w:rPr>
                  </m:ctrlPr>
                </m:mPr>
                <m:mr>
                  <m:e>
                    <m:r>
                      <w:rPr>
                        <w:rFonts w:ascii="Cambria Math" w:hAnsi="Cambria Math" w:cs="Calibri"/>
                        <w:sz w:val="20"/>
                        <w:szCs w:val="20"/>
                      </w:rPr>
                      <m:t>1</m:t>
                    </m:r>
                    <m:r>
                      <m:rPr>
                        <m:sty m:val="p"/>
                      </m:rPr>
                      <w:rPr>
                        <w:rFonts w:ascii="Cambria Math" w:hAnsi="Cambria Math" w:cs="Calibri"/>
                        <w:sz w:val="20"/>
                        <w:szCs w:val="20"/>
                      </w:rPr>
                      <m:t>,</m:t>
                    </m:r>
                  </m:e>
                  <m:e>
                    <m:r>
                      <m:rPr>
                        <m:nor/>
                      </m:rPr>
                      <w:rPr>
                        <w:rFonts w:ascii="Calibri" w:hAnsi="Calibri" w:cs="Calibri"/>
                        <w:sz w:val="20"/>
                        <w:szCs w:val="20"/>
                      </w:rPr>
                      <m:t xml:space="preserve">if </m:t>
                    </m:r>
                    <m:sSubSup>
                      <m:sSubSupPr>
                        <m:ctrlPr>
                          <w:rPr>
                            <w:rFonts w:ascii="Cambria Math" w:hAnsi="Cambria Math" w:cs="Calibri"/>
                            <w:sz w:val="20"/>
                            <w:szCs w:val="20"/>
                          </w:rPr>
                        </m:ctrlPr>
                      </m:sSubSupPr>
                      <m:e>
                        <m:r>
                          <m:rPr>
                            <m:sty m:val="b"/>
                          </m:rPr>
                          <w:rPr>
                            <w:rFonts w:ascii="Cambria Math" w:hAnsi="Cambria Math" w:cs="Calibri"/>
                            <w:sz w:val="20"/>
                            <w:szCs w:val="20"/>
                          </w:rPr>
                          <m:t>x</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j</m:t>
                            </m:r>
                          </m:e>
                        </m:d>
                      </m:sup>
                    </m:sSub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k</m:t>
                        </m:r>
                      </m:sub>
                    </m:sSub>
                    <m:r>
                      <m:rPr>
                        <m:sty m:val="p"/>
                      </m:rPr>
                      <w:rPr>
                        <w:rFonts w:ascii="Cambria Math" w:hAnsi="Cambria Math" w:cs="Calibri"/>
                        <w:sz w:val="20"/>
                        <w:szCs w:val="20"/>
                      </w:rPr>
                      <m:t>,</m:t>
                    </m:r>
                  </m:e>
                </m:mr>
                <m:mr>
                  <m:e>
                    <m:r>
                      <w:rPr>
                        <w:rFonts w:ascii="Cambria Math" w:hAnsi="Cambria Math" w:cs="Calibri"/>
                        <w:sz w:val="20"/>
                        <w:szCs w:val="20"/>
                      </w:rPr>
                      <m:t>0</m:t>
                    </m:r>
                    <m:r>
                      <m:rPr>
                        <m:sty m:val="p"/>
                      </m:rPr>
                      <w:rPr>
                        <w:rFonts w:ascii="Cambria Math" w:hAnsi="Cambria Math" w:cs="Calibri"/>
                        <w:sz w:val="20"/>
                        <w:szCs w:val="20"/>
                      </w:rPr>
                      <m:t>,</m:t>
                    </m:r>
                  </m:e>
                  <m:e>
                    <m:r>
                      <m:rPr>
                        <m:nor/>
                      </m:rPr>
                      <w:rPr>
                        <w:rFonts w:ascii="Calibri" w:hAnsi="Calibri" w:cs="Calibri"/>
                        <w:sz w:val="20"/>
                        <w:szCs w:val="20"/>
                      </w:rPr>
                      <m:t>otherwise</m:t>
                    </m:r>
                    <m:r>
                      <m:rPr>
                        <m:sty m:val="p"/>
                      </m:rPr>
                      <w:rPr>
                        <w:rFonts w:ascii="Cambria Math" w:hAnsi="Cambria Math" w:cs="Calibri"/>
                        <w:sz w:val="20"/>
                        <w:szCs w:val="20"/>
                      </w:rPr>
                      <m:t>.</m:t>
                    </m:r>
                  </m:e>
                </m:mr>
              </m:m>
            </m:e>
          </m:d>
        </m:oMath>
      </m:oMathPara>
    </w:p>
    <w:p w14:paraId="0E5B19F8"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3380F7C5" w14:textId="57FFF737" w:rsidR="00CF4389" w:rsidRPr="001A0496" w:rsidRDefault="00000000" w:rsidP="002A4A04">
      <w:pPr>
        <w:pStyle w:val="FirstParagraph"/>
        <w:tabs>
          <w:tab w:val="left" w:pos="567"/>
        </w:tabs>
        <w:spacing w:before="0" w:after="0"/>
        <w:jc w:val="both"/>
        <w:rPr>
          <w:rFonts w:ascii="Calibri" w:hAnsi="Calibri" w:cs="Calibri"/>
          <w:sz w:val="20"/>
          <w:szCs w:val="20"/>
        </w:rPr>
      </w:pPr>
      <m:oMath>
        <m:sSubSup>
          <m:sSubSupPr>
            <m:ctrlPr>
              <w:rPr>
                <w:rFonts w:ascii="Cambria Math" w:hAnsi="Cambria Math" w:cs="Calibri"/>
                <w:sz w:val="20"/>
                <w:szCs w:val="20"/>
              </w:rPr>
            </m:ctrlPr>
          </m:sSubSupPr>
          <m:e>
            <m:r>
              <m:rPr>
                <m:sty m:val="b"/>
              </m:rPr>
              <w:rPr>
                <w:rFonts w:ascii="Cambria Math" w:hAnsi="Cambria Math" w:cs="Calibri"/>
                <w:sz w:val="20"/>
                <w:szCs w:val="20"/>
              </w:rPr>
              <m:t>z</m:t>
            </m:r>
          </m:e>
          <m:sub>
            <m:r>
              <w:rPr>
                <w:rFonts w:ascii="Cambria Math" w:hAnsi="Cambria Math" w:cs="Calibri"/>
                <w:sz w:val="20"/>
                <w:szCs w:val="20"/>
              </w:rPr>
              <m:t>i</m:t>
            </m:r>
          </m:sub>
          <m:sup>
            <m:d>
              <m:dPr>
                <m:ctrlPr>
                  <w:rPr>
                    <w:rFonts w:ascii="Cambria Math" w:hAnsi="Cambria Math" w:cs="Calibri"/>
                    <w:sz w:val="20"/>
                    <w:szCs w:val="20"/>
                  </w:rPr>
                </m:ctrlPr>
              </m:dPr>
              <m:e>
                <m:r>
                  <w:rPr>
                    <w:rFonts w:ascii="Cambria Math" w:hAnsi="Cambria Math" w:cs="Calibri"/>
                    <w:sz w:val="20"/>
                    <w:szCs w:val="20"/>
                  </w:rPr>
                  <m:t>k</m:t>
                </m:r>
              </m:e>
            </m:d>
          </m:sup>
        </m:sSubSup>
      </m:oMath>
      <w:r w:rsidR="00CF4389" w:rsidRPr="001A0496">
        <w:rPr>
          <w:rFonts w:ascii="Calibri" w:hAnsi="Calibri" w:cs="Calibri"/>
          <w:sz w:val="20"/>
          <w:szCs w:val="20"/>
        </w:rPr>
        <w:t xml:space="preserve"> represents the k-th one-hot encoded value for the i-th sample, and </w:t>
      </w:r>
      <m:oMath>
        <m:sSub>
          <m:sSubPr>
            <m:ctrlPr>
              <w:rPr>
                <w:rFonts w:ascii="Cambria Math" w:hAnsi="Cambria Math" w:cs="Calibri"/>
                <w:sz w:val="20"/>
                <w:szCs w:val="20"/>
              </w:rPr>
            </m:ctrlPr>
          </m:sSubPr>
          <m:e>
            <m:r>
              <w:rPr>
                <w:rFonts w:ascii="Cambria Math" w:hAnsi="Cambria Math" w:cs="Calibri"/>
                <w:sz w:val="20"/>
                <w:szCs w:val="20"/>
              </w:rPr>
              <m:t>c</m:t>
            </m:r>
          </m:e>
          <m:sub>
            <m:r>
              <w:rPr>
                <w:rFonts w:ascii="Cambria Math" w:hAnsi="Cambria Math" w:cs="Calibri"/>
                <w:sz w:val="20"/>
                <w:szCs w:val="20"/>
              </w:rPr>
              <m:t>k</m:t>
            </m:r>
          </m:sub>
        </m:sSub>
      </m:oMath>
      <w:r w:rsidR="00CF4389" w:rsidRPr="001A0496">
        <w:rPr>
          <w:rFonts w:ascii="Calibri" w:hAnsi="Calibri" w:cs="Calibri"/>
          <w:sz w:val="20"/>
          <w:szCs w:val="20"/>
        </w:rPr>
        <w:t xml:space="preserve"> indicates the k-th category. After preprocessing, the data matrix </w:t>
      </w:r>
      <m:oMath>
        <m:acc>
          <m:accPr>
            <m:ctrlPr>
              <w:rPr>
                <w:rFonts w:ascii="Cambria Math" w:hAnsi="Cambria Math" w:cs="Calibri"/>
                <w:sz w:val="20"/>
                <w:szCs w:val="20"/>
              </w:rPr>
            </m:ctrlPr>
          </m:accPr>
          <m:e>
            <m:r>
              <m:rPr>
                <m:sty m:val="b"/>
              </m:rPr>
              <w:rPr>
                <w:rFonts w:ascii="Cambria Math" w:hAnsi="Cambria Math" w:cs="Calibri"/>
                <w:sz w:val="20"/>
                <w:szCs w:val="20"/>
              </w:rPr>
              <m:t>X</m:t>
            </m:r>
          </m:e>
        </m:acc>
      </m:oMath>
      <w:r w:rsidR="00CF4389" w:rsidRPr="001A0496">
        <w:rPr>
          <w:rFonts w:ascii="Calibri" w:hAnsi="Calibri" w:cs="Calibri"/>
          <w:sz w:val="20"/>
          <w:szCs w:val="20"/>
        </w:rPr>
        <w:t xml:space="preserve"> and </w:t>
      </w:r>
      <m:oMath>
        <m:acc>
          <m:accPr>
            <m:ctrlPr>
              <w:rPr>
                <w:rFonts w:ascii="Cambria Math" w:hAnsi="Cambria Math" w:cs="Calibri"/>
                <w:sz w:val="20"/>
                <w:szCs w:val="20"/>
              </w:rPr>
            </m:ctrlPr>
          </m:accPr>
          <m:e>
            <m:r>
              <m:rPr>
                <m:sty m:val="b"/>
              </m:rPr>
              <w:rPr>
                <w:rFonts w:ascii="Cambria Math" w:hAnsi="Cambria Math" w:cs="Calibri"/>
                <w:sz w:val="20"/>
                <w:szCs w:val="20"/>
              </w:rPr>
              <m:t>y</m:t>
            </m:r>
          </m:e>
        </m:acc>
      </m:oMath>
      <w:r w:rsidR="00CF4389" w:rsidRPr="001A0496">
        <w:rPr>
          <w:rFonts w:ascii="Calibri" w:hAnsi="Calibri" w:cs="Calibri"/>
          <w:sz w:val="20"/>
          <w:szCs w:val="20"/>
        </w:rPr>
        <w:t xml:space="preserve"> are obtained. An XGBoost model is built using </w:t>
      </w:r>
      <m:oMath>
        <m:acc>
          <m:accPr>
            <m:ctrlPr>
              <w:rPr>
                <w:rFonts w:ascii="Cambria Math" w:hAnsi="Cambria Math" w:cs="Calibri"/>
                <w:sz w:val="20"/>
                <w:szCs w:val="20"/>
              </w:rPr>
            </m:ctrlPr>
          </m:accPr>
          <m:e>
            <m:r>
              <m:rPr>
                <m:sty m:val="b"/>
              </m:rPr>
              <w:rPr>
                <w:rFonts w:ascii="Cambria Math" w:hAnsi="Cambria Math" w:cs="Calibri"/>
                <w:sz w:val="20"/>
                <w:szCs w:val="20"/>
              </w:rPr>
              <m:t>X</m:t>
            </m:r>
          </m:e>
        </m:acc>
      </m:oMath>
      <w:r w:rsidR="00CF4389" w:rsidRPr="001A0496">
        <w:rPr>
          <w:rFonts w:ascii="Calibri" w:hAnsi="Calibri" w:cs="Calibri"/>
          <w:sz w:val="20"/>
          <w:szCs w:val="20"/>
        </w:rPr>
        <w:t xml:space="preserve"> and </w:t>
      </w:r>
      <m:oMath>
        <m:acc>
          <m:accPr>
            <m:ctrlPr>
              <w:rPr>
                <w:rFonts w:ascii="Cambria Math" w:hAnsi="Cambria Math" w:cs="Calibri"/>
                <w:sz w:val="20"/>
                <w:szCs w:val="20"/>
              </w:rPr>
            </m:ctrlPr>
          </m:accPr>
          <m:e>
            <m:r>
              <m:rPr>
                <m:sty m:val="b"/>
              </m:rPr>
              <w:rPr>
                <w:rFonts w:ascii="Cambria Math" w:hAnsi="Cambria Math" w:cs="Calibri"/>
                <w:sz w:val="20"/>
                <w:szCs w:val="20"/>
              </w:rPr>
              <m:t>y</m:t>
            </m:r>
          </m:e>
        </m:acc>
      </m:oMath>
      <w:r w:rsidR="00CF4389" w:rsidRPr="001A0496">
        <w:rPr>
          <w:rFonts w:ascii="Calibri" w:hAnsi="Calibri" w:cs="Calibri"/>
          <w:sz w:val="20"/>
          <w:szCs w:val="20"/>
        </w:rPr>
        <w:t>:</w:t>
      </w:r>
    </w:p>
    <w:p w14:paraId="11BBD4B2" w14:textId="77777777" w:rsidR="00F42D6A" w:rsidRPr="001A0496" w:rsidRDefault="00F42D6A" w:rsidP="00F42D6A">
      <w:pPr>
        <w:pStyle w:val="BodyText"/>
        <w:spacing w:before="0" w:after="0"/>
        <w:rPr>
          <w:sz w:val="20"/>
          <w:szCs w:val="20"/>
        </w:rPr>
      </w:pPr>
    </w:p>
    <w:p w14:paraId="75ADFDEE" w14:textId="4AC60E6F"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acc>
            <m:accPr>
              <m:ctrlPr>
                <w:rPr>
                  <w:rFonts w:ascii="Cambria Math" w:hAnsi="Cambria Math" w:cs="Calibri"/>
                  <w:sz w:val="20"/>
                  <w:szCs w:val="20"/>
                </w:rPr>
              </m:ctrlPr>
            </m:accPr>
            <m:e>
              <m:r>
                <m:rPr>
                  <m:sty m:val="b"/>
                </m:rPr>
                <w:rPr>
                  <w:rFonts w:ascii="Cambria Math" w:hAnsi="Cambria Math" w:cs="Calibri"/>
                  <w:sz w:val="20"/>
                  <w:szCs w:val="20"/>
                </w:rPr>
                <m:t>y</m:t>
              </m:r>
            </m:e>
          </m:acc>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m:rPr>
                  <m:nor/>
                </m:rPr>
                <w:rPr>
                  <w:rFonts w:ascii="Calibri" w:hAnsi="Calibri" w:cs="Calibri"/>
                  <w:sz w:val="20"/>
                  <w:szCs w:val="20"/>
                </w:rPr>
                <m:t>XGBoost</m:t>
              </m:r>
            </m:sub>
          </m:sSub>
          <m:d>
            <m:dPr>
              <m:ctrlPr>
                <w:rPr>
                  <w:rFonts w:ascii="Cambria Math" w:hAnsi="Cambria Math" w:cs="Calibri"/>
                  <w:sz w:val="20"/>
                  <w:szCs w:val="20"/>
                </w:rPr>
              </m:ctrlPr>
            </m:dPr>
            <m:e>
              <m:acc>
                <m:accPr>
                  <m:ctrlPr>
                    <w:rPr>
                      <w:rFonts w:ascii="Cambria Math" w:hAnsi="Cambria Math" w:cs="Calibri"/>
                      <w:sz w:val="20"/>
                      <w:szCs w:val="20"/>
                    </w:rPr>
                  </m:ctrlPr>
                </m:accPr>
                <m:e>
                  <m:r>
                    <m:rPr>
                      <m:sty m:val="b"/>
                    </m:rPr>
                    <w:rPr>
                      <w:rFonts w:ascii="Cambria Math" w:hAnsi="Cambria Math" w:cs="Calibri"/>
                      <w:sz w:val="20"/>
                      <w:szCs w:val="20"/>
                    </w:rPr>
                    <m:t>X</m:t>
                  </m:r>
                </m:e>
              </m:acc>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θ</m:t>
                  </m:r>
                </m:e>
                <m:sub>
                  <m:r>
                    <m:rPr>
                      <m:nor/>
                    </m:rPr>
                    <w:rPr>
                      <w:rFonts w:ascii="Calibri" w:hAnsi="Calibri" w:cs="Calibri"/>
                      <w:sz w:val="20"/>
                      <w:szCs w:val="20"/>
                    </w:rPr>
                    <m:t>XGBoost</m:t>
                  </m:r>
                </m:sub>
              </m:sSub>
            </m:e>
          </m:d>
          <m:r>
            <m:rPr>
              <m:sty m:val="p"/>
            </m:rPr>
            <w:rPr>
              <w:rFonts w:ascii="Cambria Math" w:hAnsi="Cambria Math" w:cs="Calibri"/>
              <w:sz w:val="20"/>
              <w:szCs w:val="20"/>
            </w:rPr>
            <m:t>,</m:t>
          </m:r>
        </m:oMath>
      </m:oMathPara>
    </w:p>
    <w:p w14:paraId="2B24862D"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EF38A99" w14:textId="333C3B9F"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sSub>
          <m:sSubPr>
            <m:ctrlPr>
              <w:rPr>
                <w:rFonts w:ascii="Cambria Math" w:hAnsi="Cambria Math" w:cs="Calibri"/>
                <w:sz w:val="20"/>
                <w:szCs w:val="20"/>
              </w:rPr>
            </m:ctrlPr>
          </m:sSubPr>
          <m:e>
            <m:r>
              <w:rPr>
                <w:rFonts w:ascii="Cambria Math" w:hAnsi="Cambria Math" w:cs="Calibri"/>
                <w:sz w:val="20"/>
                <w:szCs w:val="20"/>
              </w:rPr>
              <m:t>f</m:t>
            </m:r>
          </m:e>
          <m:sub>
            <m:r>
              <m:rPr>
                <m:nor/>
              </m:rPr>
              <w:rPr>
                <w:rFonts w:ascii="Calibri" w:hAnsi="Calibri" w:cs="Calibri"/>
                <w:sz w:val="20"/>
                <w:szCs w:val="20"/>
              </w:rPr>
              <m:t>XGBoost</m:t>
            </m:r>
          </m:sub>
        </m:sSub>
      </m:oMath>
      <w:r w:rsidRPr="001A0496">
        <w:rPr>
          <w:rFonts w:ascii="Calibri" w:hAnsi="Calibri" w:cs="Calibri"/>
          <w:sz w:val="20"/>
          <w:szCs w:val="20"/>
        </w:rPr>
        <w:t xml:space="preserve"> represents the XGBoost model, </w:t>
      </w:r>
      <m:oMath>
        <m:sSub>
          <m:sSubPr>
            <m:ctrlPr>
              <w:rPr>
                <w:rFonts w:ascii="Cambria Math" w:hAnsi="Cambria Math" w:cs="Calibri"/>
                <w:sz w:val="20"/>
                <w:szCs w:val="20"/>
              </w:rPr>
            </m:ctrlPr>
          </m:sSubPr>
          <m:e>
            <m:r>
              <w:rPr>
                <w:rFonts w:ascii="Cambria Math" w:hAnsi="Cambria Math" w:cs="Calibri"/>
                <w:sz w:val="20"/>
                <w:szCs w:val="20"/>
              </w:rPr>
              <m:t>θ</m:t>
            </m:r>
          </m:e>
          <m:sub>
            <m:r>
              <m:rPr>
                <m:nor/>
              </m:rPr>
              <w:rPr>
                <w:rFonts w:ascii="Calibri" w:hAnsi="Calibri" w:cs="Calibri"/>
                <w:sz w:val="20"/>
                <w:szCs w:val="20"/>
              </w:rPr>
              <m:t>XGBoost</m:t>
            </m:r>
          </m:sub>
        </m:sSub>
      </m:oMath>
      <w:r w:rsidRPr="001A0496">
        <w:rPr>
          <w:rFonts w:ascii="Calibri" w:hAnsi="Calibri" w:cs="Calibri"/>
          <w:sz w:val="20"/>
          <w:szCs w:val="20"/>
        </w:rPr>
        <w:t xml:space="preserve"> denotes the hyperparameters of XGBoost. The importance score of each feature is calculated based on feature gain:</w:t>
      </w:r>
    </w:p>
    <w:p w14:paraId="28C82359" w14:textId="77777777" w:rsidR="00F42D6A" w:rsidRPr="001A0496" w:rsidRDefault="00F42D6A" w:rsidP="00F42D6A">
      <w:pPr>
        <w:pStyle w:val="BodyText"/>
        <w:spacing w:before="0" w:after="0"/>
        <w:rPr>
          <w:sz w:val="20"/>
          <w:szCs w:val="20"/>
        </w:rPr>
      </w:pPr>
    </w:p>
    <w:p w14:paraId="5018E23A" w14:textId="2100C5FB"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j</m:t>
              </m:r>
            </m:sub>
          </m:sSub>
          <m:r>
            <m:rPr>
              <m:sty m:val="p"/>
            </m:rPr>
            <w:rPr>
              <w:rFonts w:ascii="Cambria Math" w:hAnsi="Cambria Math" w:cs="Calibri"/>
              <w:sz w:val="20"/>
              <w:szCs w:val="20"/>
            </w:rPr>
            <m:t>=</m:t>
          </m:r>
          <m:nary>
            <m:naryPr>
              <m:chr m:val="∑"/>
              <m:limLoc m:val="undOvr"/>
              <m:ctrlPr>
                <w:rPr>
                  <w:rFonts w:ascii="Cambria Math" w:hAnsi="Cambria Math" w:cs="Calibri"/>
                  <w:sz w:val="20"/>
                  <w:szCs w:val="20"/>
                </w:rPr>
              </m:ctrlPr>
            </m:naryPr>
            <m:sub>
              <m:r>
                <w:rPr>
                  <w:rFonts w:ascii="Cambria Math" w:hAnsi="Cambria Math" w:cs="Calibri"/>
                  <w:sz w:val="20"/>
                  <w:szCs w:val="20"/>
                </w:rPr>
                <m:t>m</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M</m:t>
              </m:r>
            </m:sup>
            <m:e>
              <m:nary>
                <m:naryPr>
                  <m:chr m:val="∑"/>
                  <m:limLoc m:val="undOvr"/>
                  <m:supHide m:val="1"/>
                  <m:ctrlPr>
                    <w:rPr>
                      <w:rFonts w:ascii="Cambria Math" w:hAnsi="Cambria Math" w:cs="Calibri"/>
                      <w:sz w:val="20"/>
                      <w:szCs w:val="20"/>
                    </w:rPr>
                  </m:ctrlPr>
                </m:naryPr>
                <m:sub>
                  <m:r>
                    <w:rPr>
                      <w:rFonts w:ascii="Cambria Math" w:hAnsi="Cambria Math" w:cs="Calibri"/>
                      <w:sz w:val="20"/>
                      <w:szCs w:val="20"/>
                    </w:rPr>
                    <m:t>s</m:t>
                  </m:r>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S</m:t>
                      </m:r>
                    </m:e>
                    <m:sub>
                      <m:r>
                        <w:rPr>
                          <w:rFonts w:ascii="Cambria Math" w:hAnsi="Cambria Math" w:cs="Calibri"/>
                          <w:sz w:val="20"/>
                          <w:szCs w:val="20"/>
                        </w:rPr>
                        <m:t>m</m:t>
                      </m:r>
                    </m:sub>
                  </m:sSub>
                </m:sub>
                <m:sup>
                  <m:r>
                    <w:rPr>
                      <w:rFonts w:ascii="Cambria Math" w:hAnsi="Cambria Math" w:cs="Calibri"/>
                      <w:sz w:val="20"/>
                      <w:szCs w:val="20"/>
                    </w:rPr>
                    <m:t>​</m:t>
                  </m:r>
                </m:sup>
                <m:e>
                  <m:r>
                    <w:rPr>
                      <w:rFonts w:ascii="Cambria Math" w:hAnsi="Cambria Math" w:cs="Calibri"/>
                      <w:sz w:val="20"/>
                      <w:szCs w:val="20"/>
                    </w:rPr>
                    <m:t>Δ</m:t>
                  </m:r>
                </m:e>
              </m:nary>
            </m:e>
          </m:nary>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w:rPr>
                  <w:rFonts w:ascii="Cambria Math" w:hAnsi="Cambria Math" w:cs="Calibri"/>
                  <w:sz w:val="20"/>
                  <w:szCs w:val="20"/>
                </w:rPr>
                <m:t>s</m:t>
              </m:r>
            </m:sub>
          </m:sSub>
          <m:r>
            <m:rPr>
              <m:sty m:val="p"/>
            </m:rPr>
            <w:rPr>
              <w:rFonts w:ascii="Cambria Math" w:hAnsi="Cambria Math" w:cs="Calibri"/>
              <w:sz w:val="20"/>
              <w:szCs w:val="20"/>
            </w:rPr>
            <m:t>,</m:t>
          </m:r>
          <m:r>
            <w:rPr>
              <w:rFonts w:ascii="Cambria Math" w:hAnsi="Cambria Math" w:cs="Calibri"/>
              <w:sz w:val="20"/>
              <w:szCs w:val="20"/>
            </w:rPr>
            <m:t> Δ</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w:rPr>
                  <w:rFonts w:ascii="Cambria Math" w:hAnsi="Cambria Math" w:cs="Calibri"/>
                  <w:sz w:val="20"/>
                  <w:szCs w:val="20"/>
                </w:rPr>
                <m:t>s</m:t>
              </m:r>
            </m:sub>
          </m:sSub>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before</m:t>
              </m:r>
            </m:sub>
          </m:sSub>
          <m:r>
            <m:rPr>
              <m:sty m:val="p"/>
            </m:rPr>
            <w:rPr>
              <w:rFonts w:ascii="Cambria Math" w:hAnsi="Cambria Math" w:cs="Calibri"/>
              <w:sz w:val="20"/>
              <w:szCs w:val="20"/>
            </w:rPr>
            <m:t>-</m:t>
          </m:r>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after</m:t>
              </m:r>
            </m:sub>
          </m:sSub>
          <m:r>
            <m:rPr>
              <m:sty m:val="p"/>
            </m:rPr>
            <w:rPr>
              <w:rFonts w:ascii="Cambria Math" w:hAnsi="Cambria Math" w:cs="Calibri"/>
              <w:sz w:val="20"/>
              <w:szCs w:val="20"/>
            </w:rPr>
            <m:t>.</m:t>
          </m:r>
        </m:oMath>
      </m:oMathPara>
    </w:p>
    <w:p w14:paraId="35B7EDF3"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65ABB252" w14:textId="41F5E1E7" w:rsidR="00CF4389" w:rsidRPr="001A0496" w:rsidRDefault="00000000" w:rsidP="002A4A04">
      <w:pPr>
        <w:pStyle w:val="FirstParagraph"/>
        <w:tabs>
          <w:tab w:val="left" w:pos="567"/>
        </w:tabs>
        <w:spacing w:before="0" w:after="0"/>
        <w:jc w:val="both"/>
        <w:rPr>
          <w:rFonts w:ascii="Calibri" w:hAnsi="Calibri" w:cs="Calibri"/>
          <w:sz w:val="20"/>
          <w:szCs w:val="20"/>
        </w:rPr>
      </w:pPr>
      <m:oMath>
        <m:sSub>
          <m:sSubPr>
            <m:ctrlPr>
              <w:rPr>
                <w:rFonts w:ascii="Cambria Math" w:hAnsi="Cambria Math" w:cs="Calibri"/>
                <w:sz w:val="20"/>
                <w:szCs w:val="20"/>
              </w:rPr>
            </m:ctrlPr>
          </m:sSubPr>
          <m:e>
            <m:r>
              <m:rPr>
                <m:scr m:val="script"/>
                <m:sty m:val="p"/>
              </m:rPr>
              <w:rPr>
                <w:rFonts w:ascii="Cambria Math" w:hAnsi="Cambria Math" w:cs="Calibri"/>
                <w:sz w:val="20"/>
                <w:szCs w:val="20"/>
              </w:rPr>
              <m:t>S</m:t>
            </m:r>
          </m:e>
          <m:sub>
            <m:r>
              <w:rPr>
                <w:rFonts w:ascii="Cambria Math" w:hAnsi="Cambria Math" w:cs="Calibri"/>
                <w:sz w:val="20"/>
                <w:szCs w:val="20"/>
              </w:rPr>
              <m:t>m</m:t>
            </m:r>
          </m:sub>
        </m:sSub>
      </m:oMath>
      <w:r w:rsidR="00CF4389" w:rsidRPr="001A0496">
        <w:rPr>
          <w:rFonts w:ascii="Calibri" w:hAnsi="Calibri" w:cs="Calibri"/>
          <w:sz w:val="20"/>
          <w:szCs w:val="20"/>
        </w:rPr>
        <w:t xml:space="preserve"> denotes features used in m-th split, </w:t>
      </w:r>
      <m:oMath>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before</m:t>
            </m:r>
          </m:sub>
        </m:sSub>
      </m:oMath>
      <w:r w:rsidR="00CF4389" w:rsidRPr="001A0496">
        <w:rPr>
          <w:rFonts w:ascii="Calibri" w:hAnsi="Calibri" w:cs="Calibri"/>
          <w:sz w:val="20"/>
          <w:szCs w:val="20"/>
        </w:rPr>
        <w:t xml:space="preserve"> and </w:t>
      </w:r>
      <m:oMath>
        <m:sSub>
          <m:sSubPr>
            <m:ctrlPr>
              <w:rPr>
                <w:rFonts w:ascii="Cambria Math" w:hAnsi="Cambria Math" w:cs="Calibri"/>
                <w:sz w:val="20"/>
                <w:szCs w:val="20"/>
              </w:rPr>
            </m:ctrlPr>
          </m:sSubPr>
          <m:e>
            <m:r>
              <m:rPr>
                <m:scr m:val="script"/>
                <m:sty m:val="p"/>
              </m:rPr>
              <w:rPr>
                <w:rFonts w:ascii="Cambria Math" w:hAnsi="Cambria Math" w:cs="Calibri"/>
                <w:sz w:val="20"/>
                <w:szCs w:val="20"/>
              </w:rPr>
              <m:t>L</m:t>
            </m:r>
          </m:e>
          <m:sub>
            <m:r>
              <m:rPr>
                <m:nor/>
              </m:rPr>
              <w:rPr>
                <w:rFonts w:ascii="Calibri" w:hAnsi="Calibri" w:cs="Calibri"/>
                <w:sz w:val="20"/>
                <w:szCs w:val="20"/>
              </w:rPr>
              <m:t>after</m:t>
            </m:r>
          </m:sub>
        </m:sSub>
      </m:oMath>
      <w:r w:rsidR="00CF4389" w:rsidRPr="001A0496">
        <w:rPr>
          <w:rFonts w:ascii="Calibri" w:hAnsi="Calibri" w:cs="Calibri"/>
          <w:sz w:val="20"/>
          <w:szCs w:val="20"/>
        </w:rPr>
        <w:t xml:space="preserve"> respectively mean the loss before and after the split. Features with the lowest </w:t>
      </w:r>
      <m:oMath>
        <m:sSub>
          <m:sSubPr>
            <m:ctrlPr>
              <w:rPr>
                <w:rFonts w:ascii="Cambria Math" w:hAnsi="Cambria Math" w:cs="Calibri"/>
                <w:sz w:val="20"/>
                <w:szCs w:val="20"/>
              </w:rPr>
            </m:ctrlPr>
          </m:sSubPr>
          <m:e>
            <m:r>
              <w:rPr>
                <w:rFonts w:ascii="Cambria Math" w:hAnsi="Cambria Math" w:cs="Calibri"/>
                <w:sz w:val="20"/>
                <w:szCs w:val="20"/>
              </w:rPr>
              <m:t>I</m:t>
            </m:r>
          </m:e>
          <m:sub>
            <m:r>
              <w:rPr>
                <w:rFonts w:ascii="Cambria Math" w:hAnsi="Cambria Math" w:cs="Calibri"/>
                <w:sz w:val="20"/>
                <w:szCs w:val="20"/>
              </w:rPr>
              <m:t>j</m:t>
            </m:r>
          </m:sub>
        </m:sSub>
      </m:oMath>
      <w:r w:rsidR="00CF4389" w:rsidRPr="001A0496">
        <w:rPr>
          <w:rFonts w:ascii="Calibri" w:hAnsi="Calibri" w:cs="Calibri"/>
          <w:sz w:val="20"/>
          <w:szCs w:val="20"/>
        </w:rPr>
        <w:t xml:space="preserve"> are removed iteratively until the accuracy of model significantly decreases. After feature selection, the feature set </w:t>
      </w:r>
      <m:oMath>
        <m:r>
          <m:rPr>
            <m:scr m:val="script"/>
            <m:sty m:val="p"/>
          </m:rPr>
          <w:rPr>
            <w:rFonts w:ascii="Cambria Math" w:hAnsi="Cambria Math" w:cs="Calibri"/>
            <w:sz w:val="20"/>
            <w:szCs w:val="20"/>
          </w:rPr>
          <m:t>X</m:t>
        </m:r>
      </m:oMath>
      <w:r w:rsidR="00CF4389" w:rsidRPr="001A0496">
        <w:rPr>
          <w:rFonts w:ascii="Calibri" w:hAnsi="Calibri" w:cs="Calibri"/>
          <w:sz w:val="20"/>
          <w:szCs w:val="20"/>
        </w:rPr>
        <w:t xml:space="preserve"> is formed. Using </w:t>
      </w:r>
      <m:oMath>
        <m:r>
          <m:rPr>
            <m:scr m:val="script"/>
            <m:sty m:val="p"/>
          </m:rPr>
          <w:rPr>
            <w:rFonts w:ascii="Cambria Math" w:hAnsi="Cambria Math" w:cs="Calibri"/>
            <w:sz w:val="20"/>
            <w:szCs w:val="20"/>
          </w:rPr>
          <m:t>X</m:t>
        </m:r>
      </m:oMath>
      <w:r w:rsidR="00CF4389" w:rsidRPr="001A0496">
        <w:rPr>
          <w:rFonts w:ascii="Calibri" w:hAnsi="Calibri" w:cs="Calibri"/>
          <w:sz w:val="20"/>
          <w:szCs w:val="20"/>
        </w:rPr>
        <w:t>, multiple machine learning models, including XGBoost, LightGBM, CatBoost,</w:t>
      </w:r>
      <w:r w:rsidR="00CF4389" w:rsidRPr="001A0496">
        <w:rPr>
          <w:rFonts w:ascii="Calibri" w:hAnsi="Calibri" w:cs="Calibri" w:hint="eastAsia"/>
          <w:sz w:val="20"/>
          <w:szCs w:val="20"/>
          <w:lang w:eastAsia="zh-CN"/>
        </w:rPr>
        <w:t xml:space="preserve"> CNN,</w:t>
      </w:r>
      <w:r w:rsidR="00CF4389" w:rsidRPr="001A0496">
        <w:rPr>
          <w:rFonts w:ascii="Calibri" w:hAnsi="Calibri" w:cs="Calibri"/>
          <w:sz w:val="20"/>
          <w:szCs w:val="20"/>
        </w:rPr>
        <w:t xml:space="preserve"> and TabNet, are constructed. The prediction function is:</w:t>
      </w:r>
    </w:p>
    <w:p w14:paraId="10E83DC0" w14:textId="77777777" w:rsidR="00F42D6A" w:rsidRPr="001A0496" w:rsidRDefault="00F42D6A" w:rsidP="00F42D6A">
      <w:pPr>
        <w:pStyle w:val="BodyText"/>
        <w:spacing w:before="0" w:after="0"/>
        <w:rPr>
          <w:sz w:val="20"/>
          <w:szCs w:val="20"/>
        </w:rPr>
      </w:pPr>
    </w:p>
    <w:p w14:paraId="06E4D92C" w14:textId="2C68D777"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acc>
                <m:accPr>
                  <m:ctrlPr>
                    <w:rPr>
                      <w:rFonts w:ascii="Cambria Math" w:hAnsi="Cambria Math" w:cs="Calibri"/>
                      <w:sz w:val="20"/>
                      <w:szCs w:val="20"/>
                    </w:rPr>
                  </m:ctrlPr>
                </m:accPr>
                <m:e>
                  <m:r>
                    <w:rPr>
                      <w:rFonts w:ascii="Cambria Math" w:hAnsi="Cambria Math" w:cs="Calibri"/>
                      <w:sz w:val="20"/>
                      <w:szCs w:val="20"/>
                    </w:rPr>
                    <m:t>y</m:t>
                  </m:r>
                </m:e>
              </m:acc>
            </m:e>
            <m:sup>
              <m:d>
                <m:dPr>
                  <m:ctrlPr>
                    <w:rPr>
                      <w:rFonts w:ascii="Cambria Math" w:hAnsi="Cambria Math" w:cs="Calibri"/>
                      <w:sz w:val="20"/>
                      <w:szCs w:val="20"/>
                    </w:rPr>
                  </m:ctrlPr>
                </m:dPr>
                <m:e>
                  <m:r>
                    <w:rPr>
                      <w:rFonts w:ascii="Cambria Math" w:hAnsi="Cambria Math" w:cs="Calibri"/>
                      <w:sz w:val="20"/>
                      <w:szCs w:val="20"/>
                    </w:rPr>
                    <m:t>k</m:t>
                  </m:r>
                </m:e>
              </m:d>
            </m:sup>
          </m:sSup>
          <m:r>
            <m:rPr>
              <m:sty m:val="p"/>
            </m:rPr>
            <w:rPr>
              <w:rFonts w:ascii="Cambria Math" w:hAnsi="Cambria Math" w:cs="Calibri"/>
              <w:sz w:val="20"/>
              <w:szCs w:val="20"/>
            </w:rPr>
            <m:t>=</m:t>
          </m:r>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d>
            <m:dPr>
              <m:ctrlPr>
                <w:rPr>
                  <w:rFonts w:ascii="Cambria Math" w:hAnsi="Cambria Math" w:cs="Calibri"/>
                  <w:sz w:val="20"/>
                  <w:szCs w:val="20"/>
                </w:rPr>
              </m:ctrlPr>
            </m:dPr>
            <m:e>
              <m:r>
                <m:rPr>
                  <m:scr m:val="script"/>
                  <m:sty m:val="p"/>
                </m:rPr>
                <w:rPr>
                  <w:rFonts w:ascii="Cambria Math" w:hAnsi="Cambria Math" w:cs="Calibri"/>
                  <w:sz w:val="20"/>
                  <w:szCs w:val="20"/>
                </w:rPr>
                <m:t>X;</m:t>
              </m:r>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e>
          </m:d>
          <m:r>
            <m:rPr>
              <m:sty m:val="p"/>
            </m:rPr>
            <w:rPr>
              <w:rFonts w:ascii="Cambria Math" w:hAnsi="Cambria Math" w:cs="Calibri"/>
              <w:sz w:val="20"/>
              <w:szCs w:val="20"/>
            </w:rPr>
            <m:t>,</m:t>
          </m:r>
          <m:r>
            <w:rPr>
              <w:rFonts w:ascii="Cambria Math" w:hAnsi="Cambria Math" w:cs="Calibri"/>
              <w:sz w:val="20"/>
              <w:szCs w:val="20"/>
            </w:rPr>
            <m:t> k</m:t>
          </m:r>
          <m:r>
            <m:rPr>
              <m:sty m:val="p"/>
            </m:rPr>
            <w:rPr>
              <w:rFonts w:ascii="Cambria Math" w:hAnsi="Cambria Math" w:cs="Calibri"/>
              <w:sz w:val="20"/>
              <w:szCs w:val="20"/>
            </w:rPr>
            <m:t>∈{</m:t>
          </m:r>
          <m:r>
            <m:rPr>
              <m:nor/>
            </m:rPr>
            <w:rPr>
              <w:rFonts w:ascii="Calibri" w:hAnsi="Calibri" w:cs="Calibri"/>
              <w:sz w:val="20"/>
              <w:szCs w:val="20"/>
            </w:rPr>
            <m:t xml:space="preserve">XGBoost, LightGBM, CatBoost, </m:t>
          </m:r>
          <m:r>
            <m:rPr>
              <m:nor/>
            </m:rPr>
            <w:rPr>
              <w:rFonts w:ascii="Cambria Math" w:hAnsi="Calibri" w:cs="Calibri" w:hint="eastAsia"/>
              <w:sz w:val="20"/>
              <w:szCs w:val="20"/>
              <w:lang w:eastAsia="zh-CN"/>
            </w:rPr>
            <m:t xml:space="preserve">CNN, </m:t>
          </m:r>
          <m:r>
            <m:rPr>
              <m:nor/>
            </m:rPr>
            <w:rPr>
              <w:rFonts w:ascii="Calibri" w:hAnsi="Calibri" w:cs="Calibri"/>
              <w:sz w:val="20"/>
              <w:szCs w:val="20"/>
            </w:rPr>
            <m:t>TabNet</m:t>
          </m:r>
          <m:r>
            <m:rPr>
              <m:sty m:val="p"/>
            </m:rPr>
            <w:rPr>
              <w:rFonts w:ascii="Cambria Math" w:hAnsi="Cambria Math" w:cs="Calibri"/>
              <w:sz w:val="20"/>
              <w:szCs w:val="20"/>
            </w:rPr>
            <m:t>}</m:t>
          </m:r>
        </m:oMath>
      </m:oMathPara>
    </w:p>
    <w:p w14:paraId="4D1EAD99"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146C173F" w14:textId="77777777" w:rsidR="00CF4389" w:rsidRPr="001A0496" w:rsidRDefault="00000000" w:rsidP="002A4A04">
      <w:pPr>
        <w:pStyle w:val="FirstParagraph"/>
        <w:tabs>
          <w:tab w:val="left" w:pos="567"/>
        </w:tabs>
        <w:spacing w:before="0" w:after="0"/>
        <w:jc w:val="both"/>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f</m:t>
            </m:r>
          </m:e>
          <m:sub>
            <m:r>
              <w:rPr>
                <w:rFonts w:ascii="Cambria Math" w:hAnsi="Cambria Math" w:cs="Calibri"/>
                <w:sz w:val="20"/>
                <w:szCs w:val="20"/>
              </w:rPr>
              <m:t>k</m:t>
            </m:r>
          </m:sub>
        </m:sSub>
      </m:oMath>
      <w:r w:rsidR="00CF4389" w:rsidRPr="001A0496">
        <w:rPr>
          <w:rFonts w:ascii="Calibri" w:hAnsi="Calibri" w:cs="Calibri"/>
          <w:sz w:val="20"/>
          <w:szCs w:val="20"/>
        </w:rPr>
        <w:t xml:space="preserve"> represents the prediction function for model </w:t>
      </w:r>
      <m:oMath>
        <m:r>
          <w:rPr>
            <w:rFonts w:ascii="Cambria Math" w:hAnsi="Cambria Math" w:cs="Calibri"/>
            <w:sz w:val="20"/>
            <w:szCs w:val="20"/>
          </w:rPr>
          <m:t>k</m:t>
        </m:r>
      </m:oMath>
      <w:r w:rsidR="00CF4389" w:rsidRPr="001A0496">
        <w:rPr>
          <w:rFonts w:ascii="Calibri" w:hAnsi="Calibri" w:cs="Calibri"/>
          <w:sz w:val="20"/>
          <w:szCs w:val="20"/>
        </w:rPr>
        <w:t xml:space="preserve">. To rigorously evaluate generalization performance, we partition the dataset into a training set (80%) and a held-out test set (20%). Using cross-validation on the training set, we optimize hyperparameters </w:t>
      </w:r>
      <m:oMath>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oMath>
      <w:r w:rsidR="00CF4389" w:rsidRPr="001A0496">
        <w:rPr>
          <w:rFonts w:ascii="Calibri" w:hAnsi="Calibri" w:cs="Calibri"/>
          <w:sz w:val="20"/>
          <w:szCs w:val="20"/>
        </w:rPr>
        <w:t xml:space="preserve">  for each model by minimizing the</w:t>
      </w:r>
      <w:r w:rsidR="00CF4389" w:rsidRPr="001A0496">
        <w:rPr>
          <w:rFonts w:ascii="Calibri" w:hAnsi="Calibri" w:cs="Calibri" w:hint="eastAsia"/>
          <w:sz w:val="20"/>
          <w:szCs w:val="20"/>
          <w:lang w:eastAsia="zh-CN"/>
        </w:rPr>
        <w:t xml:space="preserve"> validation loss as following</w:t>
      </w:r>
      <w:r w:rsidR="00CF4389" w:rsidRPr="001A0496">
        <w:rPr>
          <w:rFonts w:ascii="Calibri" w:hAnsi="Calibri" w:cs="Calibri"/>
          <w:sz w:val="20"/>
          <w:szCs w:val="20"/>
        </w:rPr>
        <w:t>:</w:t>
      </w:r>
    </w:p>
    <w:p w14:paraId="1E44D52D" w14:textId="3B2A98A2" w:rsidR="00F42D6A" w:rsidRPr="001A0496" w:rsidRDefault="00000000" w:rsidP="005702CB">
      <w:pPr>
        <w:pStyle w:val="BodyText"/>
        <w:tabs>
          <w:tab w:val="left" w:pos="567"/>
        </w:tabs>
        <w:spacing w:before="0" w:after="0"/>
        <w:jc w:val="both"/>
        <w:rPr>
          <w:rFonts w:ascii="Calibri" w:hAnsi="Calibri" w:cs="Calibri"/>
          <w:sz w:val="20"/>
          <w:szCs w:val="20"/>
        </w:rPr>
      </w:pPr>
      <m:oMathPara>
        <m:oMath>
          <m:sSubSup>
            <m:sSubSupPr>
              <m:ctrlPr>
                <w:rPr>
                  <w:rFonts w:ascii="Cambria Math" w:hAnsi="Cambria Math" w:cs="Calibri"/>
                  <w:sz w:val="20"/>
                  <w:szCs w:val="20"/>
                </w:rPr>
              </m:ctrlPr>
            </m:sSubSupPr>
            <m:e>
              <m:r>
                <w:rPr>
                  <w:rFonts w:ascii="Cambria Math" w:hAnsi="Cambria Math" w:cs="Calibri"/>
                  <w:sz w:val="20"/>
                  <w:szCs w:val="20"/>
                </w:rPr>
                <m:t>θ</m:t>
              </m:r>
            </m:e>
            <m:sub>
              <m:r>
                <w:rPr>
                  <w:rFonts w:ascii="Cambria Math" w:hAnsi="Cambria Math" w:cs="Calibri"/>
                  <w:sz w:val="20"/>
                  <w:szCs w:val="20"/>
                </w:rPr>
                <m:t>k</m:t>
              </m:r>
            </m:sub>
            <m:sup>
              <m:r>
                <m:rPr>
                  <m:sty m:val="p"/>
                </m:rPr>
                <w:rPr>
                  <w:rFonts w:ascii="Cambria Math" w:hAnsi="Cambria Math" w:cs="Calibri"/>
                  <w:sz w:val="20"/>
                  <w:szCs w:val="20"/>
                </w:rPr>
                <m:t>*</m:t>
              </m:r>
            </m:sup>
          </m:sSubSup>
          <m:r>
            <m:rPr>
              <m:sty m:val="p"/>
            </m:rPr>
            <w:rPr>
              <w:rFonts w:ascii="Cambria Math" w:hAnsi="Cambria Math" w:cs="Calibri"/>
              <w:sz w:val="20"/>
              <w:szCs w:val="20"/>
            </w:rPr>
            <m:t>=arg</m:t>
          </m:r>
          <m:limLow>
            <m:limLowPr>
              <m:ctrlPr>
                <w:rPr>
                  <w:rFonts w:ascii="Cambria Math" w:hAnsi="Cambria Math" w:cs="Calibri"/>
                  <w:sz w:val="20"/>
                  <w:szCs w:val="20"/>
                </w:rPr>
              </m:ctrlPr>
            </m:limLowPr>
            <m:e>
              <m:r>
                <m:rPr>
                  <m:sty m:val="p"/>
                </m:rPr>
                <w:rPr>
                  <w:rFonts w:ascii="Cambria Math" w:hAnsi="Cambria Math" w:cs="Calibri"/>
                  <w:sz w:val="20"/>
                  <w:szCs w:val="20"/>
                </w:rPr>
                <m:t>min</m:t>
              </m:r>
            </m:e>
            <m:lim>
              <m:sSub>
                <m:sSubPr>
                  <m:ctrlPr>
                    <w:rPr>
                      <w:rFonts w:ascii="Cambria Math" w:hAnsi="Cambria Math" w:cs="Calibri"/>
                      <w:sz w:val="20"/>
                      <w:szCs w:val="20"/>
                    </w:rPr>
                  </m:ctrlPr>
                </m:sSubPr>
                <m:e>
                  <m:r>
                    <w:rPr>
                      <w:rFonts w:ascii="Cambria Math" w:hAnsi="Cambria Math" w:cs="Calibri"/>
                      <w:sz w:val="20"/>
                      <w:szCs w:val="20"/>
                    </w:rPr>
                    <m:t>θ</m:t>
                  </m:r>
                </m:e>
                <m:sub>
                  <m:r>
                    <w:rPr>
                      <w:rFonts w:ascii="Cambria Math" w:hAnsi="Cambria Math" w:cs="Calibri"/>
                      <w:sz w:val="20"/>
                      <w:szCs w:val="20"/>
                    </w:rPr>
                    <m:t>k</m:t>
                  </m:r>
                </m:sub>
              </m:sSub>
            </m:lim>
          </m:limLow>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r>
            <w:rPr>
              <w:rFonts w:ascii="Cambria Math" w:hAnsi="Cambria Math" w:cs="Calibri"/>
              <w:sz w:val="20"/>
              <w:szCs w:val="20"/>
            </w:rPr>
            <m:t> </m:t>
          </m:r>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K</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K</m:t>
              </m:r>
            </m:sup>
            <m:e>
              <m:r>
                <m:rPr>
                  <m:scr m:val="script"/>
                  <m:sty m:val="p"/>
                </m:rPr>
                <w:rPr>
                  <w:rFonts w:ascii="Cambria Math" w:hAnsi="Cambria Math" w:cs="Calibri"/>
                  <w:sz w:val="20"/>
                  <w:szCs w:val="20"/>
                </w:rPr>
                <m:t>L</m:t>
              </m:r>
            </m:e>
          </m:nary>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val</m:t>
                  </m:r>
                </m:sub>
              </m:sSub>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val</m:t>
                  </m:r>
                </m:sub>
                <m:sup>
                  <m:d>
                    <m:dPr>
                      <m:ctrlPr>
                        <w:rPr>
                          <w:rFonts w:ascii="Cambria Math" w:hAnsi="Cambria Math" w:cs="Calibri"/>
                          <w:sz w:val="20"/>
                          <w:szCs w:val="20"/>
                        </w:rPr>
                      </m:ctrlPr>
                    </m:dPr>
                    <m:e>
                      <m:r>
                        <w:rPr>
                          <w:rFonts w:ascii="Cambria Math" w:hAnsi="Cambria Math" w:cs="Calibri"/>
                          <w:sz w:val="20"/>
                          <w:szCs w:val="20"/>
                        </w:rPr>
                        <m:t>k</m:t>
                      </m:r>
                    </m:e>
                  </m:d>
                </m:sup>
              </m:sSubSup>
            </m:e>
          </m:d>
          <m:r>
            <m:rPr>
              <m:sty m:val="p"/>
            </m:rPr>
            <w:rPr>
              <w:rFonts w:ascii="Cambria Math" w:hAnsi="Cambria Math" w:cs="Calibri"/>
              <w:sz w:val="20"/>
              <w:szCs w:val="20"/>
            </w:rPr>
            <m:t>.</m:t>
          </m:r>
        </m:oMath>
      </m:oMathPara>
    </w:p>
    <w:p w14:paraId="3CE646F9" w14:textId="0B7EB9FF"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loss function </w:t>
      </w:r>
      <m:oMath>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CV</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that compares the actual soil salinity values </w:t>
      </w:r>
      <m:oMath>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val</m:t>
            </m:r>
          </m:sub>
        </m:sSub>
      </m:oMath>
      <w:r w:rsidRPr="001A0496">
        <w:rPr>
          <w:rFonts w:ascii="Calibri" w:hAnsi="Calibri" w:cs="Calibri"/>
          <w:sz w:val="20"/>
          <w:szCs w:val="20"/>
        </w:rPr>
        <w:t xml:space="preserve"> in the validation set with the predicted values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val</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for model </w:t>
      </w:r>
      <m:oMath>
        <m:r>
          <w:rPr>
            <w:rFonts w:ascii="Cambria Math" w:hAnsi="Cambria Math" w:cs="Calibri"/>
            <w:sz w:val="20"/>
            <w:szCs w:val="20"/>
          </w:rPr>
          <m:t>k</m:t>
        </m:r>
      </m:oMath>
      <w:r w:rsidRPr="001A0496">
        <w:rPr>
          <w:rFonts w:ascii="Calibri" w:hAnsi="Calibri" w:cs="Calibri"/>
          <w:sz w:val="20"/>
          <w:szCs w:val="20"/>
        </w:rPr>
        <w:t>. The final model is then trained on the full training set with these optimal hyperparameters, and its generalization error was robustly assessed on the untouched test set and the optimal model is selected:</w:t>
      </w:r>
    </w:p>
    <w:p w14:paraId="0B19508F" w14:textId="77777777" w:rsidR="00F42D6A" w:rsidRPr="001A0496" w:rsidRDefault="00F42D6A" w:rsidP="00F42D6A">
      <w:pPr>
        <w:pStyle w:val="BodyText"/>
        <w:spacing w:before="0" w:after="0"/>
        <w:rPr>
          <w:sz w:val="20"/>
          <w:szCs w:val="20"/>
        </w:rPr>
      </w:pPr>
    </w:p>
    <w:p w14:paraId="693D84F6" w14:textId="2866D1B5"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k</m:t>
              </m:r>
            </m:e>
            <m:sup>
              <m:r>
                <m:rPr>
                  <m:sty m:val="p"/>
                </m:rPr>
                <w:rPr>
                  <w:rFonts w:ascii="Cambria Math" w:hAnsi="Cambria Math" w:cs="Calibri"/>
                  <w:sz w:val="20"/>
                  <w:szCs w:val="20"/>
                </w:rPr>
                <m:t>*</m:t>
              </m:r>
            </m:sup>
          </m:sSup>
          <m:r>
            <m:rPr>
              <m:sty m:val="p"/>
            </m:rPr>
            <w:rPr>
              <w:rFonts w:ascii="Cambria Math" w:hAnsi="Cambria Math" w:cs="Calibri"/>
              <w:sz w:val="20"/>
              <w:szCs w:val="20"/>
            </w:rPr>
            <m:t>=arg</m:t>
          </m:r>
          <m:limLow>
            <m:limLowPr>
              <m:ctrlPr>
                <w:rPr>
                  <w:rFonts w:ascii="Cambria Math" w:hAnsi="Cambria Math" w:cs="Calibri"/>
                  <w:sz w:val="20"/>
                  <w:szCs w:val="20"/>
                </w:rPr>
              </m:ctrlPr>
            </m:limLowPr>
            <m:e>
              <m:r>
                <m:rPr>
                  <m:sty m:val="p"/>
                </m:rPr>
                <w:rPr>
                  <w:rFonts w:ascii="Cambria Math" w:hAnsi="Cambria Math" w:cs="Calibri"/>
                  <w:sz w:val="20"/>
                  <w:szCs w:val="20"/>
                </w:rPr>
                <m:t>min</m:t>
              </m:r>
            </m:e>
            <m:lim>
              <m:r>
                <w:rPr>
                  <w:rFonts w:ascii="Cambria Math" w:hAnsi="Cambria Math" w:cs="Calibri"/>
                  <w:sz w:val="20"/>
                  <w:szCs w:val="20"/>
                </w:rPr>
                <m:t>k</m:t>
              </m:r>
            </m:lim>
          </m:limLow>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r>
            <m:rPr>
              <m:sty m:val="p"/>
            </m:rPr>
            <w:rPr>
              <w:rFonts w:ascii="Cambria Math" w:hAnsi="Cambria Math" w:cs="Calibri"/>
              <w:sz w:val="20"/>
              <w:szCs w:val="20"/>
            </w:rPr>
            <m:t>,</m:t>
          </m:r>
          <m:r>
            <w:rPr>
              <w:rFonts w:ascii="Cambria Math" w:hAnsi="Cambria Math" w:cs="Calibri"/>
              <w:sz w:val="20"/>
              <w:szCs w:val="20"/>
            </w:rPr>
            <m:t> </m:t>
          </m:r>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r>
            <m:rPr>
              <m:scr m:val="script"/>
              <m:sty m:val="p"/>
            </m:rPr>
            <w:rPr>
              <w:rFonts w:ascii="Cambria Math" w:hAnsi="Cambria Math" w:cs="Calibri"/>
              <w:sz w:val="20"/>
              <w:szCs w:val="20"/>
            </w:rPr>
            <m:t>=L</m:t>
          </m:r>
          <m:d>
            <m:dPr>
              <m:ctrlPr>
                <w:rPr>
                  <w:rFonts w:ascii="Cambria Math" w:hAnsi="Cambria Math" w:cs="Calibri"/>
                  <w:sz w:val="20"/>
                  <w:szCs w:val="20"/>
                </w:rPr>
              </m:ctrlPr>
            </m:dPr>
            <m:e>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test</m:t>
                  </m:r>
                </m:sub>
              </m:sSub>
              <m:r>
                <m:rPr>
                  <m:sty m:val="p"/>
                </m:rPr>
                <w:rPr>
                  <w:rFonts w:ascii="Cambria Math" w:hAnsi="Cambria Math" w:cs="Calibri"/>
                  <w:sz w:val="20"/>
                  <w:szCs w:val="20"/>
                </w:rPr>
                <m:t>,</m:t>
              </m:r>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e>
          </m:d>
          <m:r>
            <m:rPr>
              <m:sty m:val="p"/>
            </m:rPr>
            <w:rPr>
              <w:rFonts w:ascii="Cambria Math" w:hAnsi="Cambria Math" w:cs="Calibri"/>
              <w:sz w:val="20"/>
              <w:szCs w:val="20"/>
            </w:rPr>
            <m:t>.</m:t>
          </m:r>
        </m:oMath>
      </m:oMathPara>
    </w:p>
    <w:p w14:paraId="0B87E818"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7822CEA5" w14:textId="17B2306C"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The loss function </w:t>
      </w:r>
      <m:oMath>
        <m:sSubSup>
          <m:sSubSupPr>
            <m:ctrlPr>
              <w:rPr>
                <w:rFonts w:ascii="Cambria Math" w:hAnsi="Cambria Math" w:cs="Calibri"/>
                <w:sz w:val="20"/>
                <w:szCs w:val="20"/>
              </w:rPr>
            </m:ctrlPr>
          </m:sSubSupPr>
          <m:e>
            <m:r>
              <m:rPr>
                <m:scr m:val="script"/>
                <m:sty m:val="p"/>
              </m:rPr>
              <w:rPr>
                <w:rFonts w:ascii="Cambria Math" w:hAnsi="Cambria Math" w:cs="Calibri"/>
                <w:sz w:val="20"/>
                <w:szCs w:val="20"/>
              </w:rPr>
              <m:t>L</m:t>
            </m:r>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that compares the actual soil salinity values </w:t>
      </w:r>
      <m:oMath>
        <m:sSub>
          <m:sSubPr>
            <m:ctrlPr>
              <w:rPr>
                <w:rFonts w:ascii="Cambria Math" w:hAnsi="Cambria Math" w:cs="Calibri"/>
                <w:sz w:val="20"/>
                <w:szCs w:val="20"/>
              </w:rPr>
            </m:ctrlPr>
          </m:sSubPr>
          <m:e>
            <m:r>
              <m:rPr>
                <m:sty m:val="b"/>
              </m:rPr>
              <w:rPr>
                <w:rFonts w:ascii="Cambria Math" w:hAnsi="Cambria Math" w:cs="Calibri"/>
                <w:sz w:val="20"/>
                <w:szCs w:val="20"/>
              </w:rPr>
              <m:t>y</m:t>
            </m:r>
          </m:e>
          <m:sub>
            <m:r>
              <m:rPr>
                <m:nor/>
              </m:rPr>
              <w:rPr>
                <w:rFonts w:ascii="Calibri" w:hAnsi="Calibri" w:cs="Calibri"/>
                <w:sz w:val="20"/>
                <w:szCs w:val="20"/>
              </w:rPr>
              <m:t>test</m:t>
            </m:r>
          </m:sub>
        </m:sSub>
      </m:oMath>
      <w:r w:rsidRPr="001A0496">
        <w:rPr>
          <w:rFonts w:ascii="Calibri" w:hAnsi="Calibri" w:cs="Calibri"/>
          <w:sz w:val="20"/>
          <w:szCs w:val="20"/>
        </w:rPr>
        <w:t xml:space="preserve"> in the test set with the predicted values </w:t>
      </w:r>
      <m:oMath>
        <m:sSubSup>
          <m:sSubSupPr>
            <m:ctrlPr>
              <w:rPr>
                <w:rFonts w:ascii="Cambria Math" w:hAnsi="Cambria Math" w:cs="Calibri"/>
                <w:sz w:val="20"/>
                <w:szCs w:val="20"/>
              </w:rPr>
            </m:ctrlPr>
          </m:sSubSupPr>
          <m:e>
            <m:acc>
              <m:accPr>
                <m:ctrlPr>
                  <w:rPr>
                    <w:rFonts w:ascii="Cambria Math" w:hAnsi="Cambria Math" w:cs="Calibri"/>
                    <w:sz w:val="20"/>
                    <w:szCs w:val="20"/>
                  </w:rPr>
                </m:ctrlPr>
              </m:accPr>
              <m:e>
                <m:r>
                  <m:rPr>
                    <m:sty m:val="b"/>
                  </m:rPr>
                  <w:rPr>
                    <w:rFonts w:ascii="Cambria Math" w:hAnsi="Cambria Math" w:cs="Calibri"/>
                    <w:sz w:val="20"/>
                    <w:szCs w:val="20"/>
                  </w:rPr>
                  <m:t>y</m:t>
                </m:r>
              </m:e>
            </m:acc>
          </m:e>
          <m:sub>
            <m:r>
              <m:rPr>
                <m:nor/>
              </m:rPr>
              <w:rPr>
                <w:rFonts w:ascii="Calibri" w:hAnsi="Calibri" w:cs="Calibri"/>
                <w:sz w:val="20"/>
                <w:szCs w:val="20"/>
              </w:rPr>
              <m:t>test</m:t>
            </m:r>
          </m:sub>
          <m:sup>
            <m:d>
              <m:dPr>
                <m:ctrlPr>
                  <w:rPr>
                    <w:rFonts w:ascii="Cambria Math" w:hAnsi="Cambria Math" w:cs="Calibri"/>
                    <w:sz w:val="20"/>
                    <w:szCs w:val="20"/>
                  </w:rPr>
                </m:ctrlPr>
              </m:dPr>
              <m:e>
                <m:r>
                  <w:rPr>
                    <w:rFonts w:ascii="Cambria Math" w:hAnsi="Cambria Math" w:cs="Calibri"/>
                    <w:sz w:val="20"/>
                    <w:szCs w:val="20"/>
                  </w:rPr>
                  <m:t>k</m:t>
                </m:r>
              </m:e>
            </m:d>
          </m:sup>
        </m:sSubSup>
      </m:oMath>
      <w:r w:rsidRPr="001A0496">
        <w:rPr>
          <w:rFonts w:ascii="Calibri" w:hAnsi="Calibri" w:cs="Calibri"/>
          <w:sz w:val="20"/>
          <w:szCs w:val="20"/>
        </w:rPr>
        <w:t xml:space="preserve"> for model </w:t>
      </w:r>
      <m:oMath>
        <m:r>
          <w:rPr>
            <w:rFonts w:ascii="Cambria Math" w:hAnsi="Cambria Math" w:cs="Calibri"/>
            <w:sz w:val="20"/>
            <w:szCs w:val="20"/>
          </w:rPr>
          <m:t>k</m:t>
        </m:r>
      </m:oMath>
      <w:r w:rsidRPr="001A0496">
        <w:rPr>
          <w:rFonts w:ascii="Calibri" w:hAnsi="Calibri" w:cs="Calibri"/>
          <w:sz w:val="20"/>
          <w:szCs w:val="20"/>
        </w:rPr>
        <w:t>. As shown in Figure 3, the flow chart illustrates the framework of the inversion method, providing a clear visual representation of the step-by-step process used in this study.</w:t>
      </w:r>
    </w:p>
    <w:p w14:paraId="59AF1808" w14:textId="77777777" w:rsidR="00F42D6A" w:rsidRPr="001A0496" w:rsidRDefault="00F42D6A" w:rsidP="00F42D6A">
      <w:pPr>
        <w:pStyle w:val="BodyText"/>
        <w:spacing w:before="0" w:after="0"/>
        <w:rPr>
          <w:sz w:val="20"/>
          <w:szCs w:val="20"/>
        </w:rPr>
      </w:pPr>
    </w:p>
    <w:p w14:paraId="6A5E84C1" w14:textId="77777777" w:rsidR="00CF4389" w:rsidRPr="001A0496" w:rsidRDefault="00CF4389" w:rsidP="00F42D6A">
      <w:pPr>
        <w:pStyle w:val="CaptionedFigure"/>
        <w:tabs>
          <w:tab w:val="left" w:pos="567"/>
        </w:tabs>
        <w:spacing w:after="0"/>
        <w:jc w:val="center"/>
        <w:rPr>
          <w:rFonts w:ascii="Calibri" w:hAnsi="Calibri" w:cs="Calibri"/>
          <w:sz w:val="20"/>
          <w:szCs w:val="20"/>
        </w:rPr>
      </w:pPr>
      <w:bookmarkStart w:id="22" w:name="figure:flow_chart"/>
      <w:r w:rsidRPr="001A0496">
        <w:rPr>
          <w:rFonts w:ascii="Calibri" w:hAnsi="Calibri" w:cs="Calibri"/>
          <w:noProof/>
          <w:sz w:val="20"/>
          <w:szCs w:val="20"/>
        </w:rPr>
        <w:lastRenderedPageBreak/>
        <w:drawing>
          <wp:inline distT="0" distB="0" distL="0" distR="0" wp14:anchorId="6F341E12" wp14:editId="3D72905A">
            <wp:extent cx="5334000" cy="3169285"/>
            <wp:effectExtent l="0" t="0" r="0" b="0"/>
            <wp:docPr id="4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pic:cNvPicPr>
                      <a:picLocks noChangeAspect="1" noChangeArrowheads="1"/>
                    </pic:cNvPicPr>
                  </pic:nvPicPr>
                  <pic:blipFill>
                    <a:blip r:embed="rId12"/>
                    <a:stretch>
                      <a:fillRect/>
                    </a:stretch>
                  </pic:blipFill>
                  <pic:spPr>
                    <a:xfrm>
                      <a:off x="0" y="0"/>
                      <a:ext cx="5334000" cy="3169285"/>
                    </a:xfrm>
                    <a:prstGeom prst="rect">
                      <a:avLst/>
                    </a:prstGeom>
                    <a:noFill/>
                    <a:ln w="9525">
                      <a:noFill/>
                    </a:ln>
                  </pic:spPr>
                </pic:pic>
              </a:graphicData>
            </a:graphic>
          </wp:inline>
        </w:drawing>
      </w:r>
    </w:p>
    <w:p w14:paraId="4717C0D8" w14:textId="441959B5" w:rsidR="00CF4389" w:rsidRPr="001A0496" w:rsidRDefault="00CF4389" w:rsidP="002A4A04">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w:t>
      </w:r>
      <w:r w:rsidR="00F42D6A"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3</w:t>
      </w:r>
      <w:r w:rsidR="00F42D6A"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Flow chart of the inversion method.</w:t>
      </w:r>
    </w:p>
    <w:p w14:paraId="1BA26C0B" w14:textId="77777777" w:rsidR="00F42D6A" w:rsidRPr="001A0496" w:rsidRDefault="00F42D6A" w:rsidP="002A4A04">
      <w:pPr>
        <w:pStyle w:val="Heading2"/>
        <w:tabs>
          <w:tab w:val="left" w:pos="567"/>
        </w:tabs>
        <w:spacing w:before="0"/>
        <w:jc w:val="both"/>
        <w:rPr>
          <w:rFonts w:ascii="Calibri" w:hAnsi="Calibri" w:cs="Calibri"/>
          <w:color w:val="auto"/>
          <w:sz w:val="20"/>
          <w:szCs w:val="20"/>
          <w:lang w:eastAsia="zh-CN"/>
        </w:rPr>
      </w:pPr>
      <w:bookmarkStart w:id="23" w:name="model-interpretability"/>
      <w:bookmarkEnd w:id="21"/>
      <w:bookmarkEnd w:id="22"/>
    </w:p>
    <w:p w14:paraId="754E0B69" w14:textId="75F847CF"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2.9 </w:t>
      </w:r>
      <w:r w:rsidRPr="001A0496">
        <w:rPr>
          <w:rFonts w:ascii="Calibri" w:hAnsi="Calibri" w:cs="Calibri"/>
          <w:b/>
          <w:bCs/>
          <w:color w:val="auto"/>
          <w:sz w:val="20"/>
          <w:szCs w:val="20"/>
        </w:rPr>
        <w:t xml:space="preserve">Model </w:t>
      </w:r>
      <w:r w:rsidR="00F42D6A" w:rsidRPr="001A0496">
        <w:rPr>
          <w:rFonts w:ascii="Calibri" w:hAnsi="Calibri" w:cs="Calibri"/>
          <w:b/>
          <w:bCs/>
          <w:color w:val="auto"/>
          <w:sz w:val="20"/>
          <w:szCs w:val="20"/>
          <w:lang w:eastAsia="zh-CN"/>
        </w:rPr>
        <w:t>I</w:t>
      </w:r>
      <w:r w:rsidRPr="001A0496">
        <w:rPr>
          <w:rFonts w:ascii="Calibri" w:hAnsi="Calibri" w:cs="Calibri"/>
          <w:b/>
          <w:bCs/>
          <w:color w:val="auto"/>
          <w:sz w:val="20"/>
          <w:szCs w:val="20"/>
        </w:rPr>
        <w:t>nterpretability</w:t>
      </w:r>
    </w:p>
    <w:p w14:paraId="4E18BF64" w14:textId="3B8FA43E"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While complex models are able to capture complex relationships in the data, the reason for the corresponding output given by the model for a particular input is unknown</w:t>
      </w:r>
      <w:r w:rsidRPr="001A0496">
        <w:rPr>
          <w:rFonts w:ascii="Calibri" w:hAnsi="Calibri" w:cs="Calibri"/>
          <w:sz w:val="20"/>
          <w:szCs w:val="20"/>
          <w:lang w:eastAsia="zh-CN"/>
        </w:rPr>
        <w:t xml:space="preserve"> </w:t>
      </w:r>
      <w:r w:rsidR="00CF4389" w:rsidRPr="001A0496">
        <w:rPr>
          <w:rFonts w:ascii="Calibri" w:hAnsi="Calibri" w:cs="Calibri" w:hint="eastAsia"/>
          <w:sz w:val="20"/>
          <w:szCs w:val="20"/>
          <w:lang w:eastAsia="zh-CN"/>
        </w:rPr>
        <w:t>[42]</w:t>
      </w:r>
      <w:r w:rsidR="00CF4389" w:rsidRPr="001A0496">
        <w:rPr>
          <w:rFonts w:ascii="Calibri" w:hAnsi="Calibri" w:cs="Calibri"/>
          <w:sz w:val="20"/>
          <w:szCs w:val="20"/>
        </w:rPr>
        <w:t>. The SHAP algorithm is an algorithm for interpreting the results of machine learning models</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[29]</w:t>
      </w:r>
      <w:r w:rsidR="00CF4389" w:rsidRPr="001A0496">
        <w:rPr>
          <w:rFonts w:ascii="Calibri" w:hAnsi="Calibri" w:cs="Calibri"/>
          <w:sz w:val="20"/>
          <w:szCs w:val="20"/>
        </w:rPr>
        <w:t>.</w:t>
      </w:r>
      <w:r w:rsidRPr="001A0496">
        <w:rPr>
          <w:rFonts w:ascii="Calibri" w:hAnsi="Calibri" w:cs="Calibri"/>
          <w:sz w:val="20"/>
          <w:szCs w:val="20"/>
        </w:rPr>
        <w:t xml:space="preserve"> </w:t>
      </w:r>
      <w:r w:rsidR="00CF4389" w:rsidRPr="001A0496">
        <w:rPr>
          <w:rFonts w:ascii="Calibri" w:hAnsi="Calibri" w:cs="Calibri"/>
          <w:sz w:val="20"/>
          <w:szCs w:val="20"/>
        </w:rPr>
        <w:t>The SHAP theory not only reveals the importance of each feature but also gives a clear picture of how individual features affect the output of the model.</w:t>
      </w:r>
      <w:r w:rsidRPr="001A0496">
        <w:rPr>
          <w:rFonts w:ascii="Calibri" w:hAnsi="Calibri" w:cs="Calibri"/>
          <w:sz w:val="20"/>
          <w:szCs w:val="20"/>
        </w:rPr>
        <w:t xml:space="preserve"> </w:t>
      </w:r>
      <w:r w:rsidR="00CF4389" w:rsidRPr="001A0496">
        <w:rPr>
          <w:rFonts w:ascii="Calibri" w:hAnsi="Calibri" w:cs="Calibri"/>
          <w:sz w:val="20"/>
          <w:szCs w:val="20"/>
        </w:rPr>
        <w:t>The predicted value of a particular sample can be represented as:</w:t>
      </w:r>
    </w:p>
    <w:p w14:paraId="3A4B47B4" w14:textId="77777777" w:rsidR="00F42D6A" w:rsidRPr="001A0496" w:rsidRDefault="00F42D6A" w:rsidP="00F42D6A">
      <w:pPr>
        <w:pStyle w:val="BodyText"/>
        <w:spacing w:before="0" w:after="0"/>
        <w:rPr>
          <w:sz w:val="20"/>
          <w:szCs w:val="20"/>
        </w:rPr>
      </w:pPr>
    </w:p>
    <w:p w14:paraId="26735019" w14:textId="109CB79E"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acc>
            <m:accPr>
              <m:ctrlPr>
                <w:rPr>
                  <w:rFonts w:ascii="Cambria Math" w:hAnsi="Cambria Math" w:cs="Calibri"/>
                  <w:sz w:val="20"/>
                  <w:szCs w:val="20"/>
                </w:rPr>
              </m:ctrlPr>
            </m:accPr>
            <m:e>
              <m:r>
                <w:rPr>
                  <w:rFonts w:ascii="Cambria Math" w:hAnsi="Cambria Math" w:cs="Calibri"/>
                  <w:sz w:val="20"/>
                  <w:szCs w:val="20"/>
                </w:rPr>
                <m:t>y</m:t>
              </m:r>
            </m:e>
          </m:acc>
          <m:r>
            <m:rPr>
              <m:scr m:val="double-struck"/>
              <m:sty m:val="p"/>
            </m:rPr>
            <w:rPr>
              <w:rFonts w:ascii="Cambria Math" w:hAnsi="Cambria Math" w:cs="Calibri"/>
              <w:sz w:val="20"/>
              <w:szCs w:val="20"/>
            </w:rPr>
            <m:t>=E</m:t>
          </m:r>
          <m:d>
            <m:dPr>
              <m:ctrlPr>
                <w:rPr>
                  <w:rFonts w:ascii="Cambria Math" w:hAnsi="Cambria Math" w:cs="Calibri"/>
                  <w:sz w:val="20"/>
                  <w:szCs w:val="20"/>
                </w:rPr>
              </m:ctrlPr>
            </m:dPr>
            <m:e>
              <m:r>
                <w:rPr>
                  <w:rFonts w:ascii="Cambria Math" w:hAnsi="Cambria Math" w:cs="Calibri"/>
                  <w:sz w:val="20"/>
                  <w:szCs w:val="20"/>
                </w:rPr>
                <m:t>y</m:t>
              </m:r>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1</m:t>
                  </m:r>
                </m:sub>
              </m:sSub>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2</m:t>
                  </m:r>
                </m:sub>
              </m:sSub>
            </m:e>
          </m:d>
          <m:r>
            <m:rPr>
              <m:sty m:val="p"/>
            </m:rPr>
            <w:rPr>
              <w:rFonts w:ascii="Cambria Math" w:hAnsi="Cambria Math" w:cs="Calibri"/>
              <w:sz w:val="20"/>
              <w:szCs w:val="20"/>
            </w:rPr>
            <m:t>+...+</m:t>
          </m:r>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p</m:t>
                  </m:r>
                </m:sub>
              </m:sSub>
            </m:e>
          </m:d>
          <m:r>
            <m:rPr>
              <m:sty m:val="p"/>
            </m:rPr>
            <w:rPr>
              <w:rFonts w:ascii="Cambria Math" w:hAnsi="Cambria Math" w:cs="Calibri"/>
              <w:sz w:val="20"/>
              <w:szCs w:val="20"/>
            </w:rPr>
            <m:t>,</m:t>
          </m:r>
        </m:oMath>
      </m:oMathPara>
    </w:p>
    <w:p w14:paraId="673CDAC0"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6E4BD3EE" w14:textId="20424FFD" w:rsidR="00F42D6A" w:rsidRDefault="00CF4389" w:rsidP="005702CB">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m:rPr>
            <m:scr m:val="double-struck"/>
            <m:sty m:val="p"/>
          </m:rPr>
          <w:rPr>
            <w:rFonts w:ascii="Cambria Math" w:hAnsi="Cambria Math" w:cs="Calibri"/>
            <w:sz w:val="20"/>
            <w:szCs w:val="20"/>
          </w:rPr>
          <m:t>E</m:t>
        </m:r>
        <m:d>
          <m:dPr>
            <m:ctrlPr>
              <w:rPr>
                <w:rFonts w:ascii="Cambria Math" w:hAnsi="Cambria Math" w:cs="Calibri"/>
                <w:sz w:val="20"/>
                <w:szCs w:val="20"/>
              </w:rPr>
            </m:ctrlPr>
          </m:dPr>
          <m:e>
            <m:r>
              <w:rPr>
                <w:rFonts w:ascii="Cambria Math" w:hAnsi="Cambria Math" w:cs="Calibri"/>
                <w:sz w:val="20"/>
                <w:szCs w:val="20"/>
              </w:rPr>
              <m:t>y</m:t>
            </m:r>
          </m:e>
        </m:d>
      </m:oMath>
      <w:r w:rsidRPr="001A0496">
        <w:rPr>
          <w:rFonts w:ascii="Calibri" w:hAnsi="Calibri" w:cs="Calibri"/>
          <w:sz w:val="20"/>
          <w:szCs w:val="20"/>
        </w:rPr>
        <w:t xml:space="preserve"> denotes the average predicted value over all samples,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denotes the </w:t>
      </w:r>
      <m:oMath>
        <m:r>
          <w:rPr>
            <w:rFonts w:ascii="Cambria Math" w:hAnsi="Cambria Math" w:cs="Calibri"/>
            <w:sz w:val="20"/>
            <w:szCs w:val="20"/>
          </w:rPr>
          <m:t>j</m:t>
        </m:r>
      </m:oMath>
      <w:r w:rsidRPr="001A0496">
        <w:rPr>
          <w:rFonts w:ascii="Calibri" w:hAnsi="Calibri" w:cs="Calibri"/>
          <w:sz w:val="20"/>
          <w:szCs w:val="20"/>
        </w:rPr>
        <w:t xml:space="preserve">th feature, and </w:t>
      </w:r>
      <m:oMath>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e>
        </m:d>
      </m:oMath>
      <w:r w:rsidRPr="001A0496">
        <w:rPr>
          <w:rFonts w:ascii="Calibri" w:hAnsi="Calibri" w:cs="Calibri"/>
          <w:sz w:val="20"/>
          <w:szCs w:val="20"/>
        </w:rPr>
        <w:t xml:space="preserve"> denotes the SHAP value of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which means the marginal contribution of </w:t>
      </w:r>
      <m:oMath>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j</m:t>
            </m:r>
          </m:sub>
        </m:sSub>
      </m:oMath>
      <w:r w:rsidRPr="001A0496">
        <w:rPr>
          <w:rFonts w:ascii="Calibri" w:hAnsi="Calibri" w:cs="Calibri"/>
          <w:sz w:val="20"/>
          <w:szCs w:val="20"/>
        </w:rPr>
        <w:t xml:space="preserve"> to the prediction. Here the predicted value of the model is equal to the sum of the contribution of all features and the average predicted value. This property is called local accuracy. The absolute SHAP value of a feature reflects the impact of the feature on the prediction and can be considered as the importance score. In addition to local accuracy, the Shapley value also satisfies missingness and consistency</w:t>
      </w:r>
      <w:r w:rsidR="00F42D6A" w:rsidRPr="001A0496">
        <w:rPr>
          <w:rFonts w:ascii="Calibri" w:hAnsi="Calibri" w:cs="Calibri"/>
          <w:sz w:val="20"/>
          <w:szCs w:val="20"/>
        </w:rPr>
        <w:t xml:space="preserve"> </w:t>
      </w:r>
      <w:r w:rsidRPr="001A0496">
        <w:rPr>
          <w:rFonts w:ascii="Calibri" w:hAnsi="Calibri" w:cs="Calibri" w:hint="eastAsia"/>
          <w:sz w:val="20"/>
          <w:szCs w:val="20"/>
          <w:lang w:eastAsia="zh-CN"/>
        </w:rPr>
        <w:t>[29]</w:t>
      </w:r>
      <w:r w:rsidRPr="001A0496">
        <w:rPr>
          <w:rFonts w:ascii="Calibri" w:hAnsi="Calibri" w:cs="Calibri"/>
          <w:sz w:val="20"/>
          <w:szCs w:val="20"/>
        </w:rPr>
        <w:t>. The value that satisfies the above properties is unique that can be expressed as</w:t>
      </w:r>
    </w:p>
    <w:p w14:paraId="2B035230" w14:textId="77777777" w:rsidR="006B7722" w:rsidRPr="006B7722" w:rsidRDefault="006B7722" w:rsidP="006B7722">
      <w:pPr>
        <w:pStyle w:val="BodyText"/>
        <w:spacing w:before="0" w:after="0"/>
      </w:pPr>
    </w:p>
    <w:p w14:paraId="65C0C12D" w14:textId="52C20B51"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shap</m:t>
          </m:r>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X</m:t>
                  </m:r>
                </m:e>
                <m:sub>
                  <m:r>
                    <w:rPr>
                      <w:rFonts w:ascii="Cambria Math" w:hAnsi="Cambria Math" w:cs="Calibri"/>
                      <w:sz w:val="20"/>
                      <w:szCs w:val="20"/>
                    </w:rPr>
                    <m:t>i</m:t>
                  </m:r>
                </m:sub>
              </m:sSub>
            </m:e>
          </m:d>
          <m:r>
            <m:rPr>
              <m:sty m:val="p"/>
            </m:rPr>
            <w:rPr>
              <w:rFonts w:ascii="Cambria Math" w:hAnsi="Cambria Math" w:cs="Calibri"/>
              <w:sz w:val="20"/>
              <w:szCs w:val="20"/>
            </w:rPr>
            <m:t>=</m:t>
          </m:r>
          <m:nary>
            <m:naryPr>
              <m:chr m:val="∑"/>
              <m:limLoc m:val="undOvr"/>
              <m:supHide m:val="1"/>
              <m:ctrlPr>
                <w:rPr>
                  <w:rFonts w:ascii="Cambria Math" w:hAnsi="Cambria Math" w:cs="Calibri"/>
                  <w:sz w:val="20"/>
                  <w:szCs w:val="20"/>
                </w:rPr>
              </m:ctrlPr>
            </m:naryPr>
            <m:sub>
              <m:r>
                <w:rPr>
                  <w:rFonts w:ascii="Cambria Math" w:hAnsi="Cambria Math" w:cs="Calibri"/>
                  <w:sz w:val="20"/>
                  <w:szCs w:val="20"/>
                </w:rPr>
                <m:t>S</m:t>
              </m:r>
              <m:r>
                <m:rPr>
                  <m:sty m:val="p"/>
                </m:rPr>
                <w:rPr>
                  <w:rFonts w:ascii="Cambria Math" w:hAnsi="Cambria Math" w:cs="Calibri"/>
                  <w:sz w:val="20"/>
                  <w:szCs w:val="20"/>
                </w:rPr>
                <m:t>⊆</m:t>
              </m:r>
              <m:r>
                <w:rPr>
                  <w:rFonts w:ascii="Cambria Math" w:hAnsi="Cambria Math" w:cs="Calibri"/>
                  <w:sz w:val="20"/>
                  <w:szCs w:val="20"/>
                </w:rPr>
                <m:t>X</m:t>
              </m:r>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sub>
            <m:sup>
              <m:r>
                <w:rPr>
                  <w:rFonts w:ascii="Cambria Math" w:hAnsi="Cambria Math" w:cs="Calibri"/>
                  <w:sz w:val="20"/>
                  <w:szCs w:val="20"/>
                </w:rPr>
                <m:t>​</m:t>
              </m:r>
            </m:sup>
            <m:e>
              <m:f>
                <m:fPr>
                  <m:ctrlPr>
                    <w:rPr>
                      <w:rFonts w:ascii="Cambria Math" w:hAnsi="Cambria Math" w:cs="Calibri"/>
                      <w:sz w:val="20"/>
                      <w:szCs w:val="20"/>
                    </w:rPr>
                  </m:ctrlPr>
                </m:fPr>
                <m:num>
                  <m:d>
                    <m:dPr>
                      <m:begChr m:val="|"/>
                      <m:endChr m:val="|"/>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d>
                    <m:dPr>
                      <m:ctrlPr>
                        <w:rPr>
                          <w:rFonts w:ascii="Cambria Math" w:hAnsi="Cambria Math" w:cs="Calibri"/>
                          <w:sz w:val="20"/>
                          <w:szCs w:val="20"/>
                        </w:rPr>
                      </m:ctrlPr>
                    </m:dPr>
                    <m:e>
                      <m:d>
                        <m:dPr>
                          <m:begChr m:val="|"/>
                          <m:endChr m:val="|"/>
                          <m:ctrlPr>
                            <w:rPr>
                              <w:rFonts w:ascii="Cambria Math" w:hAnsi="Cambria Math" w:cs="Calibri"/>
                              <w:sz w:val="20"/>
                              <w:szCs w:val="20"/>
                            </w:rPr>
                          </m:ctrlPr>
                        </m:dPr>
                        <m:e>
                          <m:r>
                            <w:rPr>
                              <w:rFonts w:ascii="Cambria Math" w:hAnsi="Cambria Math" w:cs="Calibri"/>
                              <w:sz w:val="20"/>
                              <w:szCs w:val="20"/>
                            </w:rPr>
                            <m:t>X</m:t>
                          </m:r>
                        </m:e>
                      </m:d>
                      <m:r>
                        <m:rPr>
                          <m:sty m:val="p"/>
                        </m:rPr>
                        <w:rPr>
                          <w:rFonts w:ascii="Cambria Math" w:hAnsi="Cambria Math" w:cs="Calibri"/>
                          <w:sz w:val="20"/>
                          <w:szCs w:val="20"/>
                        </w:rPr>
                        <m:t>-</m:t>
                      </m:r>
                      <m:d>
                        <m:dPr>
                          <m:begChr m:val="|"/>
                          <m:endChr m:val="|"/>
                          <m:ctrlPr>
                            <w:rPr>
                              <w:rFonts w:ascii="Cambria Math" w:hAnsi="Cambria Math" w:cs="Calibri"/>
                              <w:sz w:val="20"/>
                              <w:szCs w:val="20"/>
                            </w:rPr>
                          </m:ctrlPr>
                        </m:dPr>
                        <m:e>
                          <m:r>
                            <w:rPr>
                              <w:rFonts w:ascii="Cambria Math" w:hAnsi="Cambria Math" w:cs="Calibri"/>
                              <w:sz w:val="20"/>
                              <w:szCs w:val="20"/>
                            </w:rPr>
                            <m:t>S</m:t>
                          </m:r>
                        </m:e>
                      </m:d>
                      <m:r>
                        <m:rPr>
                          <m:sty m:val="p"/>
                        </m:rPr>
                        <w:rPr>
                          <w:rFonts w:ascii="Cambria Math" w:hAnsi="Cambria Math" w:cs="Calibri"/>
                          <w:sz w:val="20"/>
                          <w:szCs w:val="20"/>
                        </w:rPr>
                        <m:t>-</m:t>
                      </m:r>
                      <m:r>
                        <w:rPr>
                          <w:rFonts w:ascii="Cambria Math" w:hAnsi="Cambria Math" w:cs="Calibri"/>
                          <w:sz w:val="20"/>
                          <w:szCs w:val="20"/>
                        </w:rPr>
                        <m:t>1</m:t>
                      </m:r>
                    </m:e>
                  </m:d>
                  <m:r>
                    <m:rPr>
                      <m:sty m:val="p"/>
                    </m:rPr>
                    <w:rPr>
                      <w:rFonts w:ascii="Cambria Math" w:hAnsi="Cambria Math" w:cs="Calibri"/>
                      <w:sz w:val="20"/>
                      <w:szCs w:val="20"/>
                    </w:rPr>
                    <m:t>!</m:t>
                  </m:r>
                </m:num>
                <m:den>
                  <m:d>
                    <m:dPr>
                      <m:begChr m:val="|"/>
                      <m:endChr m:val="|"/>
                      <m:ctrlPr>
                        <w:rPr>
                          <w:rFonts w:ascii="Cambria Math" w:hAnsi="Cambria Math" w:cs="Calibri"/>
                          <w:sz w:val="20"/>
                          <w:szCs w:val="20"/>
                        </w:rPr>
                      </m:ctrlPr>
                    </m:dPr>
                    <m:e>
                      <m:r>
                        <w:rPr>
                          <w:rFonts w:ascii="Cambria Math" w:hAnsi="Cambria Math" w:cs="Calibri"/>
                          <w:sz w:val="20"/>
                          <w:szCs w:val="20"/>
                        </w:rPr>
                        <m:t>X</m:t>
                      </m:r>
                    </m:e>
                  </m:d>
                  <m:r>
                    <m:rPr>
                      <m:sty m:val="p"/>
                    </m:rPr>
                    <w:rPr>
                      <w:rFonts w:ascii="Cambria Math" w:hAnsi="Cambria Math" w:cs="Calibri"/>
                      <w:sz w:val="20"/>
                      <w:szCs w:val="20"/>
                    </w:rPr>
                    <m:t>!</m:t>
                  </m:r>
                </m:den>
              </m:f>
            </m:e>
          </m:nary>
          <m:d>
            <m:dPr>
              <m:begChr m:val="["/>
              <m:endChr m:val="]"/>
              <m:ctrlPr>
                <w:rPr>
                  <w:rFonts w:ascii="Cambria Math" w:hAnsi="Cambria Math" w:cs="Calibri"/>
                  <w:sz w:val="20"/>
                  <w:szCs w:val="20"/>
                </w:rPr>
              </m:ctrlPr>
            </m:dPr>
            <m:e>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r>
                    <m:rPr>
                      <m:sty m:val="p"/>
                    </m:rPr>
                    <w:rPr>
                      <w:rFonts w:ascii="Cambria Math" w:hAnsi="Cambria Math" w:cs="Calibri"/>
                      <w:sz w:val="20"/>
                      <w:szCs w:val="20"/>
                    </w:rPr>
                    <m:t>∪{</m:t>
                  </m:r>
                  <m:r>
                    <w:rPr>
                      <w:rFonts w:ascii="Cambria Math" w:hAnsi="Cambria Math" w:cs="Calibri"/>
                      <w:sz w:val="20"/>
                      <w:szCs w:val="20"/>
                    </w:rPr>
                    <m:t>i</m:t>
                  </m:r>
                  <m:r>
                    <m:rPr>
                      <m:sty m:val="p"/>
                    </m:rPr>
                    <w:rPr>
                      <w:rFonts w:ascii="Cambria Math" w:hAnsi="Cambria Math" w:cs="Calibri"/>
                      <w:sz w:val="20"/>
                      <w:szCs w:val="20"/>
                    </w:rPr>
                    <m:t>}</m:t>
                  </m:r>
                </m:e>
              </m:d>
              <m:r>
                <m:rPr>
                  <m:sty m:val="p"/>
                </m:rPr>
                <w:rPr>
                  <w:rFonts w:ascii="Cambria Math" w:hAnsi="Cambria Math" w:cs="Calibri"/>
                  <w:sz w:val="20"/>
                  <w:szCs w:val="20"/>
                </w:rPr>
                <m:t>-</m:t>
              </m:r>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e>
              </m:d>
            </m:e>
          </m:d>
          <m:r>
            <m:rPr>
              <m:sty m:val="p"/>
            </m:rPr>
            <w:rPr>
              <w:rFonts w:ascii="Cambria Math" w:hAnsi="Cambria Math" w:cs="Calibri"/>
              <w:sz w:val="20"/>
              <w:szCs w:val="20"/>
            </w:rPr>
            <m:t>,</m:t>
          </m:r>
        </m:oMath>
      </m:oMathPara>
    </w:p>
    <w:p w14:paraId="793910A4"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2EBFCF7D" w14:textId="1D406B33" w:rsidR="00CF4389" w:rsidRPr="001A0496" w:rsidRDefault="00CF438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 xml:space="preserve">Where </w:t>
      </w:r>
      <m:oMath>
        <m:r>
          <w:rPr>
            <w:rFonts w:ascii="Cambria Math" w:hAnsi="Cambria Math" w:cs="Calibri"/>
            <w:sz w:val="20"/>
            <w:szCs w:val="20"/>
          </w:rPr>
          <m:t>X</m:t>
        </m:r>
      </m:oMath>
      <w:r w:rsidRPr="001A0496">
        <w:rPr>
          <w:rFonts w:ascii="Calibri" w:hAnsi="Calibri" w:cs="Calibri"/>
          <w:sz w:val="20"/>
          <w:szCs w:val="20"/>
        </w:rPr>
        <w:t xml:space="preserve"> is the set of all features, </w:t>
      </w:r>
      <m:oMath>
        <m:r>
          <w:rPr>
            <w:rFonts w:ascii="Cambria Math" w:hAnsi="Cambria Math" w:cs="Calibri"/>
            <w:sz w:val="20"/>
            <w:szCs w:val="20"/>
          </w:rPr>
          <m:t>i</m:t>
        </m:r>
      </m:oMath>
      <w:r w:rsidRPr="001A0496">
        <w:rPr>
          <w:rFonts w:ascii="Calibri" w:hAnsi="Calibri" w:cs="Calibri"/>
          <w:sz w:val="20"/>
          <w:szCs w:val="20"/>
        </w:rPr>
        <w:t xml:space="preserve"> is the feature index, </w:t>
      </w:r>
      <m:oMath>
        <m:r>
          <w:rPr>
            <w:rFonts w:ascii="Cambria Math" w:hAnsi="Cambria Math" w:cs="Calibri"/>
            <w:sz w:val="20"/>
            <w:szCs w:val="20"/>
          </w:rPr>
          <m:t>S</m:t>
        </m:r>
      </m:oMath>
      <w:r w:rsidRPr="001A0496">
        <w:rPr>
          <w:rFonts w:ascii="Calibri" w:hAnsi="Calibri" w:cs="Calibri"/>
          <w:sz w:val="20"/>
          <w:szCs w:val="20"/>
        </w:rPr>
        <w:t xml:space="preserve"> is a subset of the features, </w:t>
      </w:r>
      <m:oMath>
        <m:d>
          <m:dPr>
            <m:begChr m:val="|"/>
            <m:endChr m:val="|"/>
            <m:ctrlPr>
              <w:rPr>
                <w:rFonts w:ascii="Cambria Math" w:hAnsi="Cambria Math" w:cs="Calibri"/>
                <w:sz w:val="20"/>
                <w:szCs w:val="20"/>
              </w:rPr>
            </m:ctrlPr>
          </m:dPr>
          <m:e>
            <m:r>
              <w:rPr>
                <w:rFonts w:ascii="Cambria Math" w:hAnsi="Cambria Math" w:cs="Calibri"/>
                <w:sz w:val="20"/>
                <w:szCs w:val="20"/>
              </w:rPr>
              <m:t>S</m:t>
            </m:r>
          </m:e>
        </m:d>
      </m:oMath>
      <w:r w:rsidRPr="001A0496">
        <w:rPr>
          <w:rFonts w:ascii="Calibri" w:hAnsi="Calibri" w:cs="Calibri"/>
          <w:sz w:val="20"/>
          <w:szCs w:val="20"/>
        </w:rPr>
        <w:t xml:space="preserve"> denotes the number of features in set </w:t>
      </w:r>
      <m:oMath>
        <m:r>
          <w:rPr>
            <w:rFonts w:ascii="Cambria Math" w:hAnsi="Cambria Math" w:cs="Calibri"/>
            <w:sz w:val="20"/>
            <w:szCs w:val="20"/>
          </w:rPr>
          <m:t>S</m:t>
        </m:r>
      </m:oMath>
      <w:r w:rsidRPr="001A0496">
        <w:rPr>
          <w:rFonts w:ascii="Calibri" w:hAnsi="Calibri" w:cs="Calibri"/>
          <w:sz w:val="20"/>
          <w:szCs w:val="20"/>
        </w:rPr>
        <w:t xml:space="preserve">, and </w:t>
      </w:r>
      <m:oMath>
        <m:r>
          <w:rPr>
            <w:rFonts w:ascii="Cambria Math" w:hAnsi="Cambria Math" w:cs="Calibri"/>
            <w:sz w:val="20"/>
            <w:szCs w:val="20"/>
          </w:rPr>
          <m:t>f</m:t>
        </m:r>
        <m:d>
          <m:dPr>
            <m:ctrlPr>
              <w:rPr>
                <w:rFonts w:ascii="Cambria Math" w:hAnsi="Cambria Math" w:cs="Calibri"/>
                <w:sz w:val="20"/>
                <w:szCs w:val="20"/>
              </w:rPr>
            </m:ctrlPr>
          </m:dPr>
          <m:e>
            <m:r>
              <w:rPr>
                <w:rFonts w:ascii="Cambria Math" w:hAnsi="Cambria Math" w:cs="Calibri"/>
                <w:sz w:val="20"/>
                <w:szCs w:val="20"/>
              </w:rPr>
              <m:t>S</m:t>
            </m:r>
          </m:e>
        </m:d>
      </m:oMath>
      <w:r w:rsidRPr="001A0496">
        <w:rPr>
          <w:rFonts w:ascii="Calibri" w:hAnsi="Calibri" w:cs="Calibri"/>
          <w:sz w:val="20"/>
          <w:szCs w:val="20"/>
        </w:rPr>
        <w:t xml:space="preserve"> denotes model prediction result of the feature set </w:t>
      </w:r>
      <m:oMath>
        <m:r>
          <w:rPr>
            <w:rFonts w:ascii="Cambria Math" w:hAnsi="Cambria Math" w:cs="Calibri"/>
            <w:sz w:val="20"/>
            <w:szCs w:val="20"/>
          </w:rPr>
          <m:t>S</m:t>
        </m:r>
      </m:oMath>
      <w:r w:rsidRPr="001A0496">
        <w:rPr>
          <w:rFonts w:ascii="Calibri" w:hAnsi="Calibri" w:cs="Calibri"/>
          <w:sz w:val="20"/>
          <w:szCs w:val="20"/>
        </w:rPr>
        <w:t>. Different machine learning models can be interpreted by different versions of the SHAP, such as Kernel SHAP, Linear SHAP, and Tree SHAP. We utilize PermutationExplainer which is a version of the SHAP based on feature permutation to interpret the TabNet model. For tree-based machine learning models such as XGBoost, Tree SHAP is preferred.</w:t>
      </w:r>
    </w:p>
    <w:p w14:paraId="4B5D54AD" w14:textId="77777777" w:rsidR="00F42D6A" w:rsidRPr="001A0496" w:rsidRDefault="00F42D6A" w:rsidP="00F42D6A">
      <w:pPr>
        <w:pStyle w:val="BodyText"/>
        <w:spacing w:before="0" w:after="0"/>
        <w:rPr>
          <w:sz w:val="20"/>
          <w:szCs w:val="20"/>
        </w:rPr>
      </w:pPr>
    </w:p>
    <w:p w14:paraId="0F87B6B8" w14:textId="362D1D3C"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24" w:name="sec:results"/>
      <w:bookmarkEnd w:id="2"/>
      <w:bookmarkEnd w:id="23"/>
      <w:r w:rsidRPr="001A0496">
        <w:rPr>
          <w:rFonts w:ascii="Calibri" w:hAnsi="Calibri" w:cs="Calibri" w:hint="eastAsia"/>
          <w:b/>
          <w:bCs/>
          <w:color w:val="auto"/>
          <w:sz w:val="20"/>
          <w:szCs w:val="20"/>
          <w:lang w:eastAsia="zh-CN"/>
        </w:rPr>
        <w:t>3</w:t>
      </w:r>
      <w:r w:rsidR="00F42D6A" w:rsidRPr="001A0496">
        <w:rPr>
          <w:rFonts w:ascii="Calibri" w:hAnsi="Calibri" w:cs="Calibri"/>
          <w:b/>
          <w:bCs/>
          <w:color w:val="auto"/>
          <w:sz w:val="20"/>
          <w:szCs w:val="20"/>
          <w:lang w:eastAsia="zh-CN"/>
        </w:rPr>
        <w:t>.</w:t>
      </w:r>
      <w:r w:rsidRPr="001A0496">
        <w:rPr>
          <w:rFonts w:ascii="Calibri" w:hAnsi="Calibri" w:cs="Calibri" w:hint="eastAsia"/>
          <w:b/>
          <w:bCs/>
          <w:color w:val="auto"/>
          <w:sz w:val="20"/>
          <w:szCs w:val="20"/>
          <w:lang w:eastAsia="zh-CN"/>
        </w:rPr>
        <w:t xml:space="preserve"> </w:t>
      </w:r>
      <w:r w:rsidRPr="001A0496">
        <w:rPr>
          <w:rFonts w:ascii="Calibri" w:hAnsi="Calibri" w:cs="Calibri"/>
          <w:b/>
          <w:bCs/>
          <w:color w:val="auto"/>
          <w:sz w:val="20"/>
          <w:szCs w:val="20"/>
        </w:rPr>
        <w:t>R</w:t>
      </w:r>
      <w:r w:rsidR="00F42D6A" w:rsidRPr="001A0496">
        <w:rPr>
          <w:rFonts w:ascii="Calibri" w:hAnsi="Calibri" w:cs="Calibri"/>
          <w:b/>
          <w:bCs/>
          <w:color w:val="auto"/>
          <w:sz w:val="20"/>
          <w:szCs w:val="20"/>
        </w:rPr>
        <w:t>ESULTS</w:t>
      </w:r>
    </w:p>
    <w:p w14:paraId="64796F2F" w14:textId="005311EE"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5" w:name="soil-salinity-descriptive-statistics"/>
      <w:r w:rsidRPr="001A0496">
        <w:rPr>
          <w:rFonts w:ascii="Calibri" w:hAnsi="Calibri" w:cs="Calibri" w:hint="eastAsia"/>
          <w:b/>
          <w:bCs/>
          <w:color w:val="auto"/>
          <w:sz w:val="20"/>
          <w:szCs w:val="20"/>
          <w:lang w:eastAsia="zh-CN"/>
        </w:rPr>
        <w:t xml:space="preserve">3.1 </w:t>
      </w:r>
      <w:r w:rsidRPr="001A0496">
        <w:rPr>
          <w:rFonts w:ascii="Calibri" w:hAnsi="Calibri" w:cs="Calibri"/>
          <w:b/>
          <w:bCs/>
          <w:color w:val="auto"/>
          <w:sz w:val="20"/>
          <w:szCs w:val="20"/>
        </w:rPr>
        <w:t xml:space="preserve">Soil </w:t>
      </w:r>
      <w:r w:rsidR="00F42D6A"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F42D6A" w:rsidRPr="001A0496">
        <w:rPr>
          <w:rFonts w:ascii="Calibri" w:hAnsi="Calibri" w:cs="Calibri"/>
          <w:b/>
          <w:bCs/>
          <w:color w:val="auto"/>
          <w:sz w:val="20"/>
          <w:szCs w:val="20"/>
          <w:lang w:eastAsia="zh-CN"/>
        </w:rPr>
        <w:t>D</w:t>
      </w:r>
      <w:r w:rsidRPr="001A0496">
        <w:rPr>
          <w:rFonts w:ascii="Calibri" w:hAnsi="Calibri" w:cs="Calibri"/>
          <w:b/>
          <w:bCs/>
          <w:color w:val="auto"/>
          <w:sz w:val="20"/>
          <w:szCs w:val="20"/>
        </w:rPr>
        <w:t xml:space="preserve">escriptive </w:t>
      </w:r>
      <w:r w:rsidR="00F42D6A" w:rsidRPr="001A0496">
        <w:rPr>
          <w:rFonts w:ascii="Calibri" w:hAnsi="Calibri" w:cs="Calibri"/>
          <w:b/>
          <w:bCs/>
          <w:color w:val="auto"/>
          <w:sz w:val="20"/>
          <w:szCs w:val="20"/>
          <w:lang w:eastAsia="zh-CN"/>
        </w:rPr>
        <w:t>S</w:t>
      </w:r>
      <w:r w:rsidRPr="001A0496">
        <w:rPr>
          <w:rFonts w:ascii="Calibri" w:hAnsi="Calibri" w:cs="Calibri"/>
          <w:b/>
          <w:bCs/>
          <w:color w:val="auto"/>
          <w:sz w:val="20"/>
          <w:szCs w:val="20"/>
        </w:rPr>
        <w:t>tatistics</w:t>
      </w:r>
    </w:p>
    <w:p w14:paraId="21AB3CB6" w14:textId="2EFC9158"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Following statistical analysis of soil salinity, key descriptive statistics including maximum, minimum, variance, mean, and coefficient of variation were determined. These results are presented in Table </w:t>
      </w:r>
      <w:r w:rsidR="00F621A9" w:rsidRPr="001A0496">
        <w:rPr>
          <w:rFonts w:ascii="Calibri" w:hAnsi="Calibri" w:cs="Calibri"/>
          <w:sz w:val="20"/>
          <w:szCs w:val="20"/>
          <w:lang w:eastAsia="zh-CN"/>
        </w:rPr>
        <w:t>4</w:t>
      </w:r>
      <w:r w:rsidR="00CF4389" w:rsidRPr="001A0496">
        <w:rPr>
          <w:rFonts w:ascii="Calibri" w:hAnsi="Calibri" w:cs="Calibri"/>
          <w:sz w:val="20"/>
          <w:szCs w:val="20"/>
        </w:rPr>
        <w:t>. The soil salinity in the study area range from 0.30 g/kg to 298 g/kg. The standard deviation was 33.61, and the coefficient of variation was 1.77. These statistics reveal significant spatial variability in soil salinity within the study area.</w:t>
      </w:r>
    </w:p>
    <w:p w14:paraId="1606C5BF" w14:textId="122E393F" w:rsidR="00F42D6A" w:rsidRPr="001A0496" w:rsidRDefault="00F42D6A" w:rsidP="00F42D6A">
      <w:pPr>
        <w:pStyle w:val="BodyText"/>
        <w:spacing w:before="0" w:after="40"/>
        <w:rPr>
          <w:sz w:val="20"/>
          <w:szCs w:val="20"/>
        </w:rPr>
      </w:pPr>
      <w:r w:rsidRPr="001A0496">
        <w:rPr>
          <w:rFonts w:ascii="Calibri" w:hAnsi="Calibri" w:cs="Calibri"/>
          <w:b/>
          <w:bCs/>
          <w:sz w:val="20"/>
          <w:szCs w:val="20"/>
        </w:rPr>
        <w:lastRenderedPageBreak/>
        <w:t xml:space="preserve">Table </w:t>
      </w:r>
      <w:r w:rsidR="00F621A9" w:rsidRPr="001A0496">
        <w:rPr>
          <w:rFonts w:ascii="Calibri" w:hAnsi="Calibri" w:cs="Calibri"/>
          <w:b/>
          <w:bCs/>
          <w:sz w:val="20"/>
          <w:szCs w:val="20"/>
        </w:rPr>
        <w:t>4</w:t>
      </w:r>
      <w:r w:rsidRPr="001A0496">
        <w:rPr>
          <w:rFonts w:ascii="Calibri" w:hAnsi="Calibri" w:cs="Calibri"/>
          <w:b/>
          <w:bCs/>
          <w:sz w:val="20"/>
          <w:szCs w:val="20"/>
        </w:rPr>
        <w:t>.</w:t>
      </w:r>
      <w:r w:rsidRPr="001A0496">
        <w:rPr>
          <w:rFonts w:ascii="Calibri" w:hAnsi="Calibri" w:cs="Calibri"/>
          <w:sz w:val="20"/>
          <w:szCs w:val="20"/>
        </w:rPr>
        <w:t xml:space="preserve"> Descriptive statistics of soil salt.</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4"/>
        <w:gridCol w:w="1574"/>
        <w:gridCol w:w="1574"/>
        <w:gridCol w:w="1574"/>
        <w:gridCol w:w="1575"/>
        <w:gridCol w:w="1575"/>
      </w:tblGrid>
      <w:tr w:rsidR="00CF4389" w:rsidRPr="001A0496" w14:paraId="2F6CB05C" w14:textId="77777777" w:rsidTr="00F621A9">
        <w:trPr>
          <w:trHeight w:val="460"/>
          <w:jc w:val="center"/>
        </w:trPr>
        <w:tc>
          <w:tcPr>
            <w:tcW w:w="1574" w:type="dxa"/>
            <w:tcBorders>
              <w:top w:val="single" w:sz="4" w:space="0" w:color="auto"/>
              <w:bottom w:val="single" w:sz="4" w:space="0" w:color="auto"/>
            </w:tcBorders>
            <w:vAlign w:val="center"/>
          </w:tcPr>
          <w:p w14:paraId="4144D567"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 xml:space="preserve">Sampling </w:t>
            </w:r>
            <w:r w:rsidRPr="001A0496">
              <w:rPr>
                <w:rFonts w:ascii="Calibri" w:hAnsi="Calibri" w:cs="Calibri" w:hint="eastAsia"/>
                <w:b/>
                <w:bCs/>
                <w:sz w:val="20"/>
                <w:szCs w:val="20"/>
                <w:lang w:eastAsia="zh-CN"/>
              </w:rPr>
              <w:t>s</w:t>
            </w:r>
            <w:r w:rsidRPr="001A0496">
              <w:rPr>
                <w:rFonts w:ascii="Calibri" w:hAnsi="Calibri" w:cs="Calibri"/>
                <w:b/>
                <w:bCs/>
                <w:sz w:val="20"/>
                <w:szCs w:val="20"/>
              </w:rPr>
              <w:t>ize</w:t>
            </w:r>
          </w:p>
        </w:tc>
        <w:tc>
          <w:tcPr>
            <w:tcW w:w="1574" w:type="dxa"/>
            <w:tcBorders>
              <w:top w:val="single" w:sz="4" w:space="0" w:color="auto"/>
              <w:bottom w:val="single" w:sz="4" w:space="0" w:color="auto"/>
            </w:tcBorders>
            <w:vAlign w:val="center"/>
          </w:tcPr>
          <w:p w14:paraId="08BBAE9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Max</w:t>
            </w:r>
          </w:p>
        </w:tc>
        <w:tc>
          <w:tcPr>
            <w:tcW w:w="1574" w:type="dxa"/>
            <w:tcBorders>
              <w:top w:val="single" w:sz="4" w:space="0" w:color="auto"/>
              <w:bottom w:val="single" w:sz="4" w:space="0" w:color="auto"/>
            </w:tcBorders>
            <w:vAlign w:val="center"/>
          </w:tcPr>
          <w:p w14:paraId="23263026"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Min</w:t>
            </w:r>
          </w:p>
        </w:tc>
        <w:tc>
          <w:tcPr>
            <w:tcW w:w="1574" w:type="dxa"/>
            <w:tcBorders>
              <w:top w:val="single" w:sz="4" w:space="0" w:color="auto"/>
              <w:bottom w:val="single" w:sz="4" w:space="0" w:color="auto"/>
            </w:tcBorders>
            <w:vAlign w:val="center"/>
          </w:tcPr>
          <w:p w14:paraId="0B11F25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hint="eastAsia"/>
                <w:b/>
                <w:bCs/>
                <w:sz w:val="20"/>
                <w:szCs w:val="20"/>
                <w:lang w:eastAsia="zh-CN"/>
              </w:rPr>
              <w:t>Mean</w:t>
            </w:r>
          </w:p>
        </w:tc>
        <w:tc>
          <w:tcPr>
            <w:tcW w:w="1575" w:type="dxa"/>
            <w:tcBorders>
              <w:top w:val="single" w:sz="4" w:space="0" w:color="auto"/>
              <w:bottom w:val="single" w:sz="4" w:space="0" w:color="auto"/>
            </w:tcBorders>
            <w:vAlign w:val="center"/>
          </w:tcPr>
          <w:p w14:paraId="4A8B4AA6"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b/>
                <w:bCs/>
                <w:sz w:val="20"/>
                <w:szCs w:val="20"/>
                <w:lang w:eastAsia="zh-CN"/>
              </w:rPr>
              <w:t>Standard</w:t>
            </w:r>
          </w:p>
          <w:p w14:paraId="5CBBA7FB" w14:textId="77777777" w:rsidR="00CF4389" w:rsidRPr="001A0496" w:rsidRDefault="00CF4389" w:rsidP="00F621A9">
            <w:pPr>
              <w:pStyle w:val="BodyText"/>
              <w:tabs>
                <w:tab w:val="left" w:pos="567"/>
              </w:tabs>
              <w:spacing w:before="0" w:after="0"/>
              <w:jc w:val="center"/>
              <w:rPr>
                <w:rFonts w:ascii="Calibri" w:hAnsi="Calibri" w:cs="Calibri"/>
                <w:b/>
                <w:bCs/>
                <w:sz w:val="20"/>
                <w:szCs w:val="20"/>
                <w:lang w:eastAsia="zh-CN"/>
              </w:rPr>
            </w:pPr>
            <w:r w:rsidRPr="001A0496">
              <w:rPr>
                <w:rFonts w:ascii="Calibri" w:hAnsi="Calibri" w:cs="Calibri"/>
                <w:b/>
                <w:bCs/>
                <w:sz w:val="20"/>
                <w:szCs w:val="20"/>
                <w:lang w:eastAsia="zh-CN"/>
              </w:rPr>
              <w:t>deviation</w:t>
            </w:r>
          </w:p>
        </w:tc>
        <w:tc>
          <w:tcPr>
            <w:tcW w:w="1575" w:type="dxa"/>
            <w:tcBorders>
              <w:top w:val="single" w:sz="4" w:space="0" w:color="auto"/>
              <w:bottom w:val="single" w:sz="4" w:space="0" w:color="auto"/>
            </w:tcBorders>
            <w:vAlign w:val="center"/>
          </w:tcPr>
          <w:p w14:paraId="262834AF"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Variable</w:t>
            </w:r>
          </w:p>
          <w:p w14:paraId="6F79D1A6" w14:textId="77777777" w:rsidR="00CF4389" w:rsidRPr="001A0496" w:rsidRDefault="00CF4389" w:rsidP="00F621A9">
            <w:pPr>
              <w:pStyle w:val="BodyText"/>
              <w:tabs>
                <w:tab w:val="left" w:pos="567"/>
              </w:tabs>
              <w:spacing w:before="0" w:after="0"/>
              <w:jc w:val="center"/>
              <w:rPr>
                <w:rFonts w:ascii="Calibri" w:hAnsi="Calibri" w:cs="Calibri"/>
                <w:b/>
                <w:bCs/>
                <w:sz w:val="20"/>
                <w:szCs w:val="20"/>
              </w:rPr>
            </w:pPr>
            <w:r w:rsidRPr="001A0496">
              <w:rPr>
                <w:rFonts w:ascii="Calibri" w:hAnsi="Calibri" w:cs="Calibri"/>
                <w:b/>
                <w:bCs/>
                <w:sz w:val="20"/>
                <w:szCs w:val="20"/>
              </w:rPr>
              <w:t>coefficient</w:t>
            </w:r>
          </w:p>
        </w:tc>
      </w:tr>
      <w:tr w:rsidR="00CF4389" w:rsidRPr="001A0496" w14:paraId="58E19307" w14:textId="77777777" w:rsidTr="00F621A9">
        <w:trPr>
          <w:trHeight w:val="309"/>
          <w:jc w:val="center"/>
        </w:trPr>
        <w:tc>
          <w:tcPr>
            <w:tcW w:w="1574" w:type="dxa"/>
            <w:tcBorders>
              <w:top w:val="single" w:sz="4" w:space="0" w:color="auto"/>
            </w:tcBorders>
            <w:vAlign w:val="center"/>
          </w:tcPr>
          <w:p w14:paraId="77B6985A"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1451</w:t>
            </w:r>
          </w:p>
        </w:tc>
        <w:tc>
          <w:tcPr>
            <w:tcW w:w="1574" w:type="dxa"/>
            <w:tcBorders>
              <w:top w:val="single" w:sz="4" w:space="0" w:color="auto"/>
            </w:tcBorders>
            <w:vAlign w:val="center"/>
          </w:tcPr>
          <w:p w14:paraId="32FFBA38"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298.00</w:t>
            </w:r>
          </w:p>
        </w:tc>
        <w:tc>
          <w:tcPr>
            <w:tcW w:w="1574" w:type="dxa"/>
            <w:tcBorders>
              <w:top w:val="single" w:sz="4" w:space="0" w:color="auto"/>
            </w:tcBorders>
            <w:vAlign w:val="center"/>
          </w:tcPr>
          <w:p w14:paraId="1797C432"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0.30</w:t>
            </w:r>
          </w:p>
        </w:tc>
        <w:tc>
          <w:tcPr>
            <w:tcW w:w="1574" w:type="dxa"/>
            <w:tcBorders>
              <w:top w:val="single" w:sz="4" w:space="0" w:color="auto"/>
            </w:tcBorders>
            <w:vAlign w:val="center"/>
          </w:tcPr>
          <w:p w14:paraId="344E8170"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18.99</w:t>
            </w:r>
          </w:p>
        </w:tc>
        <w:tc>
          <w:tcPr>
            <w:tcW w:w="1575" w:type="dxa"/>
            <w:tcBorders>
              <w:top w:val="single" w:sz="4" w:space="0" w:color="auto"/>
            </w:tcBorders>
            <w:vAlign w:val="center"/>
          </w:tcPr>
          <w:p w14:paraId="42C88645"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33.61</w:t>
            </w:r>
          </w:p>
        </w:tc>
        <w:tc>
          <w:tcPr>
            <w:tcW w:w="1575" w:type="dxa"/>
            <w:tcBorders>
              <w:top w:val="single" w:sz="4" w:space="0" w:color="auto"/>
            </w:tcBorders>
            <w:vAlign w:val="center"/>
          </w:tcPr>
          <w:p w14:paraId="21D3E414" w14:textId="77777777" w:rsidR="00CF4389" w:rsidRPr="001A0496" w:rsidRDefault="00CF4389" w:rsidP="00F621A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1.77</w:t>
            </w:r>
          </w:p>
        </w:tc>
      </w:tr>
    </w:tbl>
    <w:p w14:paraId="60D2637C" w14:textId="220ACFA2" w:rsidR="00CF4389" w:rsidRPr="001A0496" w:rsidRDefault="00CF4389" w:rsidP="002A4A04">
      <w:pPr>
        <w:pStyle w:val="BodyText"/>
        <w:tabs>
          <w:tab w:val="left" w:pos="567"/>
        </w:tabs>
        <w:spacing w:before="0" w:after="0"/>
        <w:jc w:val="both"/>
        <w:rPr>
          <w:rFonts w:ascii="Calibri" w:hAnsi="Calibri" w:cs="Calibri"/>
          <w:sz w:val="20"/>
          <w:szCs w:val="20"/>
        </w:rPr>
      </w:pPr>
    </w:p>
    <w:p w14:paraId="023F7420" w14:textId="4DD98AB2"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26" w:name="performance-of-different-methods"/>
      <w:bookmarkEnd w:id="25"/>
      <w:r w:rsidRPr="001A0496">
        <w:rPr>
          <w:rFonts w:ascii="Calibri" w:hAnsi="Calibri" w:cs="Calibri" w:hint="eastAsia"/>
          <w:b/>
          <w:bCs/>
          <w:color w:val="auto"/>
          <w:sz w:val="20"/>
          <w:szCs w:val="20"/>
          <w:lang w:eastAsia="zh-CN"/>
        </w:rPr>
        <w:t xml:space="preserve">3.2 </w:t>
      </w:r>
      <w:r w:rsidRPr="001A0496">
        <w:rPr>
          <w:rFonts w:ascii="Calibri" w:hAnsi="Calibri" w:cs="Calibri"/>
          <w:b/>
          <w:bCs/>
          <w:color w:val="auto"/>
          <w:sz w:val="20"/>
          <w:szCs w:val="20"/>
        </w:rPr>
        <w:t xml:space="preserve">Performance of </w:t>
      </w:r>
      <w:r w:rsidR="00F42D6A" w:rsidRPr="001A0496">
        <w:rPr>
          <w:rFonts w:ascii="Calibri" w:hAnsi="Calibri" w:cs="Calibri"/>
          <w:b/>
          <w:bCs/>
          <w:color w:val="auto"/>
          <w:sz w:val="20"/>
          <w:szCs w:val="20"/>
        </w:rPr>
        <w:t>D</w:t>
      </w:r>
      <w:r w:rsidRPr="001A0496">
        <w:rPr>
          <w:rFonts w:ascii="Calibri" w:hAnsi="Calibri" w:cs="Calibri"/>
          <w:b/>
          <w:bCs/>
          <w:color w:val="auto"/>
          <w:sz w:val="20"/>
          <w:szCs w:val="20"/>
        </w:rPr>
        <w:t xml:space="preserve">ifferent </w:t>
      </w:r>
      <w:r w:rsidR="00F42D6A" w:rsidRPr="001A0496">
        <w:rPr>
          <w:rFonts w:ascii="Calibri" w:hAnsi="Calibri" w:cs="Calibri"/>
          <w:b/>
          <w:bCs/>
          <w:color w:val="auto"/>
          <w:sz w:val="20"/>
          <w:szCs w:val="20"/>
        </w:rPr>
        <w:t>M</w:t>
      </w:r>
      <w:r w:rsidRPr="001A0496">
        <w:rPr>
          <w:rFonts w:ascii="Calibri" w:hAnsi="Calibri" w:cs="Calibri"/>
          <w:b/>
          <w:bCs/>
          <w:color w:val="auto"/>
          <w:sz w:val="20"/>
          <w:szCs w:val="20"/>
        </w:rPr>
        <w:t>ethods</w:t>
      </w:r>
    </w:p>
    <w:p w14:paraId="5756AE90" w14:textId="13CC3AD1"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To evaluate the predictive performance of different soil salinization inversion models, this study employs three metrics: Coefficient of Determination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sidR="00CF4389" w:rsidRPr="001A0496">
        <w:rPr>
          <w:rFonts w:ascii="Calibri" w:hAnsi="Calibri" w:cs="Calibri"/>
          <w:sz w:val="20"/>
          <w:szCs w:val="20"/>
        </w:rPr>
        <w:t xml:space="preserve">), Root Mean Squared Error (RMSE), and Mean Absolute Error (MAE). Suppose that </w:t>
      </w:r>
      <m:oMath>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oMath>
      <w:r w:rsidR="00CF4389" w:rsidRPr="001A0496">
        <w:rPr>
          <w:rFonts w:ascii="Calibri" w:hAnsi="Calibri" w:cs="Calibri"/>
          <w:sz w:val="20"/>
          <w:szCs w:val="20"/>
        </w:rPr>
        <w:t xml:space="preserve"> represents the actual values, </w:t>
      </w:r>
      <m:oMath>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oMath>
      <w:r w:rsidR="00CF4389" w:rsidRPr="001A0496">
        <w:rPr>
          <w:rFonts w:ascii="Calibri" w:hAnsi="Calibri" w:cs="Calibri"/>
          <w:sz w:val="20"/>
          <w:szCs w:val="20"/>
        </w:rPr>
        <w:t xml:space="preserve"> denotes the predicted values, </w:t>
      </w:r>
      <m:oMath>
        <m:acc>
          <m:accPr>
            <m:chr m:val="‾"/>
            <m:ctrlPr>
              <w:rPr>
                <w:rFonts w:ascii="Cambria Math" w:hAnsi="Cambria Math" w:cs="Calibri"/>
                <w:sz w:val="20"/>
                <w:szCs w:val="20"/>
              </w:rPr>
            </m:ctrlPr>
          </m:accPr>
          <m:e>
            <m:r>
              <w:rPr>
                <w:rFonts w:ascii="Cambria Math" w:hAnsi="Cambria Math" w:cs="Calibri"/>
                <w:sz w:val="20"/>
                <w:szCs w:val="20"/>
              </w:rPr>
              <m:t>y</m:t>
            </m:r>
          </m:e>
        </m:acc>
      </m:oMath>
      <w:r w:rsidR="00CF4389" w:rsidRPr="001A0496">
        <w:rPr>
          <w:rFonts w:ascii="Calibri" w:hAnsi="Calibri" w:cs="Calibri"/>
          <w:sz w:val="20"/>
          <w:szCs w:val="20"/>
        </w:rPr>
        <w:t xml:space="preserve"> is the mean of the actual values and </w:t>
      </w:r>
      <m:oMath>
        <m:r>
          <w:rPr>
            <w:rFonts w:ascii="Cambria Math" w:hAnsi="Cambria Math" w:cs="Calibri"/>
            <w:sz w:val="20"/>
            <w:szCs w:val="20"/>
          </w:rPr>
          <m:t>n</m:t>
        </m:r>
      </m:oMath>
      <w:r w:rsidR="00CF4389" w:rsidRPr="001A0496">
        <w:rPr>
          <w:rFonts w:ascii="Calibri" w:hAnsi="Calibri" w:cs="Calibri"/>
          <w:sz w:val="20"/>
          <w:szCs w:val="20"/>
        </w:rPr>
        <w:t xml:space="preserve"> is the number of samples. The calculation formulas for these evaluation metrics are as follows:</w:t>
      </w:r>
    </w:p>
    <w:p w14:paraId="3373BA55" w14:textId="2DAAA6EE" w:rsidR="00CF4389" w:rsidRPr="001A0496" w:rsidRDefault="00CF4389" w:rsidP="002A4A04">
      <w:pPr>
        <w:numPr>
          <w:ilvl w:val="0"/>
          <w:numId w:val="3"/>
        </w:numPr>
        <w:tabs>
          <w:tab w:val="left" w:pos="567"/>
        </w:tabs>
        <w:jc w:val="both"/>
        <w:rPr>
          <w:rFonts w:cs="Calibri"/>
          <w:szCs w:val="20"/>
        </w:rPr>
      </w:pPr>
      <w:r w:rsidRPr="001A0496">
        <w:rPr>
          <w:rFonts w:cs="Calibri" w:hint="eastAsia"/>
          <w:szCs w:val="20"/>
          <w:lang w:eastAsia="zh-CN"/>
        </w:rPr>
        <w:t xml:space="preserve">1. </w:t>
      </w:r>
      <w:r w:rsidRPr="001A0496">
        <w:rPr>
          <w:rFonts w:cs="Calibri"/>
          <w:szCs w:val="20"/>
        </w:rPr>
        <w:t>Coefficient of Determination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Pr="001A0496">
        <w:rPr>
          <w:rFonts w:cs="Calibri"/>
          <w:szCs w:val="20"/>
        </w:rPr>
        <w:t>):</w:t>
      </w:r>
    </w:p>
    <w:p w14:paraId="06D2D141" w14:textId="77777777" w:rsidR="00F42D6A" w:rsidRPr="001A0496" w:rsidRDefault="00F42D6A" w:rsidP="00F42D6A">
      <w:pPr>
        <w:tabs>
          <w:tab w:val="left" w:pos="567"/>
        </w:tabs>
        <w:ind w:left="720"/>
        <w:jc w:val="both"/>
        <w:rPr>
          <w:rFonts w:cs="Calibri"/>
          <w:szCs w:val="20"/>
        </w:rPr>
      </w:pPr>
    </w:p>
    <w:p w14:paraId="79C02E8F" w14:textId="60B26774" w:rsidR="00CF4389" w:rsidRPr="001A0496" w:rsidRDefault="00000000" w:rsidP="002A4A04">
      <w:pPr>
        <w:pStyle w:val="BodyText"/>
        <w:tabs>
          <w:tab w:val="left" w:pos="567"/>
        </w:tabs>
        <w:spacing w:before="0" w:after="0"/>
        <w:jc w:val="both"/>
        <w:rPr>
          <w:rFonts w:ascii="Calibri" w:hAnsi="Calibri" w:cs="Calibri"/>
          <w:sz w:val="20"/>
          <w:szCs w:val="20"/>
        </w:rPr>
      </w:pPr>
      <m:oMathPara>
        <m:oMathParaPr>
          <m:jc m:val="center"/>
        </m:oMathParaP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r>
            <m:rPr>
              <m:sty m:val="p"/>
            </m:rPr>
            <w:rPr>
              <w:rFonts w:ascii="Cambria Math" w:hAnsi="Cambria Math" w:cs="Calibri"/>
              <w:sz w:val="20"/>
              <w:szCs w:val="20"/>
            </w:rPr>
            <m:t>=</m:t>
          </m:r>
          <m:r>
            <w:rPr>
              <w:rFonts w:ascii="Cambria Math" w:hAnsi="Cambria Math" w:cs="Calibri"/>
              <w:sz w:val="20"/>
              <w:szCs w:val="20"/>
            </w:rPr>
            <m:t>1</m:t>
          </m:r>
          <m:r>
            <m:rPr>
              <m:sty m:val="p"/>
            </m:rPr>
            <w:rPr>
              <w:rFonts w:ascii="Cambria Math" w:hAnsi="Cambria Math" w:cs="Calibri"/>
              <w:sz w:val="20"/>
              <w:szCs w:val="20"/>
            </w:rPr>
            <m:t>-</m:t>
          </m:r>
          <m:f>
            <m:fPr>
              <m:ctrlPr>
                <w:rPr>
                  <w:rFonts w:ascii="Cambria Math" w:hAnsi="Cambria Math" w:cs="Calibri"/>
                  <w:sz w:val="20"/>
                  <w:szCs w:val="20"/>
                </w:rPr>
              </m:ctrlPr>
            </m:fPr>
            <m:num>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num>
            <m:den>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acc>
                            <m:accPr>
                              <m:chr m:val="‾"/>
                              <m:ctrlPr>
                                <w:rPr>
                                  <w:rFonts w:ascii="Cambria Math" w:hAnsi="Cambria Math" w:cs="Calibri"/>
                                  <w:sz w:val="20"/>
                                  <w:szCs w:val="20"/>
                                </w:rPr>
                              </m:ctrlPr>
                            </m:accPr>
                            <m:e>
                              <m:r>
                                <w:rPr>
                                  <w:rFonts w:ascii="Cambria Math" w:hAnsi="Cambria Math" w:cs="Calibri"/>
                                  <w:sz w:val="20"/>
                                  <w:szCs w:val="20"/>
                                </w:rPr>
                                <m:t>y</m:t>
                              </m:r>
                            </m:e>
                          </m:acc>
                        </m:e>
                      </m:d>
                    </m:e>
                    <m:sup>
                      <m:r>
                        <w:rPr>
                          <w:rFonts w:ascii="Cambria Math" w:hAnsi="Cambria Math" w:cs="Calibri"/>
                          <w:sz w:val="20"/>
                          <w:szCs w:val="20"/>
                        </w:rPr>
                        <m:t>2</m:t>
                      </m:r>
                    </m:sup>
                  </m:sSup>
                </m:e>
              </m:nary>
            </m:den>
          </m:f>
          <m:r>
            <m:rPr>
              <m:sty m:val="p"/>
            </m:rPr>
            <w:rPr>
              <w:rFonts w:ascii="Cambria Math" w:hAnsi="Cambria Math" w:cs="Calibri"/>
              <w:sz w:val="20"/>
              <w:szCs w:val="20"/>
            </w:rPr>
            <m:t>.</m:t>
          </m:r>
        </m:oMath>
      </m:oMathPara>
    </w:p>
    <w:p w14:paraId="3737B9DD"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5CC7226D" w14:textId="77777777" w:rsidR="00CF4389" w:rsidRPr="001A0496" w:rsidRDefault="00000000" w:rsidP="00F42D6A">
      <w:pPr>
        <w:numPr>
          <w:ilvl w:val="0"/>
          <w:numId w:val="4"/>
        </w:numPr>
        <w:tabs>
          <w:tab w:val="left" w:pos="567"/>
        </w:tabs>
        <w:ind w:left="0" w:firstLine="0"/>
        <w:jc w:val="both"/>
        <w:rPr>
          <w:rFonts w:cs="Calibri"/>
          <w:szCs w:val="20"/>
        </w:rPr>
      </w:pP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00CF4389" w:rsidRPr="001A0496">
        <w:rPr>
          <w:rFonts w:cs="Calibri"/>
          <w:szCs w:val="20"/>
        </w:rPr>
        <w:t xml:space="preserve"> measures the proportion of the variance in the dependent variable that is explained by the independent variables, and it is commonly used to assess the interpretability and fitting performance of models. The closer the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00CF4389" w:rsidRPr="001A0496">
        <w:rPr>
          <w:rFonts w:cs="Calibri"/>
          <w:szCs w:val="20"/>
        </w:rPr>
        <w:t xml:space="preserve"> value is to 1, the greater the proportion of variance the model can explain, leading to higher predictive accuracy.</w:t>
      </w:r>
    </w:p>
    <w:p w14:paraId="50633365" w14:textId="530A083D" w:rsidR="00F42D6A" w:rsidRPr="001A0496" w:rsidRDefault="00CF4389" w:rsidP="00F42D6A">
      <w:pPr>
        <w:numPr>
          <w:ilvl w:val="0"/>
          <w:numId w:val="3"/>
        </w:numPr>
        <w:tabs>
          <w:tab w:val="left" w:pos="567"/>
        </w:tabs>
        <w:jc w:val="both"/>
        <w:rPr>
          <w:rFonts w:cs="Calibri"/>
          <w:szCs w:val="20"/>
        </w:rPr>
      </w:pPr>
      <w:r w:rsidRPr="001A0496">
        <w:rPr>
          <w:rFonts w:cs="Calibri" w:hint="eastAsia"/>
          <w:szCs w:val="20"/>
          <w:lang w:eastAsia="zh-CN"/>
        </w:rPr>
        <w:t xml:space="preserve">2. </w:t>
      </w:r>
      <w:r w:rsidRPr="001A0496">
        <w:rPr>
          <w:rFonts w:cs="Calibri"/>
          <w:szCs w:val="20"/>
        </w:rPr>
        <w:t>Root Mean Squared Error (RMSE):</w:t>
      </w:r>
    </w:p>
    <w:p w14:paraId="07A63703" w14:textId="77777777"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RMSE</m:t>
          </m:r>
          <m:r>
            <m:rPr>
              <m:sty m:val="p"/>
            </m:rPr>
            <w:rPr>
              <w:rFonts w:ascii="Cambria Math" w:hAnsi="Cambria Math" w:cs="Calibri"/>
              <w:sz w:val="20"/>
              <w:szCs w:val="20"/>
            </w:rPr>
            <m:t>=</m:t>
          </m:r>
          <m:rad>
            <m:radPr>
              <m:degHide m:val="1"/>
              <m:ctrlPr>
                <w:rPr>
                  <w:rFonts w:ascii="Cambria Math" w:hAnsi="Cambria Math" w:cs="Calibri"/>
                  <w:sz w:val="20"/>
                  <w:szCs w:val="20"/>
                </w:rPr>
              </m:ctrlPr>
            </m:radPr>
            <m:deg/>
            <m:e>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sSup>
                    <m:sSupPr>
                      <m:ctrlPr>
                        <w:rPr>
                          <w:rFonts w:ascii="Cambria Math" w:hAnsi="Cambria Math" w:cs="Calibri"/>
                          <w:sz w:val="20"/>
                          <w:szCs w:val="20"/>
                        </w:rPr>
                      </m:ctrlPr>
                    </m:sSupPr>
                    <m:e>
                      <m:d>
                        <m:dPr>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sup>
                      <m:r>
                        <w:rPr>
                          <w:rFonts w:ascii="Cambria Math" w:hAnsi="Cambria Math" w:cs="Calibri"/>
                          <w:sz w:val="20"/>
                          <w:szCs w:val="20"/>
                        </w:rPr>
                        <m:t>2</m:t>
                      </m:r>
                    </m:sup>
                  </m:sSup>
                </m:e>
              </m:nary>
            </m:e>
          </m:rad>
          <m:r>
            <m:rPr>
              <m:sty m:val="p"/>
            </m:rPr>
            <w:rPr>
              <w:rFonts w:ascii="Cambria Math" w:hAnsi="Cambria Math" w:cs="Calibri"/>
              <w:sz w:val="20"/>
              <w:szCs w:val="20"/>
            </w:rPr>
            <m:t>.</m:t>
          </m:r>
        </m:oMath>
      </m:oMathPara>
    </w:p>
    <w:p w14:paraId="0E9933B4" w14:textId="191AF401" w:rsidR="00CF4389" w:rsidRPr="001A0496" w:rsidRDefault="00CF4389" w:rsidP="00F621A9">
      <w:pPr>
        <w:numPr>
          <w:ilvl w:val="0"/>
          <w:numId w:val="4"/>
        </w:numPr>
        <w:tabs>
          <w:tab w:val="left" w:pos="567"/>
        </w:tabs>
        <w:ind w:left="0" w:firstLine="0"/>
        <w:jc w:val="both"/>
        <w:rPr>
          <w:rFonts w:cs="Calibri"/>
          <w:szCs w:val="20"/>
        </w:rPr>
      </w:pPr>
      <w:r w:rsidRPr="001A0496">
        <w:rPr>
          <w:rFonts w:cs="Calibri"/>
          <w:szCs w:val="20"/>
        </w:rPr>
        <w:t>RMSE estimates the prediction error by calculating the square root of the mean of the squared differences between the predicted and actual values. A lower RMSE indicates smaller prediction errors and higher model accuracy. It is important to note that RMSE is particularly sensitive to larger errors, making it suitable for applications where larger errors are more significant.</w:t>
      </w:r>
    </w:p>
    <w:p w14:paraId="26612A0D" w14:textId="3A0F8F00" w:rsidR="00CF4389" w:rsidRPr="001A0496" w:rsidRDefault="00CF4389" w:rsidP="00F42D6A">
      <w:pPr>
        <w:numPr>
          <w:ilvl w:val="0"/>
          <w:numId w:val="3"/>
        </w:numPr>
        <w:tabs>
          <w:tab w:val="left" w:pos="567"/>
        </w:tabs>
        <w:jc w:val="both"/>
        <w:rPr>
          <w:rFonts w:cs="Calibri"/>
          <w:szCs w:val="20"/>
          <w:lang w:eastAsia="zh-CN"/>
        </w:rPr>
      </w:pPr>
      <w:r w:rsidRPr="001A0496">
        <w:rPr>
          <w:rFonts w:cs="Calibri" w:hint="eastAsia"/>
          <w:szCs w:val="20"/>
          <w:lang w:eastAsia="zh-CN"/>
        </w:rPr>
        <w:t xml:space="preserve">3. </w:t>
      </w:r>
      <w:r w:rsidRPr="001A0496">
        <w:rPr>
          <w:rFonts w:cs="Calibri"/>
          <w:szCs w:val="20"/>
          <w:lang w:eastAsia="zh-CN"/>
        </w:rPr>
        <w:t>Mean Absolute Error (MAE):</w:t>
      </w:r>
    </w:p>
    <w:p w14:paraId="01EDB52A" w14:textId="77777777" w:rsidR="00F42D6A" w:rsidRPr="001A0496" w:rsidRDefault="00F42D6A" w:rsidP="00F42D6A">
      <w:pPr>
        <w:tabs>
          <w:tab w:val="left" w:pos="567"/>
        </w:tabs>
        <w:ind w:left="720"/>
        <w:jc w:val="both"/>
        <w:rPr>
          <w:rFonts w:cs="Calibri"/>
          <w:szCs w:val="20"/>
          <w:lang w:eastAsia="zh-CN"/>
        </w:rPr>
      </w:pPr>
    </w:p>
    <w:p w14:paraId="78970E42" w14:textId="174BCEA6" w:rsidR="00CF4389" w:rsidRPr="001A0496" w:rsidRDefault="00CF4389" w:rsidP="002A4A04">
      <w:pPr>
        <w:pStyle w:val="BodyText"/>
        <w:tabs>
          <w:tab w:val="left" w:pos="567"/>
        </w:tabs>
        <w:spacing w:before="0" w:after="0"/>
        <w:jc w:val="both"/>
        <w:rPr>
          <w:rFonts w:ascii="Calibri" w:hAnsi="Calibri" w:cs="Calibri"/>
          <w:sz w:val="20"/>
          <w:szCs w:val="20"/>
        </w:rPr>
      </w:pPr>
      <m:oMathPara>
        <m:oMathParaPr>
          <m:jc m:val="center"/>
        </m:oMathParaPr>
        <m:oMath>
          <m:r>
            <w:rPr>
              <w:rFonts w:ascii="Cambria Math" w:hAnsi="Cambria Math" w:cs="Calibri"/>
              <w:sz w:val="20"/>
              <w:szCs w:val="20"/>
            </w:rPr>
            <m:t>MAE</m:t>
          </m:r>
          <m:r>
            <m:rPr>
              <m:sty m:val="p"/>
            </m:rPr>
            <w:rPr>
              <w:rFonts w:ascii="Cambria Math" w:hAnsi="Cambria Math" w:cs="Calibri"/>
              <w:sz w:val="20"/>
              <w:szCs w:val="20"/>
            </w:rPr>
            <m:t>=</m:t>
          </m:r>
          <m:f>
            <m:fPr>
              <m:ctrlPr>
                <w:rPr>
                  <w:rFonts w:ascii="Cambria Math" w:hAnsi="Cambria Math" w:cs="Calibri"/>
                  <w:sz w:val="20"/>
                  <w:szCs w:val="20"/>
                </w:rPr>
              </m:ctrlPr>
            </m:fPr>
            <m:num>
              <m:r>
                <w:rPr>
                  <w:rFonts w:ascii="Cambria Math" w:hAnsi="Cambria Math" w:cs="Calibri"/>
                  <w:sz w:val="20"/>
                  <w:szCs w:val="20"/>
                </w:rPr>
                <m:t>1</m:t>
              </m:r>
            </m:num>
            <m:den>
              <m:r>
                <w:rPr>
                  <w:rFonts w:ascii="Cambria Math" w:hAnsi="Cambria Math" w:cs="Calibri"/>
                  <w:sz w:val="20"/>
                  <w:szCs w:val="20"/>
                </w:rPr>
                <m:t>n</m:t>
              </m:r>
            </m:den>
          </m:f>
          <m:nary>
            <m:naryPr>
              <m:chr m:val="∑"/>
              <m:limLoc m:val="undOvr"/>
              <m:ctrlPr>
                <w:rPr>
                  <w:rFonts w:ascii="Cambria Math" w:hAnsi="Cambria Math" w:cs="Calibri"/>
                  <w:sz w:val="20"/>
                  <w:szCs w:val="20"/>
                </w:rPr>
              </m:ctrlPr>
            </m:naryPr>
            <m:sub>
              <m:r>
                <w:rPr>
                  <w:rFonts w:ascii="Cambria Math" w:hAnsi="Cambria Math" w:cs="Calibri"/>
                  <w:sz w:val="20"/>
                  <w:szCs w:val="20"/>
                </w:rPr>
                <m:t>i</m:t>
              </m:r>
              <m:r>
                <m:rPr>
                  <m:sty m:val="p"/>
                </m:rPr>
                <w:rPr>
                  <w:rFonts w:ascii="Cambria Math" w:hAnsi="Cambria Math" w:cs="Calibri"/>
                  <w:sz w:val="20"/>
                  <w:szCs w:val="20"/>
                </w:rPr>
                <m:t>=</m:t>
              </m:r>
              <m:r>
                <w:rPr>
                  <w:rFonts w:ascii="Cambria Math" w:hAnsi="Cambria Math" w:cs="Calibri"/>
                  <w:sz w:val="20"/>
                  <w:szCs w:val="20"/>
                </w:rPr>
                <m:t>1</m:t>
              </m:r>
            </m:sub>
            <m:sup>
              <m:r>
                <w:rPr>
                  <w:rFonts w:ascii="Cambria Math" w:hAnsi="Cambria Math" w:cs="Calibri"/>
                  <w:sz w:val="20"/>
                  <w:szCs w:val="20"/>
                </w:rPr>
                <m:t>n</m:t>
              </m:r>
            </m:sup>
            <m:e>
              <m:d>
                <m:dPr>
                  <m:begChr m:val="|"/>
                  <m:endChr m:val="|"/>
                  <m:ctrlPr>
                    <w:rPr>
                      <w:rFonts w:ascii="Cambria Math" w:hAnsi="Cambria Math" w:cs="Calibri"/>
                      <w:sz w:val="20"/>
                      <w:szCs w:val="20"/>
                    </w:rPr>
                  </m:ctrlPr>
                </m:dPr>
                <m:e>
                  <m:sSub>
                    <m:sSubPr>
                      <m:ctrlPr>
                        <w:rPr>
                          <w:rFonts w:ascii="Cambria Math" w:hAnsi="Cambria Math" w:cs="Calibri"/>
                          <w:sz w:val="20"/>
                          <w:szCs w:val="20"/>
                        </w:rPr>
                      </m:ctrlPr>
                    </m:sSubPr>
                    <m:e>
                      <m:r>
                        <w:rPr>
                          <w:rFonts w:ascii="Cambria Math" w:hAnsi="Cambria Math" w:cs="Calibri"/>
                          <w:sz w:val="20"/>
                          <w:szCs w:val="20"/>
                        </w:rPr>
                        <m:t>y</m:t>
                      </m:r>
                    </m:e>
                    <m:sub>
                      <m:r>
                        <w:rPr>
                          <w:rFonts w:ascii="Cambria Math" w:hAnsi="Cambria Math" w:cs="Calibri"/>
                          <w:sz w:val="20"/>
                          <w:szCs w:val="20"/>
                        </w:rPr>
                        <m:t>i</m:t>
                      </m:r>
                    </m:sub>
                  </m:sSub>
                  <m:r>
                    <m:rPr>
                      <m:sty m:val="p"/>
                    </m:rPr>
                    <w:rPr>
                      <w:rFonts w:ascii="Cambria Math" w:hAnsi="Cambria Math" w:cs="Calibri"/>
                      <w:sz w:val="20"/>
                      <w:szCs w:val="20"/>
                    </w:rPr>
                    <m:t>-</m:t>
                  </m:r>
                  <m:sSub>
                    <m:sSubPr>
                      <m:ctrlPr>
                        <w:rPr>
                          <w:rFonts w:ascii="Cambria Math" w:hAnsi="Cambria Math" w:cs="Calibri"/>
                          <w:sz w:val="20"/>
                          <w:szCs w:val="20"/>
                        </w:rPr>
                      </m:ctrlPr>
                    </m:sSubPr>
                    <m:e>
                      <m:acc>
                        <m:accPr>
                          <m:ctrlPr>
                            <w:rPr>
                              <w:rFonts w:ascii="Cambria Math" w:hAnsi="Cambria Math" w:cs="Calibri"/>
                              <w:sz w:val="20"/>
                              <w:szCs w:val="20"/>
                            </w:rPr>
                          </m:ctrlPr>
                        </m:accPr>
                        <m:e>
                          <m:r>
                            <w:rPr>
                              <w:rFonts w:ascii="Cambria Math" w:hAnsi="Cambria Math" w:cs="Calibri"/>
                              <w:sz w:val="20"/>
                              <w:szCs w:val="20"/>
                            </w:rPr>
                            <m:t>y</m:t>
                          </m:r>
                        </m:e>
                      </m:acc>
                    </m:e>
                    <m:sub>
                      <m:r>
                        <w:rPr>
                          <w:rFonts w:ascii="Cambria Math" w:hAnsi="Cambria Math" w:cs="Calibri"/>
                          <w:sz w:val="20"/>
                          <w:szCs w:val="20"/>
                        </w:rPr>
                        <m:t>i</m:t>
                      </m:r>
                    </m:sub>
                  </m:sSub>
                </m:e>
              </m:d>
            </m:e>
          </m:nary>
          <m:r>
            <m:rPr>
              <m:sty m:val="p"/>
            </m:rPr>
            <w:rPr>
              <w:rFonts w:ascii="Cambria Math" w:hAnsi="Cambria Math" w:cs="Calibri"/>
              <w:sz w:val="20"/>
              <w:szCs w:val="20"/>
            </w:rPr>
            <m:t>.</m:t>
          </m:r>
        </m:oMath>
      </m:oMathPara>
    </w:p>
    <w:p w14:paraId="5243673C" w14:textId="77777777" w:rsidR="00F42D6A" w:rsidRPr="001A0496" w:rsidRDefault="00F42D6A" w:rsidP="002A4A04">
      <w:pPr>
        <w:pStyle w:val="BodyText"/>
        <w:tabs>
          <w:tab w:val="left" w:pos="567"/>
        </w:tabs>
        <w:spacing w:before="0" w:after="0"/>
        <w:jc w:val="both"/>
        <w:rPr>
          <w:rFonts w:ascii="Calibri" w:hAnsi="Calibri" w:cs="Calibri"/>
          <w:sz w:val="20"/>
          <w:szCs w:val="20"/>
        </w:rPr>
      </w:pPr>
    </w:p>
    <w:p w14:paraId="560AFC80" w14:textId="749B106A" w:rsidR="00CF4389" w:rsidRPr="001A0496" w:rsidRDefault="00F621A9" w:rsidP="00F621A9">
      <w:pPr>
        <w:tabs>
          <w:tab w:val="left" w:pos="567"/>
        </w:tabs>
        <w:jc w:val="both"/>
        <w:rPr>
          <w:rFonts w:cs="Calibri"/>
          <w:szCs w:val="20"/>
        </w:rPr>
      </w:pPr>
      <w:r w:rsidRPr="001A0496">
        <w:rPr>
          <w:rFonts w:cs="Calibri"/>
          <w:szCs w:val="20"/>
        </w:rPr>
        <w:tab/>
      </w:r>
      <w:r w:rsidR="00CF4389" w:rsidRPr="001A0496">
        <w:rPr>
          <w:rFonts w:cs="Calibri"/>
          <w:szCs w:val="20"/>
        </w:rPr>
        <w:t>MAE measures model performance by calculating the average of the absolute differences between observed and predicted values. A MAE value closer to 0 indicates a smaller average difference between predicted and actual values, resulting in better model performance. Compared to MSE, MAE is less sensitive to large errors, providing a straightforward measure of the average prediction error.</w:t>
      </w:r>
    </w:p>
    <w:p w14:paraId="7E85A485" w14:textId="5A38418B" w:rsidR="00CF4389" w:rsidRPr="001A0496" w:rsidRDefault="00F42D6A"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All the models select the optimal hyperparameters based on the performance of cross-validation on the training set. The number of folds in cross validation is 5. The performance of different models in training set, test set and validation set in cross validation is presented in Table </w:t>
      </w:r>
      <w:r w:rsidR="00F621A9" w:rsidRPr="001A0496">
        <w:rPr>
          <w:rFonts w:ascii="Calibri" w:hAnsi="Calibri" w:cs="Calibri"/>
          <w:sz w:val="20"/>
          <w:szCs w:val="20"/>
        </w:rPr>
        <w:t>5</w:t>
      </w:r>
      <w:r w:rsidR="00CF4389" w:rsidRPr="001A0496">
        <w:rPr>
          <w:rFonts w:ascii="Calibri" w:hAnsi="Calibri" w:cs="Calibri"/>
          <w:sz w:val="20"/>
          <w:szCs w:val="20"/>
        </w:rPr>
        <w:t xml:space="preserve">. On the test set, TabNet demonstrated superior performance with the highest </w:t>
      </w:r>
      <m:oMath>
        <m:sSup>
          <m:sSupPr>
            <m:ctrlPr>
              <w:rPr>
                <w:rFonts w:ascii="Cambria Math" w:hAnsi="Cambria Math" w:cs="Calibri"/>
                <w:sz w:val="20"/>
                <w:szCs w:val="20"/>
              </w:rPr>
            </m:ctrlPr>
          </m:sSupPr>
          <m:e>
            <m:r>
              <w:rPr>
                <w:rFonts w:ascii="Cambria Math" w:hAnsi="Cambria Math" w:cs="Calibri"/>
                <w:sz w:val="20"/>
                <w:szCs w:val="20"/>
              </w:rPr>
              <m:t>R</m:t>
            </m:r>
          </m:e>
          <m:sup>
            <m:r>
              <w:rPr>
                <w:rFonts w:ascii="Cambria Math" w:hAnsi="Cambria Math" w:cs="Calibri"/>
                <w:sz w:val="20"/>
                <w:szCs w:val="20"/>
              </w:rPr>
              <m:t>2</m:t>
            </m:r>
          </m:sup>
        </m:sSup>
      </m:oMath>
      <w:r w:rsidR="00CF4389" w:rsidRPr="001A0496">
        <w:rPr>
          <w:rFonts w:ascii="Calibri" w:hAnsi="Calibri" w:cs="Calibri"/>
          <w:sz w:val="20"/>
          <w:szCs w:val="20"/>
        </w:rPr>
        <w:t xml:space="preserve"> of 0.57, the lowest MAE of 8.10 g/kg, and the lowest RMSE of 11.53 g/kg. This underscores the advantage of deep learning approaches in capturing complex feature relationships. While other machine learning models demonstrate strong performance on the training set, their generalization ability on the test and validation sets is slightly inferior, indicating a potential issue of overfitting.</w:t>
      </w:r>
    </w:p>
    <w:p w14:paraId="68058357" w14:textId="642BAAEB"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Figure 4 displays the box plot of prediction errors across various inversion models. While the median errors of all f</w:t>
      </w:r>
      <w:r w:rsidR="00CF4389" w:rsidRPr="001A0496">
        <w:rPr>
          <w:rFonts w:ascii="Calibri" w:hAnsi="Calibri" w:cs="Calibri" w:hint="eastAsia"/>
          <w:sz w:val="20"/>
          <w:szCs w:val="20"/>
          <w:lang w:eastAsia="zh-CN"/>
        </w:rPr>
        <w:t>ive</w:t>
      </w:r>
      <w:r w:rsidR="00CF4389" w:rsidRPr="001A0496">
        <w:rPr>
          <w:rFonts w:ascii="Calibri" w:hAnsi="Calibri" w:cs="Calibri"/>
          <w:sz w:val="20"/>
          <w:szCs w:val="20"/>
        </w:rPr>
        <w:t xml:space="preserve"> models are centered around zero, TabNet exhibits the most concentrated error distribution, with relatively fewer outliers in the error.</w:t>
      </w:r>
    </w:p>
    <w:p w14:paraId="368C98B7" w14:textId="591A766C" w:rsidR="00CF4389" w:rsidRPr="001A0496" w:rsidRDefault="00F42D6A"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These findings indicate that TabNet provides the best predictive performance. Consequently, the subsequent sections will utilize the TabNet algorithm for predicting soil salinity.</w:t>
      </w:r>
      <w:bookmarkStart w:id="27" w:name="table:performance"/>
    </w:p>
    <w:p w14:paraId="673DFA8D" w14:textId="3E903143" w:rsidR="00F42D6A" w:rsidRPr="001A0496" w:rsidRDefault="00F42D6A" w:rsidP="002A4A04">
      <w:pPr>
        <w:pStyle w:val="BodyText"/>
        <w:tabs>
          <w:tab w:val="left" w:pos="567"/>
        </w:tabs>
        <w:spacing w:before="0" w:after="0"/>
        <w:jc w:val="both"/>
        <w:rPr>
          <w:rFonts w:ascii="Calibri" w:hAnsi="Calibri" w:cs="Calibri"/>
          <w:sz w:val="20"/>
          <w:szCs w:val="20"/>
        </w:rPr>
      </w:pPr>
    </w:p>
    <w:p w14:paraId="3CBE9EF9" w14:textId="6FB9DE01" w:rsidR="00F42D6A" w:rsidRPr="001A0496" w:rsidRDefault="00F42D6A" w:rsidP="001A7711">
      <w:pPr>
        <w:pStyle w:val="CaptionedFigure"/>
        <w:tabs>
          <w:tab w:val="left" w:pos="567"/>
        </w:tabs>
        <w:spacing w:after="40"/>
        <w:jc w:val="both"/>
        <w:rPr>
          <w:rFonts w:ascii="Calibri" w:hAnsi="Calibri" w:cs="Calibri"/>
          <w:sz w:val="20"/>
          <w:szCs w:val="20"/>
          <w:lang w:eastAsia="zh-CN"/>
        </w:rPr>
      </w:pPr>
      <w:r w:rsidRPr="001A0496">
        <w:rPr>
          <w:rFonts w:ascii="Calibri" w:hAnsi="Calibri" w:cs="Calibri" w:hint="eastAsia"/>
          <w:b/>
          <w:bCs/>
          <w:sz w:val="20"/>
          <w:szCs w:val="20"/>
          <w:lang w:eastAsia="zh-CN"/>
        </w:rPr>
        <w:lastRenderedPageBreak/>
        <w:t xml:space="preserve">Table </w:t>
      </w:r>
      <w:r w:rsidR="00F621A9" w:rsidRPr="001A0496">
        <w:rPr>
          <w:rFonts w:ascii="Calibri" w:hAnsi="Calibri" w:cs="Calibri"/>
          <w:b/>
          <w:bCs/>
          <w:sz w:val="20"/>
          <w:szCs w:val="20"/>
          <w:lang w:eastAsia="zh-CN"/>
        </w:rPr>
        <w:t>5</w:t>
      </w:r>
      <w:r w:rsidRPr="001A0496">
        <w:rPr>
          <w:rFonts w:ascii="Calibri" w:hAnsi="Calibri" w:cs="Calibri"/>
          <w:b/>
          <w:bCs/>
          <w:sz w:val="20"/>
          <w:szCs w:val="20"/>
          <w:lang w:eastAsia="zh-CN"/>
        </w:rPr>
        <w:t>.</w:t>
      </w:r>
      <w:r w:rsidRPr="001A0496">
        <w:rPr>
          <w:rFonts w:ascii="Calibri" w:hAnsi="Calibri" w:cs="Calibri" w:hint="eastAsia"/>
          <w:sz w:val="20"/>
          <w:szCs w:val="20"/>
          <w:lang w:eastAsia="zh-CN"/>
        </w:rPr>
        <w:t xml:space="preserve"> </w:t>
      </w:r>
      <w:r w:rsidR="005702CB" w:rsidRPr="001A0496">
        <w:rPr>
          <w:rFonts w:ascii="Calibri" w:hAnsi="Calibri" w:cs="Calibri"/>
          <w:sz w:val="20"/>
          <w:szCs w:val="20"/>
        </w:rPr>
        <w:t>P</w:t>
      </w:r>
      <w:r w:rsidRPr="001A0496">
        <w:rPr>
          <w:rFonts w:ascii="Calibri" w:hAnsi="Calibri" w:cs="Calibri"/>
          <w:sz w:val="20"/>
          <w:szCs w:val="20"/>
        </w:rPr>
        <w:t>erformance of different models on training set, test set and validation set.</w:t>
      </w:r>
    </w:p>
    <w:tbl>
      <w:tblPr>
        <w:tblStyle w:val="Table"/>
        <w:tblW w:w="9510" w:type="dxa"/>
        <w:tblInd w:w="0" w:type="dxa"/>
        <w:tblLook w:val="04A0" w:firstRow="1" w:lastRow="0" w:firstColumn="1" w:lastColumn="0" w:noHBand="0" w:noVBand="1"/>
      </w:tblPr>
      <w:tblGrid>
        <w:gridCol w:w="1475"/>
        <w:gridCol w:w="819"/>
        <w:gridCol w:w="871"/>
        <w:gridCol w:w="989"/>
        <w:gridCol w:w="818"/>
        <w:gridCol w:w="871"/>
        <w:gridCol w:w="989"/>
        <w:gridCol w:w="818"/>
        <w:gridCol w:w="871"/>
        <w:gridCol w:w="989"/>
      </w:tblGrid>
      <w:tr w:rsidR="00CF4389" w:rsidRPr="001A7711" w14:paraId="74329EBE" w14:textId="77777777" w:rsidTr="005D5794">
        <w:trPr>
          <w:cnfStyle w:val="100000000000" w:firstRow="1" w:lastRow="0" w:firstColumn="0" w:lastColumn="0" w:oddVBand="0" w:evenVBand="0" w:oddHBand="0" w:evenHBand="0" w:firstRowFirstColumn="0" w:firstRowLastColumn="0" w:lastRowFirstColumn="0" w:lastRowLastColumn="0"/>
          <w:trHeight w:val="272"/>
          <w:tblHeader/>
        </w:trPr>
        <w:tc>
          <w:tcPr>
            <w:tcW w:w="0" w:type="auto"/>
            <w:vMerge w:val="restart"/>
            <w:tcBorders>
              <w:top w:val="single" w:sz="4" w:space="0" w:color="auto"/>
            </w:tcBorders>
            <w:vAlign w:val="center"/>
          </w:tcPr>
          <w:p w14:paraId="4ACB84D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Algorithm</w:t>
            </w:r>
          </w:p>
        </w:tc>
        <w:tc>
          <w:tcPr>
            <w:tcW w:w="0" w:type="auto"/>
            <w:gridSpan w:val="3"/>
            <w:tcBorders>
              <w:top w:val="single" w:sz="4" w:space="0" w:color="auto"/>
              <w:bottom w:val="single" w:sz="2" w:space="0" w:color="auto"/>
            </w:tcBorders>
            <w:vAlign w:val="center"/>
          </w:tcPr>
          <w:p w14:paraId="7CB3F635"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Training set</w:t>
            </w:r>
          </w:p>
        </w:tc>
        <w:tc>
          <w:tcPr>
            <w:tcW w:w="0" w:type="auto"/>
            <w:gridSpan w:val="3"/>
            <w:tcBorders>
              <w:top w:val="single" w:sz="4" w:space="0" w:color="auto"/>
              <w:bottom w:val="single" w:sz="2" w:space="0" w:color="auto"/>
            </w:tcBorders>
            <w:vAlign w:val="center"/>
          </w:tcPr>
          <w:p w14:paraId="1EF941BF"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Test set</w:t>
            </w:r>
          </w:p>
        </w:tc>
        <w:tc>
          <w:tcPr>
            <w:tcW w:w="0" w:type="auto"/>
            <w:gridSpan w:val="3"/>
            <w:tcBorders>
              <w:top w:val="single" w:sz="4" w:space="0" w:color="auto"/>
              <w:bottom w:val="single" w:sz="2" w:space="0" w:color="auto"/>
            </w:tcBorders>
            <w:vAlign w:val="center"/>
          </w:tcPr>
          <w:p w14:paraId="5B5C04D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Validation set</w:t>
            </w:r>
          </w:p>
        </w:tc>
      </w:tr>
      <w:tr w:rsidR="00CF4389" w:rsidRPr="001A7711" w14:paraId="26FA7590" w14:textId="77777777" w:rsidTr="005D5794">
        <w:trPr>
          <w:trHeight w:val="272"/>
        </w:trPr>
        <w:tc>
          <w:tcPr>
            <w:tcW w:w="0" w:type="auto"/>
            <w:vMerge/>
            <w:tcBorders>
              <w:bottom w:val="single" w:sz="4" w:space="0" w:color="auto"/>
            </w:tcBorders>
            <w:vAlign w:val="center"/>
          </w:tcPr>
          <w:p w14:paraId="5500DBC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p>
        </w:tc>
        <w:tc>
          <w:tcPr>
            <w:tcW w:w="0" w:type="auto"/>
            <w:tcBorders>
              <w:top w:val="single" w:sz="2" w:space="0" w:color="auto"/>
              <w:bottom w:val="single" w:sz="4" w:space="0" w:color="auto"/>
            </w:tcBorders>
            <w:vAlign w:val="center"/>
          </w:tcPr>
          <w:p w14:paraId="1CFC4BC5" w14:textId="11597BED" w:rsidR="00CF4389" w:rsidRPr="001A7711" w:rsidRDefault="00000000"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15F37C51"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38F4E84C"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c>
          <w:tcPr>
            <w:tcW w:w="0" w:type="auto"/>
            <w:tcBorders>
              <w:top w:val="single" w:sz="2" w:space="0" w:color="auto"/>
              <w:bottom w:val="single" w:sz="4" w:space="0" w:color="auto"/>
            </w:tcBorders>
            <w:vAlign w:val="center"/>
          </w:tcPr>
          <w:p w14:paraId="26808048" w14:textId="2902C1E5" w:rsidR="00CF4389" w:rsidRPr="001A7711" w:rsidRDefault="00000000"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2AC60760"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0A15B0B7"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c>
          <w:tcPr>
            <w:tcW w:w="0" w:type="auto"/>
            <w:tcBorders>
              <w:top w:val="single" w:sz="2" w:space="0" w:color="auto"/>
              <w:bottom w:val="single" w:sz="4" w:space="0" w:color="auto"/>
            </w:tcBorders>
            <w:vAlign w:val="center"/>
          </w:tcPr>
          <w:p w14:paraId="7D2910DA" w14:textId="2450C33E" w:rsidR="00CF4389" w:rsidRPr="001A7711" w:rsidRDefault="00000000" w:rsidP="002A4A04">
            <w:pPr>
              <w:pStyle w:val="Compact"/>
              <w:tabs>
                <w:tab w:val="left" w:pos="567"/>
              </w:tabs>
              <w:spacing w:before="0" w:after="0"/>
              <w:jc w:val="both"/>
              <w:rPr>
                <w:rFonts w:ascii="Calibri" w:hAnsi="Calibri" w:cs="Calibri"/>
                <w:b/>
                <w:bCs/>
                <w:sz w:val="18"/>
                <w:szCs w:val="18"/>
              </w:rPr>
            </w:pPr>
            <m:oMathPara>
              <m:oMath>
                <m:sSup>
                  <m:sSupPr>
                    <m:ctrlPr>
                      <w:rPr>
                        <w:rFonts w:ascii="Cambria Math" w:hAnsi="Cambria Math" w:cs="Calibri"/>
                        <w:b/>
                        <w:bCs/>
                        <w:sz w:val="18"/>
                        <w:szCs w:val="18"/>
                      </w:rPr>
                    </m:ctrlPr>
                  </m:sSupPr>
                  <m:e>
                    <m:r>
                      <m:rPr>
                        <m:sty m:val="bi"/>
                      </m:rPr>
                      <w:rPr>
                        <w:rFonts w:ascii="Cambria Math" w:hAnsi="Cambria Math" w:cs="Calibri"/>
                        <w:sz w:val="18"/>
                        <w:szCs w:val="18"/>
                      </w:rPr>
                      <m:t>R</m:t>
                    </m:r>
                  </m:e>
                  <m:sup>
                    <m:r>
                      <m:rPr>
                        <m:sty m:val="bi"/>
                      </m:rPr>
                      <w:rPr>
                        <w:rFonts w:ascii="Cambria Math" w:hAnsi="Cambria Math" w:cs="Calibri"/>
                        <w:sz w:val="18"/>
                        <w:szCs w:val="18"/>
                      </w:rPr>
                      <m:t>2</m:t>
                    </m:r>
                  </m:sup>
                </m:sSup>
              </m:oMath>
            </m:oMathPara>
          </w:p>
        </w:tc>
        <w:tc>
          <w:tcPr>
            <w:tcW w:w="0" w:type="auto"/>
            <w:tcBorders>
              <w:top w:val="single" w:sz="2" w:space="0" w:color="auto"/>
              <w:bottom w:val="single" w:sz="4" w:space="0" w:color="auto"/>
            </w:tcBorders>
            <w:vAlign w:val="center"/>
          </w:tcPr>
          <w:p w14:paraId="2B787A20"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MAE</w:t>
            </w:r>
          </w:p>
        </w:tc>
        <w:tc>
          <w:tcPr>
            <w:tcW w:w="0" w:type="auto"/>
            <w:tcBorders>
              <w:top w:val="single" w:sz="2" w:space="0" w:color="auto"/>
              <w:bottom w:val="single" w:sz="4" w:space="0" w:color="auto"/>
            </w:tcBorders>
            <w:vAlign w:val="center"/>
          </w:tcPr>
          <w:p w14:paraId="47F1EC13" w14:textId="77777777" w:rsidR="00CF4389" w:rsidRPr="001A7711" w:rsidRDefault="00CF4389" w:rsidP="002A4A04">
            <w:pPr>
              <w:pStyle w:val="Compact"/>
              <w:tabs>
                <w:tab w:val="left" w:pos="567"/>
              </w:tabs>
              <w:spacing w:before="0" w:after="0"/>
              <w:jc w:val="both"/>
              <w:rPr>
                <w:rFonts w:ascii="Calibri" w:hAnsi="Calibri" w:cs="Calibri"/>
                <w:b/>
                <w:bCs/>
                <w:sz w:val="18"/>
                <w:szCs w:val="18"/>
              </w:rPr>
            </w:pPr>
            <w:r w:rsidRPr="001A7711">
              <w:rPr>
                <w:rFonts w:ascii="Calibri" w:hAnsi="Calibri" w:cs="Calibri"/>
                <w:b/>
                <w:bCs/>
                <w:sz w:val="18"/>
                <w:szCs w:val="18"/>
              </w:rPr>
              <w:t>RMSE</w:t>
            </w:r>
          </w:p>
        </w:tc>
      </w:tr>
      <w:tr w:rsidR="00CF4389" w:rsidRPr="001A7711" w14:paraId="47D7B6AF" w14:textId="77777777" w:rsidTr="005D5794">
        <w:trPr>
          <w:trHeight w:val="262"/>
        </w:trPr>
        <w:tc>
          <w:tcPr>
            <w:tcW w:w="0" w:type="auto"/>
            <w:tcBorders>
              <w:top w:val="single" w:sz="4" w:space="0" w:color="auto"/>
            </w:tcBorders>
            <w:vAlign w:val="center"/>
          </w:tcPr>
          <w:p w14:paraId="717CD4E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TabNet</w:t>
            </w:r>
          </w:p>
        </w:tc>
        <w:tc>
          <w:tcPr>
            <w:tcW w:w="0" w:type="auto"/>
            <w:tcBorders>
              <w:top w:val="single" w:sz="4" w:space="0" w:color="auto"/>
            </w:tcBorders>
            <w:vAlign w:val="center"/>
          </w:tcPr>
          <w:p w14:paraId="5D016A1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0.60</w:t>
            </w:r>
          </w:p>
        </w:tc>
        <w:tc>
          <w:tcPr>
            <w:tcW w:w="0" w:type="auto"/>
            <w:tcBorders>
              <w:top w:val="single" w:sz="4" w:space="0" w:color="auto"/>
            </w:tcBorders>
            <w:vAlign w:val="center"/>
          </w:tcPr>
          <w:p w14:paraId="1A5057C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7.87</w:t>
            </w:r>
          </w:p>
        </w:tc>
        <w:tc>
          <w:tcPr>
            <w:tcW w:w="0" w:type="auto"/>
            <w:tcBorders>
              <w:top w:val="single" w:sz="4" w:space="0" w:color="auto"/>
            </w:tcBorders>
            <w:vAlign w:val="center"/>
          </w:tcPr>
          <w:p w14:paraId="1743B865"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12.65</w:t>
            </w:r>
          </w:p>
        </w:tc>
        <w:tc>
          <w:tcPr>
            <w:tcW w:w="0" w:type="auto"/>
            <w:tcBorders>
              <w:top w:val="single" w:sz="4" w:space="0" w:color="auto"/>
            </w:tcBorders>
            <w:vAlign w:val="center"/>
          </w:tcPr>
          <w:p w14:paraId="1C05CB6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0.57</w:t>
            </w:r>
          </w:p>
        </w:tc>
        <w:tc>
          <w:tcPr>
            <w:tcW w:w="0" w:type="auto"/>
            <w:tcBorders>
              <w:top w:val="single" w:sz="4" w:space="0" w:color="auto"/>
            </w:tcBorders>
            <w:vAlign w:val="center"/>
          </w:tcPr>
          <w:p w14:paraId="255886D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8.10</w:t>
            </w:r>
          </w:p>
        </w:tc>
        <w:tc>
          <w:tcPr>
            <w:tcW w:w="0" w:type="auto"/>
            <w:tcBorders>
              <w:top w:val="single" w:sz="4" w:space="0" w:color="auto"/>
            </w:tcBorders>
            <w:vAlign w:val="center"/>
          </w:tcPr>
          <w:p w14:paraId="503A5CF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11.53</w:t>
            </w:r>
          </w:p>
        </w:tc>
        <w:tc>
          <w:tcPr>
            <w:tcW w:w="0" w:type="auto"/>
            <w:tcBorders>
              <w:top w:val="single" w:sz="4" w:space="0" w:color="auto"/>
            </w:tcBorders>
            <w:vAlign w:val="center"/>
          </w:tcPr>
          <w:p w14:paraId="6A0E698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0.48</w:t>
            </w:r>
          </w:p>
        </w:tc>
        <w:tc>
          <w:tcPr>
            <w:tcW w:w="0" w:type="auto"/>
            <w:tcBorders>
              <w:top w:val="single" w:sz="4" w:space="0" w:color="auto"/>
            </w:tcBorders>
            <w:vAlign w:val="center"/>
          </w:tcPr>
          <w:p w14:paraId="45F2E6B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8.94</w:t>
            </w:r>
          </w:p>
        </w:tc>
        <w:tc>
          <w:tcPr>
            <w:tcW w:w="0" w:type="auto"/>
            <w:tcBorders>
              <w:top w:val="single" w:sz="4" w:space="0" w:color="auto"/>
            </w:tcBorders>
            <w:vAlign w:val="center"/>
          </w:tcPr>
          <w:p w14:paraId="1289B454"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13.61</w:t>
            </w:r>
          </w:p>
        </w:tc>
      </w:tr>
      <w:tr w:rsidR="00CF4389" w:rsidRPr="001A7711" w14:paraId="19F935C2" w14:textId="77777777" w:rsidTr="005D5794">
        <w:trPr>
          <w:trHeight w:val="262"/>
        </w:trPr>
        <w:tc>
          <w:tcPr>
            <w:tcW w:w="0" w:type="auto"/>
            <w:vAlign w:val="center"/>
          </w:tcPr>
          <w:p w14:paraId="39882BF2"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XGBoost</w:t>
            </w:r>
          </w:p>
        </w:tc>
        <w:tc>
          <w:tcPr>
            <w:tcW w:w="0" w:type="auto"/>
            <w:vAlign w:val="center"/>
          </w:tcPr>
          <w:p w14:paraId="380AAA9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0.93</w:t>
            </w:r>
          </w:p>
        </w:tc>
        <w:tc>
          <w:tcPr>
            <w:tcW w:w="0" w:type="auto"/>
            <w:vAlign w:val="center"/>
          </w:tcPr>
          <w:p w14:paraId="0C40691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3.07</w:t>
            </w:r>
          </w:p>
        </w:tc>
        <w:tc>
          <w:tcPr>
            <w:tcW w:w="0" w:type="auto"/>
            <w:vAlign w:val="center"/>
          </w:tcPr>
          <w:p w14:paraId="1E0C23D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5.19</w:t>
            </w:r>
          </w:p>
        </w:tc>
        <w:tc>
          <w:tcPr>
            <w:tcW w:w="0" w:type="auto"/>
            <w:vAlign w:val="center"/>
          </w:tcPr>
          <w:p w14:paraId="52C8E24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0.52</w:t>
            </w:r>
          </w:p>
        </w:tc>
        <w:tc>
          <w:tcPr>
            <w:tcW w:w="0" w:type="auto"/>
            <w:vAlign w:val="center"/>
          </w:tcPr>
          <w:p w14:paraId="7F9E77F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8.14</w:t>
            </w:r>
          </w:p>
        </w:tc>
        <w:tc>
          <w:tcPr>
            <w:tcW w:w="0" w:type="auto"/>
            <w:vAlign w:val="center"/>
          </w:tcPr>
          <w:p w14:paraId="7D6D3051"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12.23</w:t>
            </w:r>
          </w:p>
        </w:tc>
        <w:tc>
          <w:tcPr>
            <w:tcW w:w="0" w:type="auto"/>
            <w:vAlign w:val="center"/>
          </w:tcPr>
          <w:p w14:paraId="60E3A1B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0.47</w:t>
            </w:r>
          </w:p>
        </w:tc>
        <w:tc>
          <w:tcPr>
            <w:tcW w:w="0" w:type="auto"/>
            <w:vAlign w:val="center"/>
          </w:tcPr>
          <w:p w14:paraId="17BFC0E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8.64</w:t>
            </w:r>
          </w:p>
        </w:tc>
        <w:tc>
          <w:tcPr>
            <w:tcW w:w="0" w:type="auto"/>
            <w:vAlign w:val="center"/>
          </w:tcPr>
          <w:p w14:paraId="3258F69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13.92</w:t>
            </w:r>
          </w:p>
        </w:tc>
      </w:tr>
      <w:tr w:rsidR="00CF4389" w:rsidRPr="001A7711" w14:paraId="544BDF87" w14:textId="77777777" w:rsidTr="005D5794">
        <w:trPr>
          <w:trHeight w:val="272"/>
        </w:trPr>
        <w:tc>
          <w:tcPr>
            <w:tcW w:w="0" w:type="auto"/>
            <w:vAlign w:val="center"/>
          </w:tcPr>
          <w:p w14:paraId="089015B8"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LightGBM</w:t>
            </w:r>
          </w:p>
        </w:tc>
        <w:tc>
          <w:tcPr>
            <w:tcW w:w="0" w:type="auto"/>
            <w:vAlign w:val="center"/>
          </w:tcPr>
          <w:p w14:paraId="1A9DD6D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0.96</w:t>
            </w:r>
          </w:p>
        </w:tc>
        <w:tc>
          <w:tcPr>
            <w:tcW w:w="0" w:type="auto"/>
            <w:vAlign w:val="center"/>
          </w:tcPr>
          <w:p w14:paraId="3447A2E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2.20</w:t>
            </w:r>
          </w:p>
        </w:tc>
        <w:tc>
          <w:tcPr>
            <w:tcW w:w="0" w:type="auto"/>
            <w:vAlign w:val="center"/>
          </w:tcPr>
          <w:p w14:paraId="3B41B650"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3.57</w:t>
            </w:r>
          </w:p>
        </w:tc>
        <w:tc>
          <w:tcPr>
            <w:tcW w:w="0" w:type="auto"/>
            <w:vAlign w:val="center"/>
          </w:tcPr>
          <w:p w14:paraId="62FBE39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0.49</w:t>
            </w:r>
          </w:p>
        </w:tc>
        <w:tc>
          <w:tcPr>
            <w:tcW w:w="0" w:type="auto"/>
            <w:vAlign w:val="center"/>
          </w:tcPr>
          <w:p w14:paraId="74571176"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8.85</w:t>
            </w:r>
          </w:p>
        </w:tc>
        <w:tc>
          <w:tcPr>
            <w:tcW w:w="0" w:type="auto"/>
            <w:vAlign w:val="center"/>
          </w:tcPr>
          <w:p w14:paraId="4B45D480"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12.61</w:t>
            </w:r>
          </w:p>
        </w:tc>
        <w:tc>
          <w:tcPr>
            <w:tcW w:w="0" w:type="auto"/>
            <w:vAlign w:val="center"/>
          </w:tcPr>
          <w:p w14:paraId="50F61D6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0.48</w:t>
            </w:r>
          </w:p>
        </w:tc>
        <w:tc>
          <w:tcPr>
            <w:tcW w:w="0" w:type="auto"/>
            <w:vAlign w:val="center"/>
          </w:tcPr>
          <w:p w14:paraId="0CD399C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8.82</w:t>
            </w:r>
          </w:p>
        </w:tc>
        <w:tc>
          <w:tcPr>
            <w:tcW w:w="0" w:type="auto"/>
            <w:vAlign w:val="center"/>
          </w:tcPr>
          <w:p w14:paraId="2CBFC741"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13.85</w:t>
            </w:r>
          </w:p>
        </w:tc>
      </w:tr>
      <w:tr w:rsidR="00CF4389" w:rsidRPr="001A7711" w14:paraId="14CA3F44" w14:textId="77777777" w:rsidTr="005D5794">
        <w:trPr>
          <w:trHeight w:val="262"/>
        </w:trPr>
        <w:tc>
          <w:tcPr>
            <w:tcW w:w="0" w:type="auto"/>
            <w:vAlign w:val="center"/>
          </w:tcPr>
          <w:p w14:paraId="7DCB32DA"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CatBoost</w:t>
            </w:r>
          </w:p>
        </w:tc>
        <w:tc>
          <w:tcPr>
            <w:tcW w:w="0" w:type="auto"/>
            <w:vAlign w:val="center"/>
          </w:tcPr>
          <w:p w14:paraId="776ADC37"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0.85</w:t>
            </w:r>
          </w:p>
        </w:tc>
        <w:tc>
          <w:tcPr>
            <w:tcW w:w="0" w:type="auto"/>
            <w:vAlign w:val="center"/>
          </w:tcPr>
          <w:p w14:paraId="598F101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4.11</w:t>
            </w:r>
          </w:p>
        </w:tc>
        <w:tc>
          <w:tcPr>
            <w:tcW w:w="0" w:type="auto"/>
            <w:vAlign w:val="center"/>
          </w:tcPr>
          <w:p w14:paraId="6069CBD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7.49</w:t>
            </w:r>
          </w:p>
        </w:tc>
        <w:tc>
          <w:tcPr>
            <w:tcW w:w="0" w:type="auto"/>
            <w:vAlign w:val="center"/>
          </w:tcPr>
          <w:p w14:paraId="55BD4CB2"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0.51</w:t>
            </w:r>
          </w:p>
        </w:tc>
        <w:tc>
          <w:tcPr>
            <w:tcW w:w="0" w:type="auto"/>
            <w:vAlign w:val="center"/>
          </w:tcPr>
          <w:p w14:paraId="5A3429D8"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8.31</w:t>
            </w:r>
          </w:p>
        </w:tc>
        <w:tc>
          <w:tcPr>
            <w:tcW w:w="0" w:type="auto"/>
            <w:vAlign w:val="center"/>
          </w:tcPr>
          <w:p w14:paraId="1E3633DD"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12.30</w:t>
            </w:r>
          </w:p>
        </w:tc>
        <w:tc>
          <w:tcPr>
            <w:tcW w:w="0" w:type="auto"/>
            <w:vAlign w:val="center"/>
          </w:tcPr>
          <w:p w14:paraId="20706A72"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0.47</w:t>
            </w:r>
          </w:p>
        </w:tc>
        <w:tc>
          <w:tcPr>
            <w:tcW w:w="0" w:type="auto"/>
            <w:vAlign w:val="center"/>
          </w:tcPr>
          <w:p w14:paraId="13B063F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8.81</w:t>
            </w:r>
          </w:p>
        </w:tc>
        <w:tc>
          <w:tcPr>
            <w:tcW w:w="0" w:type="auto"/>
            <w:vAlign w:val="center"/>
          </w:tcPr>
          <w:p w14:paraId="70F8D32C"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sz w:val="18"/>
                <w:szCs w:val="18"/>
              </w:rPr>
              <w:t>13.96</w:t>
            </w:r>
          </w:p>
        </w:tc>
      </w:tr>
      <w:tr w:rsidR="00CF4389" w:rsidRPr="001A7711" w14:paraId="16C0C388" w14:textId="77777777" w:rsidTr="005D5794">
        <w:trPr>
          <w:trHeight w:val="272"/>
        </w:trPr>
        <w:tc>
          <w:tcPr>
            <w:tcW w:w="0" w:type="auto"/>
            <w:tcBorders>
              <w:bottom w:val="single" w:sz="4" w:space="0" w:color="auto"/>
            </w:tcBorders>
            <w:vAlign w:val="center"/>
          </w:tcPr>
          <w:p w14:paraId="2DE9C5F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CNN</w:t>
            </w:r>
          </w:p>
        </w:tc>
        <w:tc>
          <w:tcPr>
            <w:tcW w:w="0" w:type="auto"/>
            <w:tcBorders>
              <w:bottom w:val="single" w:sz="4" w:space="0" w:color="auto"/>
            </w:tcBorders>
            <w:vAlign w:val="center"/>
          </w:tcPr>
          <w:p w14:paraId="7C5D037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0.62</w:t>
            </w:r>
          </w:p>
        </w:tc>
        <w:tc>
          <w:tcPr>
            <w:tcW w:w="0" w:type="auto"/>
            <w:tcBorders>
              <w:bottom w:val="single" w:sz="4" w:space="0" w:color="auto"/>
            </w:tcBorders>
            <w:vAlign w:val="center"/>
          </w:tcPr>
          <w:p w14:paraId="175A47BE"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5.70</w:t>
            </w:r>
          </w:p>
        </w:tc>
        <w:tc>
          <w:tcPr>
            <w:tcW w:w="0" w:type="auto"/>
            <w:tcBorders>
              <w:bottom w:val="single" w:sz="4" w:space="0" w:color="auto"/>
            </w:tcBorders>
            <w:vAlign w:val="center"/>
          </w:tcPr>
          <w:p w14:paraId="7D7F0C53"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11.50</w:t>
            </w:r>
          </w:p>
        </w:tc>
        <w:tc>
          <w:tcPr>
            <w:tcW w:w="0" w:type="auto"/>
            <w:tcBorders>
              <w:bottom w:val="single" w:sz="4" w:space="0" w:color="auto"/>
            </w:tcBorders>
            <w:vAlign w:val="center"/>
          </w:tcPr>
          <w:p w14:paraId="0E08D739"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0.33</w:t>
            </w:r>
          </w:p>
        </w:tc>
        <w:tc>
          <w:tcPr>
            <w:tcW w:w="0" w:type="auto"/>
            <w:tcBorders>
              <w:bottom w:val="single" w:sz="4" w:space="0" w:color="auto"/>
            </w:tcBorders>
            <w:vAlign w:val="center"/>
          </w:tcPr>
          <w:p w14:paraId="04355DFB"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8.36</w:t>
            </w:r>
          </w:p>
        </w:tc>
        <w:tc>
          <w:tcPr>
            <w:tcW w:w="0" w:type="auto"/>
            <w:tcBorders>
              <w:bottom w:val="single" w:sz="4" w:space="0" w:color="auto"/>
            </w:tcBorders>
            <w:vAlign w:val="center"/>
          </w:tcPr>
          <w:p w14:paraId="0E632979"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17.01</w:t>
            </w:r>
          </w:p>
        </w:tc>
        <w:tc>
          <w:tcPr>
            <w:tcW w:w="0" w:type="auto"/>
            <w:tcBorders>
              <w:bottom w:val="single" w:sz="4" w:space="0" w:color="auto"/>
            </w:tcBorders>
            <w:vAlign w:val="center"/>
          </w:tcPr>
          <w:p w14:paraId="0D3ABEC8"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0.35</w:t>
            </w:r>
          </w:p>
        </w:tc>
        <w:tc>
          <w:tcPr>
            <w:tcW w:w="0" w:type="auto"/>
            <w:tcBorders>
              <w:bottom w:val="single" w:sz="4" w:space="0" w:color="auto"/>
            </w:tcBorders>
            <w:vAlign w:val="center"/>
          </w:tcPr>
          <w:p w14:paraId="21B5BE7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7.40</w:t>
            </w:r>
          </w:p>
        </w:tc>
        <w:tc>
          <w:tcPr>
            <w:tcW w:w="0" w:type="auto"/>
            <w:tcBorders>
              <w:bottom w:val="single" w:sz="4" w:space="0" w:color="auto"/>
            </w:tcBorders>
            <w:vAlign w:val="center"/>
          </w:tcPr>
          <w:p w14:paraId="5459DEAF" w14:textId="77777777" w:rsidR="00CF4389" w:rsidRPr="001A7711" w:rsidRDefault="00CF4389" w:rsidP="002A4A04">
            <w:pPr>
              <w:pStyle w:val="Compact"/>
              <w:tabs>
                <w:tab w:val="left" w:pos="567"/>
              </w:tabs>
              <w:spacing w:before="0" w:after="0"/>
              <w:jc w:val="both"/>
              <w:rPr>
                <w:rFonts w:ascii="Calibri" w:hAnsi="Calibri" w:cs="Calibri"/>
                <w:sz w:val="18"/>
                <w:szCs w:val="18"/>
              </w:rPr>
            </w:pPr>
            <w:r w:rsidRPr="001A7711">
              <w:rPr>
                <w:rFonts w:ascii="Calibri" w:hAnsi="Calibri" w:cs="Calibri" w:hint="eastAsia"/>
                <w:sz w:val="18"/>
                <w:szCs w:val="18"/>
              </w:rPr>
              <w:t>14.71</w:t>
            </w:r>
          </w:p>
        </w:tc>
      </w:tr>
    </w:tbl>
    <w:p w14:paraId="0B413A58" w14:textId="7BF24704" w:rsidR="00CF4389" w:rsidRPr="001A0496" w:rsidRDefault="00CF4389" w:rsidP="005D5794">
      <w:pPr>
        <w:pStyle w:val="CaptionedFigure"/>
        <w:tabs>
          <w:tab w:val="left" w:pos="567"/>
        </w:tabs>
        <w:spacing w:after="0"/>
        <w:jc w:val="center"/>
        <w:rPr>
          <w:rFonts w:ascii="Calibri" w:hAnsi="Calibri" w:cs="Calibri"/>
          <w:sz w:val="20"/>
          <w:szCs w:val="20"/>
        </w:rPr>
      </w:pPr>
      <w:bookmarkStart w:id="28" w:name="figure:error"/>
      <w:bookmarkEnd w:id="27"/>
    </w:p>
    <w:p w14:paraId="2AF8B9E0" w14:textId="130DD649" w:rsidR="001A7711" w:rsidRDefault="001A7711" w:rsidP="001A7711">
      <w:pPr>
        <w:pStyle w:val="ImageCaption"/>
        <w:tabs>
          <w:tab w:val="left" w:pos="567"/>
        </w:tabs>
        <w:spacing w:after="0"/>
        <w:jc w:val="center"/>
        <w:rPr>
          <w:rFonts w:ascii="Calibri" w:hAnsi="Calibri" w:cs="Calibri"/>
          <w:b/>
          <w:bCs/>
          <w:i w:val="0"/>
          <w:iCs/>
          <w:sz w:val="20"/>
          <w:szCs w:val="20"/>
          <w:lang w:eastAsia="zh-CN"/>
        </w:rPr>
      </w:pPr>
      <w:r w:rsidRPr="001A0496">
        <w:rPr>
          <w:noProof/>
          <w:sz w:val="20"/>
          <w:szCs w:val="20"/>
        </w:rPr>
        <w:drawing>
          <wp:inline distT="0" distB="0" distL="0" distR="0" wp14:anchorId="14E27854" wp14:editId="4F2EDEC5">
            <wp:extent cx="2714556" cy="3652314"/>
            <wp:effectExtent l="0" t="0" r="0" b="5715"/>
            <wp:docPr id="104954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10046" b="9226"/>
                    <a:stretch/>
                  </pic:blipFill>
                  <pic:spPr bwMode="auto">
                    <a:xfrm>
                      <a:off x="0" y="0"/>
                      <a:ext cx="2717839" cy="3656731"/>
                    </a:xfrm>
                    <a:prstGeom prst="rect">
                      <a:avLst/>
                    </a:prstGeom>
                    <a:noFill/>
                    <a:ln>
                      <a:noFill/>
                    </a:ln>
                    <a:extLst>
                      <a:ext uri="{53640926-AAD7-44D8-BBD7-CCE9431645EC}">
                        <a14:shadowObscured xmlns:a14="http://schemas.microsoft.com/office/drawing/2010/main"/>
                      </a:ext>
                    </a:extLst>
                  </pic:spPr>
                </pic:pic>
              </a:graphicData>
            </a:graphic>
          </wp:inline>
        </w:drawing>
      </w:r>
    </w:p>
    <w:p w14:paraId="212E9CD8" w14:textId="77777777" w:rsidR="001A7711" w:rsidRDefault="00CF4389" w:rsidP="001A7711">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w:t>
      </w:r>
      <w:r w:rsidR="005D5794"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4</w:t>
      </w:r>
      <w:r w:rsidR="005D5794"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Boxplot to compare the errors of f</w:t>
      </w:r>
      <w:r w:rsidRPr="001A0496">
        <w:rPr>
          <w:rFonts w:ascii="Calibri" w:hAnsi="Calibri" w:cs="Calibri" w:hint="eastAsia"/>
          <w:i w:val="0"/>
          <w:iCs/>
          <w:sz w:val="20"/>
          <w:szCs w:val="20"/>
          <w:lang w:eastAsia="zh-CN"/>
        </w:rPr>
        <w:t>ive</w:t>
      </w:r>
      <w:r w:rsidRPr="001A0496">
        <w:rPr>
          <w:rFonts w:ascii="Calibri" w:hAnsi="Calibri" w:cs="Calibri"/>
          <w:i w:val="0"/>
          <w:iCs/>
          <w:sz w:val="20"/>
          <w:szCs w:val="20"/>
        </w:rPr>
        <w:t xml:space="preserve"> models.</w:t>
      </w:r>
      <w:bookmarkStart w:id="29" w:name="variable-importance"/>
      <w:bookmarkEnd w:id="26"/>
      <w:bookmarkEnd w:id="28"/>
    </w:p>
    <w:p w14:paraId="0930782E" w14:textId="77777777" w:rsidR="001A7711" w:rsidRDefault="001A7711" w:rsidP="001A7711">
      <w:pPr>
        <w:pStyle w:val="ImageCaption"/>
        <w:tabs>
          <w:tab w:val="left" w:pos="567"/>
        </w:tabs>
        <w:spacing w:after="0"/>
        <w:jc w:val="both"/>
        <w:rPr>
          <w:rFonts w:ascii="Calibri" w:hAnsi="Calibri" w:cs="Calibri"/>
          <w:b/>
          <w:bCs/>
          <w:sz w:val="20"/>
          <w:szCs w:val="20"/>
          <w:lang w:eastAsia="zh-CN"/>
        </w:rPr>
      </w:pPr>
    </w:p>
    <w:p w14:paraId="1B5E3A42" w14:textId="029222C2" w:rsidR="005D5794" w:rsidRPr="001A7711" w:rsidRDefault="00CF4389" w:rsidP="002A4A04">
      <w:pPr>
        <w:pStyle w:val="ImageCaption"/>
        <w:tabs>
          <w:tab w:val="left" w:pos="567"/>
        </w:tabs>
        <w:spacing w:after="0"/>
        <w:jc w:val="both"/>
        <w:rPr>
          <w:rFonts w:ascii="Calibri" w:hAnsi="Calibri" w:cs="Calibri"/>
          <w:i w:val="0"/>
          <w:iCs/>
          <w:sz w:val="20"/>
          <w:szCs w:val="20"/>
        </w:rPr>
      </w:pPr>
      <w:r w:rsidRPr="001A7711">
        <w:rPr>
          <w:rFonts w:ascii="Calibri" w:hAnsi="Calibri" w:cs="Calibri" w:hint="eastAsia"/>
          <w:b/>
          <w:bCs/>
          <w:i w:val="0"/>
          <w:iCs/>
          <w:sz w:val="20"/>
          <w:szCs w:val="20"/>
          <w:lang w:eastAsia="zh-CN"/>
        </w:rPr>
        <w:t xml:space="preserve">3.3 </w:t>
      </w:r>
      <w:r w:rsidRPr="001A7711">
        <w:rPr>
          <w:rFonts w:ascii="Calibri" w:hAnsi="Calibri" w:cs="Calibri"/>
          <w:b/>
          <w:bCs/>
          <w:i w:val="0"/>
          <w:iCs/>
          <w:sz w:val="20"/>
          <w:szCs w:val="20"/>
        </w:rPr>
        <w:t>Variable Importance</w:t>
      </w:r>
      <w:bookmarkStart w:id="30" w:name="figure:sum"/>
    </w:p>
    <w:bookmarkEnd w:id="30"/>
    <w:p w14:paraId="753B49B8" w14:textId="73186E63" w:rsidR="00CF4389" w:rsidRPr="001A0496" w:rsidRDefault="005702CB"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SHAP summary plot is shown in Figure 5 where features are ordered by their decreasing effect on salinization from top to bottom. Each point in the plot represents the SHAP value of a feature for a sample. A positive SHAP value indicates a positive effect on salinization, while a negative SHAP value indicates a negative effect. The larger the absolute value of the SHAP value, the greater the effect on salinization. From the plot, it is evident that factors such as the presence or absence of irrigation, groundwater table depth, soil type and land use type have a strong influence on salinization.</w:t>
      </w:r>
    </w:p>
    <w:p w14:paraId="7E87FECB" w14:textId="4918CFD3" w:rsidR="00CF4389" w:rsidRPr="001A0496" w:rsidRDefault="005D579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SHAP dependence plots with interactive features help to understand the effect of individual features on the model prediction. The effect of interactions between different variables on the results is also captured. The value of the feature is represented by horizontal coordinate while the SHAP value of the feature is represented by the vertical coordinate. The color of each point corresponds to the value of the other feature.</w:t>
      </w:r>
    </w:p>
    <w:p w14:paraId="4246A1C4" w14:textId="3CA089D4" w:rsidR="00CF4389" w:rsidRPr="001A0496" w:rsidRDefault="005D5794"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Figure 6(a) illustrates that when the groundwater table depth is too shallow, the SHAP value corresponding to the groundwater table depth is relatively large, which means that there is a strong promotion effect on soil salinization. But the promotion effect is rapidly weakened as the groundwater table depth increases. The relationship between groundwater table depth and soil salinity becomes more complicated after the groundwater table depth exceeds 4.86 m. It implies that 4.86m may be the threshold of groundwater table depth for soil salinization prevention and control in Kashgar. Deeper groundwater table depth and more precipitation greatly inhibit the soil salinization process.</w:t>
      </w:r>
    </w:p>
    <w:p w14:paraId="6FD20393" w14:textId="77777777" w:rsidR="001A7711" w:rsidRDefault="001A7711" w:rsidP="006A1379">
      <w:pPr>
        <w:pStyle w:val="BodyText"/>
        <w:tabs>
          <w:tab w:val="left" w:pos="567"/>
        </w:tabs>
        <w:spacing w:before="0" w:after="0"/>
        <w:jc w:val="both"/>
        <w:rPr>
          <w:rFonts w:ascii="Calibri" w:hAnsi="Calibri" w:cs="Calibri"/>
          <w:sz w:val="20"/>
          <w:szCs w:val="20"/>
        </w:rPr>
      </w:pPr>
    </w:p>
    <w:p w14:paraId="3D6DA45E" w14:textId="77777777" w:rsidR="001A7711" w:rsidRDefault="001A7711" w:rsidP="006A1379">
      <w:pPr>
        <w:pStyle w:val="BodyText"/>
        <w:tabs>
          <w:tab w:val="left" w:pos="567"/>
        </w:tabs>
        <w:spacing w:before="0" w:after="0"/>
        <w:jc w:val="both"/>
        <w:rPr>
          <w:rFonts w:ascii="Calibri" w:hAnsi="Calibri" w:cs="Calibri"/>
          <w:sz w:val="20"/>
          <w:szCs w:val="20"/>
        </w:rPr>
      </w:pPr>
    </w:p>
    <w:p w14:paraId="527FA99E" w14:textId="77777777" w:rsidR="001A7711" w:rsidRPr="001A0496" w:rsidRDefault="001A7711" w:rsidP="001A7711">
      <w:pPr>
        <w:pStyle w:val="CaptionedFigure"/>
        <w:tabs>
          <w:tab w:val="left" w:pos="567"/>
        </w:tabs>
        <w:spacing w:after="0"/>
        <w:jc w:val="both"/>
        <w:rPr>
          <w:rFonts w:ascii="Calibri" w:hAnsi="Calibri" w:cs="Calibri"/>
          <w:sz w:val="20"/>
          <w:szCs w:val="20"/>
          <w:lang w:eastAsia="zh-CN"/>
        </w:rPr>
      </w:pPr>
      <w:r w:rsidRPr="001A0496">
        <w:rPr>
          <w:rFonts w:ascii="Calibri" w:hAnsi="Calibri" w:cs="Calibri"/>
          <w:noProof/>
          <w:sz w:val="20"/>
          <w:szCs w:val="20"/>
        </w:rPr>
        <w:drawing>
          <wp:inline distT="0" distB="0" distL="0" distR="0" wp14:anchorId="0179A56C" wp14:editId="32CBC746">
            <wp:extent cx="5334000" cy="2872105"/>
            <wp:effectExtent l="0" t="0" r="0" b="0"/>
            <wp:docPr id="5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pic:cNvPicPr>
                      <a:picLocks noChangeAspect="1" noChangeArrowheads="1"/>
                    </pic:cNvPicPr>
                  </pic:nvPicPr>
                  <pic:blipFill>
                    <a:blip r:embed="rId14"/>
                    <a:stretch>
                      <a:fillRect/>
                    </a:stretch>
                  </pic:blipFill>
                  <pic:spPr>
                    <a:xfrm>
                      <a:off x="0" y="0"/>
                      <a:ext cx="5334000" cy="2872153"/>
                    </a:xfrm>
                    <a:prstGeom prst="rect">
                      <a:avLst/>
                    </a:prstGeom>
                    <a:noFill/>
                    <a:ln w="9525">
                      <a:noFill/>
                    </a:ln>
                  </pic:spPr>
                </pic:pic>
              </a:graphicData>
            </a:graphic>
          </wp:inline>
        </w:drawing>
      </w:r>
    </w:p>
    <w:p w14:paraId="069AF36F" w14:textId="77777777" w:rsidR="001A7711" w:rsidRPr="001A0496" w:rsidRDefault="001A7711" w:rsidP="001A7711">
      <w:pPr>
        <w:pStyle w:val="ImageCaption"/>
        <w:tabs>
          <w:tab w:val="left" w:pos="567"/>
        </w:tabs>
        <w:spacing w:after="0"/>
        <w:jc w:val="both"/>
        <w:rPr>
          <w:rFonts w:ascii="Calibri" w:hAnsi="Calibri" w:cs="Calibri"/>
          <w:i w:val="0"/>
          <w:iCs/>
          <w:sz w:val="20"/>
          <w:szCs w:val="20"/>
        </w:rPr>
      </w:pPr>
      <w:bookmarkStart w:id="31" w:name="figure:_shap_interactive_plot"/>
      <w:r w:rsidRPr="001A0496">
        <w:rPr>
          <w:rFonts w:ascii="Calibri" w:hAnsi="Calibri" w:cs="Calibri" w:hint="eastAsia"/>
          <w:b/>
          <w:bCs/>
          <w:i w:val="0"/>
          <w:iCs/>
          <w:sz w:val="20"/>
          <w:szCs w:val="20"/>
          <w:lang w:eastAsia="zh-CN"/>
        </w:rPr>
        <w:t>Figure</w:t>
      </w:r>
      <w:r w:rsidRPr="001A0496">
        <w:rPr>
          <w:rFonts w:ascii="Calibri" w:hAnsi="Calibri" w:cs="Calibri"/>
          <w:b/>
          <w:bCs/>
          <w:i w:val="0"/>
          <w:iCs/>
          <w:sz w:val="20"/>
          <w:szCs w:val="20"/>
          <w:lang w:eastAsia="zh-CN"/>
        </w:rPr>
        <w:t xml:space="preserve"> </w:t>
      </w:r>
      <w:r w:rsidRPr="001A0496">
        <w:rPr>
          <w:rFonts w:ascii="Calibri" w:hAnsi="Calibri" w:cs="Calibri" w:hint="eastAsia"/>
          <w:b/>
          <w:bCs/>
          <w:i w:val="0"/>
          <w:iCs/>
          <w:sz w:val="20"/>
          <w:szCs w:val="20"/>
          <w:lang w:eastAsia="zh-CN"/>
        </w:rPr>
        <w:t>5</w:t>
      </w:r>
      <w:bookmarkEnd w:id="31"/>
      <w:r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SHAP summary plot of the top 18 features of the TabNet. A higher SHAP value for a feature indicates a greater impact of that feature on soil salinity. Features are ranked according to their importance. Each point in the plot represents the SHAP value of a specific feature for a particular sample. The magnitude of the feature value is reflected by the color of the point.</w:t>
      </w:r>
    </w:p>
    <w:p w14:paraId="79BC93D1" w14:textId="77777777" w:rsidR="001A7711" w:rsidRDefault="001A7711" w:rsidP="006A1379">
      <w:pPr>
        <w:pStyle w:val="BodyText"/>
        <w:tabs>
          <w:tab w:val="left" w:pos="567"/>
        </w:tabs>
        <w:spacing w:before="0" w:after="0"/>
        <w:jc w:val="both"/>
        <w:rPr>
          <w:rFonts w:ascii="Calibri" w:hAnsi="Calibri" w:cs="Calibri"/>
          <w:sz w:val="20"/>
          <w:szCs w:val="20"/>
        </w:rPr>
      </w:pPr>
    </w:p>
    <w:p w14:paraId="6CDCFEB3" w14:textId="4EA89442" w:rsidR="006A1379" w:rsidRPr="001A0496" w:rsidRDefault="001A7711" w:rsidP="006A1379">
      <w:pPr>
        <w:pStyle w:val="BodyText"/>
        <w:tabs>
          <w:tab w:val="left" w:pos="567"/>
        </w:tabs>
        <w:spacing w:before="0" w:after="0"/>
        <w:jc w:val="both"/>
        <w:rPr>
          <w:rFonts w:ascii="Calibri" w:hAnsi="Calibri" w:cs="Calibri"/>
          <w:sz w:val="20"/>
          <w:szCs w:val="20"/>
        </w:rPr>
      </w:pPr>
      <w:r>
        <w:rPr>
          <w:rFonts w:ascii="Calibri" w:hAnsi="Calibri" w:cs="Calibri"/>
          <w:sz w:val="20"/>
          <w:szCs w:val="20"/>
        </w:rPr>
        <w:tab/>
      </w:r>
      <w:r w:rsidR="006A1379" w:rsidRPr="001A0496">
        <w:rPr>
          <w:rFonts w:ascii="Calibri" w:hAnsi="Calibri" w:cs="Calibri"/>
          <w:sz w:val="20"/>
          <w:szCs w:val="20"/>
        </w:rPr>
        <w:t>Figure 6(b) shows that as the value of NDVI increases, its SHAP value slowly increases. NDVI reflects the vegetation health, and a higher NDVI value reflects healthier vegetation. The expansion of vegetation exerts a marked inhibitory effect on soil salinization, with the strength of this suppression showing a negative linear correlation with NDVI values. This inhibitory effect becomes even more pronounced when groundwater depth increases significantly.</w:t>
      </w:r>
    </w:p>
    <w:p w14:paraId="7523FDA7" w14:textId="7777777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Figure 6(c) indicates that as the altitude increases, its SHAP value shows a decreasing trend. Points with deeper groundwater table depth are generally located in the lower right corner of the plot which suggests that groundwater table depths are generally deeper at higher altitudes, higher altitudes and greater groundwater table depth have a certain inhibitory effect on salinization.</w:t>
      </w:r>
    </w:p>
    <w:p w14:paraId="00C6EDC7" w14:textId="6C0D6AD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Figure 6(d) shows that the SHAP value exhibits a gradual increase as the TIRS1 value rises. TIRS1 corresponds to the surface temperature. High values of TIRS1 mean high surface temperature and high evaporation from the surface, which promotes soil salinization. The interaction between surface temperature and precipitation on soil salinization is not significantly pronounced.</w:t>
      </w:r>
    </w:p>
    <w:p w14:paraId="7FBDE103" w14:textId="45E6BA19"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t>The relationship between the NIR band and soil salinization, as illustrated in Figure 6(e), demonstrates a non-linear pattern. As NIR values increase, the degree of soil salinization decreases progressively; however, the rate of reduction in soil salinization slows as NIR values continue to increase. Notably, NIR values within the range of 14,000 to 20,000 are particularly sensitive to changes in soil salinization levels, indicating that within this interval, variations in NIR are more strongly correlated with shifts in salinity. This suggests that NIR data can serve as a valuable indicator for monitoring soil salinization.</w:t>
      </w:r>
    </w:p>
    <w:p w14:paraId="326E20A2" w14:textId="77777777" w:rsidR="006A1379" w:rsidRPr="001A0496" w:rsidRDefault="006A1379" w:rsidP="006A1379">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Figure 6(f) demonstrates a gradual increase in SHAP values with rising longitude, suggesting the severity of soil salinization tends to be relatively more severe in regions with higher longitude. However, the influence of geographic location on salinization remains relatively weak.</w:t>
      </w:r>
    </w:p>
    <w:p w14:paraId="59C899B7" w14:textId="3F7E235B" w:rsidR="006A1379" w:rsidRPr="001A0496" w:rsidRDefault="006A1379" w:rsidP="006A1379">
      <w:pPr>
        <w:pStyle w:val="BodyText"/>
        <w:tabs>
          <w:tab w:val="left" w:pos="567"/>
        </w:tabs>
        <w:spacing w:before="0" w:after="0"/>
        <w:jc w:val="both"/>
        <w:rPr>
          <w:rFonts w:ascii="Calibri" w:hAnsi="Calibri" w:cs="Calibri"/>
          <w:sz w:val="20"/>
          <w:szCs w:val="20"/>
        </w:rPr>
      </w:pPr>
    </w:p>
    <w:p w14:paraId="651F1E77" w14:textId="75E0B536" w:rsidR="006A1379" w:rsidRPr="001A0496" w:rsidRDefault="006A1379" w:rsidP="006A1379">
      <w:pPr>
        <w:pStyle w:val="BodyText"/>
        <w:tabs>
          <w:tab w:val="left" w:pos="567"/>
        </w:tabs>
        <w:spacing w:before="0" w:after="0"/>
        <w:jc w:val="both"/>
        <w:rPr>
          <w:rFonts w:ascii="Calibri" w:hAnsi="Calibri" w:cs="Calibri"/>
          <w:sz w:val="20"/>
          <w:szCs w:val="20"/>
        </w:rPr>
      </w:pPr>
    </w:p>
    <w:p w14:paraId="4894CDBB" w14:textId="77777777" w:rsidR="006A1379" w:rsidRPr="001A0496" w:rsidRDefault="006A1379" w:rsidP="006A1379">
      <w:pPr>
        <w:pStyle w:val="BodyText"/>
        <w:tabs>
          <w:tab w:val="left" w:pos="567"/>
        </w:tabs>
        <w:spacing w:before="0" w:after="0"/>
        <w:jc w:val="both"/>
        <w:rPr>
          <w:rFonts w:ascii="Calibri" w:hAnsi="Calibri" w:cs="Calibri"/>
          <w:sz w:val="20"/>
          <w:szCs w:val="20"/>
        </w:rPr>
      </w:pPr>
    </w:p>
    <w:p w14:paraId="75D44EB9" w14:textId="38A535E3" w:rsidR="006A1379" w:rsidRDefault="006A1379" w:rsidP="006A1379">
      <w:pPr>
        <w:pStyle w:val="BodyText"/>
        <w:tabs>
          <w:tab w:val="left" w:pos="567"/>
        </w:tabs>
        <w:spacing w:before="0" w:after="0"/>
        <w:jc w:val="center"/>
        <w:rPr>
          <w:rFonts w:ascii="Calibri" w:hAnsi="Calibri" w:cs="Calibri"/>
          <w:sz w:val="20"/>
          <w:szCs w:val="20"/>
        </w:rPr>
      </w:pPr>
    </w:p>
    <w:p w14:paraId="35111065" w14:textId="6AAEBEBE" w:rsidR="009F4813" w:rsidRDefault="009F4813" w:rsidP="006A1379">
      <w:pPr>
        <w:pStyle w:val="BodyText"/>
        <w:tabs>
          <w:tab w:val="left" w:pos="567"/>
        </w:tabs>
        <w:spacing w:before="0" w:after="0"/>
        <w:jc w:val="center"/>
        <w:rPr>
          <w:rFonts w:ascii="Calibri" w:hAnsi="Calibri" w:cs="Calibri"/>
          <w:sz w:val="20"/>
          <w:szCs w:val="20"/>
        </w:rPr>
      </w:pPr>
    </w:p>
    <w:p w14:paraId="4CD866E0" w14:textId="24EF6FC6" w:rsidR="009F4813" w:rsidRDefault="009F4813" w:rsidP="006A1379">
      <w:pPr>
        <w:pStyle w:val="BodyText"/>
        <w:tabs>
          <w:tab w:val="left" w:pos="567"/>
        </w:tabs>
        <w:spacing w:before="0" w:after="0"/>
        <w:jc w:val="center"/>
        <w:rPr>
          <w:rFonts w:ascii="Calibri" w:hAnsi="Calibri" w:cs="Calibri"/>
          <w:sz w:val="20"/>
          <w:szCs w:val="20"/>
        </w:rPr>
      </w:pPr>
    </w:p>
    <w:p w14:paraId="109FD4F3" w14:textId="5EB935D5" w:rsidR="009F4813" w:rsidRDefault="009F4813" w:rsidP="006A1379">
      <w:pPr>
        <w:pStyle w:val="BodyText"/>
        <w:tabs>
          <w:tab w:val="left" w:pos="567"/>
        </w:tabs>
        <w:spacing w:before="0" w:after="0"/>
        <w:jc w:val="center"/>
        <w:rPr>
          <w:rFonts w:ascii="Calibri" w:hAnsi="Calibri" w:cs="Calibri"/>
          <w:sz w:val="20"/>
          <w:szCs w:val="20"/>
        </w:rPr>
      </w:pPr>
    </w:p>
    <w:p w14:paraId="02531821" w14:textId="48D1651B" w:rsidR="009F4813" w:rsidRDefault="009F4813" w:rsidP="006A1379">
      <w:pPr>
        <w:pStyle w:val="BodyText"/>
        <w:tabs>
          <w:tab w:val="left" w:pos="567"/>
        </w:tabs>
        <w:spacing w:before="0" w:after="0"/>
        <w:jc w:val="center"/>
        <w:rPr>
          <w:rFonts w:ascii="Calibri" w:hAnsi="Calibri" w:cs="Calibri"/>
          <w:sz w:val="20"/>
          <w:szCs w:val="20"/>
        </w:rPr>
      </w:pPr>
    </w:p>
    <w:p w14:paraId="2420A2B7" w14:textId="130F1229" w:rsidR="009F4813" w:rsidRDefault="009F4813" w:rsidP="006A1379">
      <w:pPr>
        <w:pStyle w:val="BodyText"/>
        <w:tabs>
          <w:tab w:val="left" w:pos="567"/>
        </w:tabs>
        <w:spacing w:before="0" w:after="0"/>
        <w:jc w:val="center"/>
        <w:rPr>
          <w:rFonts w:ascii="Calibri" w:hAnsi="Calibri" w:cs="Calibri"/>
          <w:sz w:val="20"/>
          <w:szCs w:val="20"/>
        </w:rPr>
      </w:pPr>
    </w:p>
    <w:p w14:paraId="443873E7" w14:textId="77777777" w:rsidR="009F4813" w:rsidRPr="001A0496" w:rsidRDefault="009F4813" w:rsidP="006A1379">
      <w:pPr>
        <w:pStyle w:val="BodyText"/>
        <w:tabs>
          <w:tab w:val="left" w:pos="567"/>
        </w:tabs>
        <w:spacing w:before="0" w:after="0"/>
        <w:jc w:val="center"/>
        <w:rPr>
          <w:rFonts w:ascii="Calibri" w:hAnsi="Calibri" w:cs="Calibri"/>
          <w:sz w:val="20"/>
          <w:szCs w:val="20"/>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5"/>
        <w:gridCol w:w="4315"/>
      </w:tblGrid>
      <w:tr w:rsidR="00CF4389" w:rsidRPr="001A0496" w14:paraId="39FF8A8C" w14:textId="77777777" w:rsidTr="00DB19EE">
        <w:trPr>
          <w:jc w:val="center"/>
        </w:trPr>
        <w:tc>
          <w:tcPr>
            <w:tcW w:w="4315" w:type="dxa"/>
          </w:tcPr>
          <w:p w14:paraId="2AB8A4F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2E334A89" wp14:editId="00BF24D1">
                  <wp:extent cx="2519680" cy="1678940"/>
                  <wp:effectExtent l="0" t="0" r="0" b="0"/>
                  <wp:docPr id="16689329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32964"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2520000" cy="1679416"/>
                          </a:xfrm>
                          <a:prstGeom prst="rect">
                            <a:avLst/>
                          </a:prstGeom>
                          <a:noFill/>
                          <a:ln>
                            <a:noFill/>
                          </a:ln>
                        </pic:spPr>
                      </pic:pic>
                    </a:graphicData>
                  </a:graphic>
                </wp:inline>
              </w:drawing>
            </w:r>
          </w:p>
          <w:p w14:paraId="089D3328"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(a)</w:t>
            </w:r>
          </w:p>
        </w:tc>
        <w:tc>
          <w:tcPr>
            <w:tcW w:w="4315" w:type="dxa"/>
          </w:tcPr>
          <w:p w14:paraId="11C04B71"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3FF41E7F" wp14:editId="1342CD4D">
                  <wp:extent cx="2519680" cy="1678940"/>
                  <wp:effectExtent l="0" t="0" r="0" b="0"/>
                  <wp:docPr id="1475839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995" name="图片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91AF39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(b)</w:t>
            </w:r>
          </w:p>
        </w:tc>
      </w:tr>
      <w:tr w:rsidR="00CF4389" w:rsidRPr="001A0496" w14:paraId="145CA3A8" w14:textId="77777777" w:rsidTr="00DB19EE">
        <w:trPr>
          <w:jc w:val="center"/>
        </w:trPr>
        <w:tc>
          <w:tcPr>
            <w:tcW w:w="4315" w:type="dxa"/>
          </w:tcPr>
          <w:p w14:paraId="1B72FA86"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04CAB5C7" wp14:editId="6FAC4C9C">
                  <wp:extent cx="2519680" cy="1678940"/>
                  <wp:effectExtent l="0" t="0" r="0" b="0"/>
                  <wp:docPr id="1954823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23111" name="图片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25019C1B"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(c)</w:t>
            </w:r>
          </w:p>
        </w:tc>
        <w:tc>
          <w:tcPr>
            <w:tcW w:w="4315" w:type="dxa"/>
          </w:tcPr>
          <w:p w14:paraId="49CE7ED7"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4003FB27" wp14:editId="73C6D205">
                  <wp:extent cx="2519680" cy="1678940"/>
                  <wp:effectExtent l="0" t="0" r="0" b="0"/>
                  <wp:docPr id="80334560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45608" name="图片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1E4DF71"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(d)</w:t>
            </w:r>
          </w:p>
        </w:tc>
      </w:tr>
      <w:tr w:rsidR="00CF4389" w:rsidRPr="001A0496" w14:paraId="7D3BBAAF" w14:textId="77777777" w:rsidTr="00DB19EE">
        <w:trPr>
          <w:jc w:val="center"/>
        </w:trPr>
        <w:tc>
          <w:tcPr>
            <w:tcW w:w="4315" w:type="dxa"/>
          </w:tcPr>
          <w:p w14:paraId="40FF20F3"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2D73F544" wp14:editId="5494F776">
                  <wp:extent cx="2519680" cy="1678940"/>
                  <wp:effectExtent l="0" t="0" r="0" b="0"/>
                  <wp:docPr id="115777718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77188" name="图片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p>
          <w:p w14:paraId="169FD79B"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rFonts w:ascii="Calibri" w:hAnsi="Calibri" w:cs="Calibri" w:hint="eastAsia"/>
                <w:sz w:val="20"/>
                <w:szCs w:val="20"/>
                <w:lang w:eastAsia="zh-CN"/>
              </w:rPr>
              <w:t>(e)</w:t>
            </w:r>
          </w:p>
        </w:tc>
        <w:tc>
          <w:tcPr>
            <w:tcW w:w="4315" w:type="dxa"/>
          </w:tcPr>
          <w:p w14:paraId="0D1F1A2C" w14:textId="77777777" w:rsidR="00CF4389" w:rsidRPr="001A0496" w:rsidRDefault="00CF4389" w:rsidP="006A1379">
            <w:pPr>
              <w:pStyle w:val="BodyText"/>
              <w:tabs>
                <w:tab w:val="left" w:pos="567"/>
              </w:tabs>
              <w:spacing w:before="0" w:after="0"/>
              <w:jc w:val="center"/>
              <w:rPr>
                <w:rFonts w:ascii="Calibri" w:hAnsi="Calibri" w:cs="Calibri"/>
                <w:sz w:val="20"/>
                <w:szCs w:val="20"/>
                <w:lang w:eastAsia="zh-CN"/>
              </w:rPr>
            </w:pPr>
            <w:r w:rsidRPr="001A0496">
              <w:rPr>
                <w:noProof/>
                <w:sz w:val="20"/>
                <w:szCs w:val="20"/>
              </w:rPr>
              <w:drawing>
                <wp:inline distT="0" distB="0" distL="0" distR="0" wp14:anchorId="71E647D3" wp14:editId="2A5E6151">
                  <wp:extent cx="2519680" cy="1678940"/>
                  <wp:effectExtent l="0" t="0" r="0" b="0"/>
                  <wp:docPr id="108714424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44243" name="图片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2520000" cy="1679417"/>
                          </a:xfrm>
                          <a:prstGeom prst="rect">
                            <a:avLst/>
                          </a:prstGeom>
                          <a:noFill/>
                          <a:ln>
                            <a:noFill/>
                          </a:ln>
                        </pic:spPr>
                      </pic:pic>
                    </a:graphicData>
                  </a:graphic>
                </wp:inline>
              </w:drawing>
            </w:r>
            <w:r w:rsidRPr="001A0496">
              <w:rPr>
                <w:rFonts w:ascii="Calibri" w:hAnsi="Calibri" w:cs="Calibri"/>
                <w:sz w:val="20"/>
                <w:szCs w:val="20"/>
                <w:lang w:eastAsia="zh-CN"/>
              </w:rPr>
              <w:br/>
            </w:r>
            <w:r w:rsidRPr="001A0496">
              <w:rPr>
                <w:rFonts w:ascii="Calibri" w:hAnsi="Calibri" w:cs="Calibri" w:hint="eastAsia"/>
                <w:sz w:val="20"/>
                <w:szCs w:val="20"/>
                <w:lang w:eastAsia="zh-CN"/>
              </w:rPr>
              <w:t>(f)</w:t>
            </w:r>
          </w:p>
        </w:tc>
      </w:tr>
    </w:tbl>
    <w:p w14:paraId="54C17BCF" w14:textId="77777777" w:rsidR="006A1379" w:rsidRPr="001A0496" w:rsidRDefault="006A1379" w:rsidP="0078519F">
      <w:pPr>
        <w:pStyle w:val="ImageCaption"/>
        <w:tabs>
          <w:tab w:val="left" w:pos="567"/>
        </w:tabs>
        <w:spacing w:after="0"/>
        <w:jc w:val="both"/>
        <w:rPr>
          <w:rFonts w:ascii="Calibri" w:hAnsi="Calibri" w:cs="Calibri"/>
          <w:b/>
          <w:bCs/>
          <w:i w:val="0"/>
          <w:iCs/>
          <w:sz w:val="20"/>
          <w:szCs w:val="20"/>
          <w:lang w:eastAsia="zh-CN"/>
        </w:rPr>
      </w:pPr>
    </w:p>
    <w:p w14:paraId="7D791EA4" w14:textId="08020C58" w:rsidR="00CF4389" w:rsidRPr="001A0496" w:rsidRDefault="00CF4389" w:rsidP="0078519F">
      <w:pPr>
        <w:pStyle w:val="ImageCaption"/>
        <w:tabs>
          <w:tab w:val="left" w:pos="567"/>
        </w:tabs>
        <w:spacing w:after="0"/>
        <w:jc w:val="both"/>
        <w:rPr>
          <w:rFonts w:ascii="Calibri" w:hAnsi="Calibri" w:cs="Calibri"/>
          <w:i w:val="0"/>
          <w:iCs/>
          <w:sz w:val="20"/>
          <w:szCs w:val="20"/>
        </w:rPr>
      </w:pPr>
      <w:r w:rsidRPr="001A0496">
        <w:rPr>
          <w:rFonts w:ascii="Calibri" w:hAnsi="Calibri" w:cs="Calibri" w:hint="eastAsia"/>
          <w:b/>
          <w:bCs/>
          <w:i w:val="0"/>
          <w:iCs/>
          <w:sz w:val="20"/>
          <w:szCs w:val="20"/>
          <w:lang w:eastAsia="zh-CN"/>
        </w:rPr>
        <w:t>Figure 6</w:t>
      </w:r>
      <w:r w:rsidR="005D5794" w:rsidRPr="001A0496">
        <w:rPr>
          <w:rFonts w:ascii="Calibri" w:hAnsi="Calibri" w:cs="Calibri"/>
          <w:b/>
          <w:bCs/>
          <w:i w:val="0"/>
          <w:iCs/>
          <w:sz w:val="20"/>
          <w:szCs w:val="20"/>
          <w:lang w:eastAsia="zh-CN"/>
        </w:rPr>
        <w:t>.</w:t>
      </w:r>
      <w:r w:rsidRPr="001A0496">
        <w:rPr>
          <w:rFonts w:ascii="Calibri" w:hAnsi="Calibri" w:cs="Calibri" w:hint="eastAsia"/>
          <w:i w:val="0"/>
          <w:iCs/>
          <w:sz w:val="20"/>
          <w:szCs w:val="20"/>
          <w:lang w:eastAsia="zh-CN"/>
        </w:rPr>
        <w:t xml:space="preserve"> </w:t>
      </w:r>
      <w:r w:rsidRPr="001A0496">
        <w:rPr>
          <w:rFonts w:ascii="Calibri" w:hAnsi="Calibri" w:cs="Calibri"/>
          <w:i w:val="0"/>
          <w:iCs/>
          <w:sz w:val="20"/>
          <w:szCs w:val="20"/>
        </w:rPr>
        <w:t>SHAP interactive dependence plots of the TabNet. The plots demonstrate the effect of interactions on soil salinity: Impact of the groundwater table depth and precipitation</w:t>
      </w:r>
      <w:r w:rsidR="006A1379" w:rsidRPr="001A0496">
        <w:rPr>
          <w:rFonts w:ascii="Calibri" w:hAnsi="Calibri" w:cs="Calibri"/>
          <w:i w:val="0"/>
          <w:iCs/>
          <w:sz w:val="20"/>
          <w:szCs w:val="20"/>
        </w:rPr>
        <w:t xml:space="preserve"> (a)</w:t>
      </w:r>
      <w:r w:rsidRPr="001A0496">
        <w:rPr>
          <w:rFonts w:ascii="Calibri" w:hAnsi="Calibri" w:cs="Calibri"/>
          <w:i w:val="0"/>
          <w:iCs/>
          <w:sz w:val="20"/>
          <w:szCs w:val="20"/>
        </w:rPr>
        <w:t>; Impact of the NDVI and groundwater table depth</w:t>
      </w:r>
      <w:r w:rsidR="006A1379" w:rsidRPr="001A0496">
        <w:rPr>
          <w:rFonts w:ascii="Calibri" w:hAnsi="Calibri" w:cs="Calibri"/>
          <w:i w:val="0"/>
          <w:iCs/>
          <w:sz w:val="20"/>
          <w:szCs w:val="20"/>
        </w:rPr>
        <w:t xml:space="preserve"> (b)</w:t>
      </w:r>
      <w:r w:rsidRPr="001A0496">
        <w:rPr>
          <w:rFonts w:ascii="Calibri" w:hAnsi="Calibri" w:cs="Calibri"/>
          <w:i w:val="0"/>
          <w:iCs/>
          <w:sz w:val="20"/>
          <w:szCs w:val="20"/>
        </w:rPr>
        <w:t>; Impact of the altitude and groundwater table depth</w:t>
      </w:r>
      <w:r w:rsidR="006A1379" w:rsidRPr="001A0496">
        <w:rPr>
          <w:rFonts w:ascii="Calibri" w:hAnsi="Calibri" w:cs="Calibri"/>
          <w:i w:val="0"/>
          <w:iCs/>
          <w:sz w:val="20"/>
          <w:szCs w:val="20"/>
        </w:rPr>
        <w:t xml:space="preserve"> (c)</w:t>
      </w:r>
      <w:r w:rsidRPr="001A0496">
        <w:rPr>
          <w:rFonts w:ascii="Calibri" w:hAnsi="Calibri" w:cs="Calibri"/>
          <w:i w:val="0"/>
          <w:iCs/>
          <w:sz w:val="20"/>
          <w:szCs w:val="20"/>
        </w:rPr>
        <w:t>; Impact of the TIRS1 and precipitation</w:t>
      </w:r>
      <w:r w:rsidR="006A1379" w:rsidRPr="001A0496">
        <w:rPr>
          <w:rFonts w:ascii="Calibri" w:hAnsi="Calibri" w:cs="Calibri"/>
          <w:i w:val="0"/>
          <w:iCs/>
          <w:sz w:val="20"/>
          <w:szCs w:val="20"/>
        </w:rPr>
        <w:t xml:space="preserve"> (d)</w:t>
      </w:r>
      <w:r w:rsidRPr="001A0496">
        <w:rPr>
          <w:rFonts w:ascii="Calibri" w:hAnsi="Calibri" w:cs="Calibri"/>
          <w:i w:val="0"/>
          <w:iCs/>
          <w:sz w:val="20"/>
          <w:szCs w:val="20"/>
        </w:rPr>
        <w:t>; Impact of the NIR and NDVI</w:t>
      </w:r>
      <w:r w:rsidR="006A1379" w:rsidRPr="001A0496">
        <w:rPr>
          <w:rFonts w:ascii="Calibri" w:hAnsi="Calibri" w:cs="Calibri"/>
          <w:i w:val="0"/>
          <w:iCs/>
          <w:sz w:val="20"/>
          <w:szCs w:val="20"/>
        </w:rPr>
        <w:t xml:space="preserve"> (e) and</w:t>
      </w:r>
      <w:r w:rsidRPr="001A0496">
        <w:rPr>
          <w:rFonts w:ascii="Calibri" w:hAnsi="Calibri" w:cs="Calibri"/>
          <w:i w:val="0"/>
          <w:iCs/>
          <w:sz w:val="20"/>
          <w:szCs w:val="20"/>
        </w:rPr>
        <w:t xml:space="preserve"> Impact of the longitude and latitude</w:t>
      </w:r>
      <w:r w:rsidR="006A1379" w:rsidRPr="001A0496">
        <w:rPr>
          <w:rFonts w:ascii="Calibri" w:hAnsi="Calibri" w:cs="Calibri"/>
          <w:i w:val="0"/>
          <w:iCs/>
          <w:sz w:val="20"/>
          <w:szCs w:val="20"/>
        </w:rPr>
        <w:t xml:space="preserve"> (f)</w:t>
      </w:r>
      <w:r w:rsidRPr="001A0496">
        <w:rPr>
          <w:rFonts w:ascii="Calibri" w:hAnsi="Calibri" w:cs="Calibri"/>
          <w:i w:val="0"/>
          <w:iCs/>
          <w:sz w:val="20"/>
          <w:szCs w:val="20"/>
        </w:rPr>
        <w:t>.</w:t>
      </w:r>
    </w:p>
    <w:p w14:paraId="1DE7AD9D" w14:textId="500800CD" w:rsidR="0078519F" w:rsidRPr="001A0496" w:rsidRDefault="0078519F" w:rsidP="002A4A04">
      <w:pPr>
        <w:pStyle w:val="BodyText"/>
        <w:tabs>
          <w:tab w:val="left" w:pos="567"/>
        </w:tabs>
        <w:spacing w:before="0" w:after="0"/>
        <w:jc w:val="both"/>
        <w:rPr>
          <w:rFonts w:ascii="Calibri" w:hAnsi="Calibri" w:cs="Calibri"/>
          <w:sz w:val="20"/>
          <w:szCs w:val="20"/>
        </w:rPr>
      </w:pPr>
    </w:p>
    <w:p w14:paraId="052D1F8D" w14:textId="3A144588"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2" w:name="sec:discussion"/>
      <w:bookmarkEnd w:id="24"/>
      <w:bookmarkEnd w:id="29"/>
      <w:r w:rsidRPr="001A0496">
        <w:rPr>
          <w:rFonts w:ascii="Calibri" w:hAnsi="Calibri" w:cs="Calibri" w:hint="eastAsia"/>
          <w:b/>
          <w:bCs/>
          <w:color w:val="auto"/>
          <w:sz w:val="20"/>
          <w:szCs w:val="20"/>
          <w:lang w:eastAsia="zh-CN"/>
        </w:rPr>
        <w:t xml:space="preserve">4. </w:t>
      </w:r>
      <w:r w:rsidRPr="001A0496">
        <w:rPr>
          <w:rFonts w:ascii="Calibri" w:hAnsi="Calibri" w:cs="Calibri"/>
          <w:b/>
          <w:bCs/>
          <w:color w:val="auto"/>
          <w:sz w:val="20"/>
          <w:szCs w:val="20"/>
        </w:rPr>
        <w:t>D</w:t>
      </w:r>
      <w:r w:rsidR="006A1379" w:rsidRPr="001A0496">
        <w:rPr>
          <w:rFonts w:ascii="Calibri" w:hAnsi="Calibri" w:cs="Calibri"/>
          <w:b/>
          <w:bCs/>
          <w:color w:val="auto"/>
          <w:sz w:val="20"/>
          <w:szCs w:val="20"/>
        </w:rPr>
        <w:t>ISCUSSION</w:t>
      </w:r>
    </w:p>
    <w:p w14:paraId="2F2009B0" w14:textId="431885EB"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33" w:name="larger-data-sampling-range"/>
      <w:r w:rsidRPr="001A0496">
        <w:rPr>
          <w:rFonts w:ascii="Calibri" w:hAnsi="Calibri" w:cs="Calibri" w:hint="eastAsia"/>
          <w:b/>
          <w:bCs/>
          <w:color w:val="auto"/>
          <w:sz w:val="20"/>
          <w:szCs w:val="20"/>
          <w:lang w:eastAsia="zh-CN"/>
        </w:rPr>
        <w:t xml:space="preserve">4.1 </w:t>
      </w:r>
      <w:r w:rsidRPr="001A0496">
        <w:rPr>
          <w:rFonts w:ascii="Calibri" w:hAnsi="Calibri" w:cs="Calibri"/>
          <w:b/>
          <w:bCs/>
          <w:color w:val="auto"/>
          <w:sz w:val="20"/>
          <w:szCs w:val="20"/>
        </w:rPr>
        <w:t xml:space="preserve">Larger </w:t>
      </w:r>
      <w:r w:rsidR="006A1379" w:rsidRPr="001A0496">
        <w:rPr>
          <w:rFonts w:ascii="Calibri" w:hAnsi="Calibri" w:cs="Calibri"/>
          <w:b/>
          <w:bCs/>
          <w:color w:val="auto"/>
          <w:sz w:val="20"/>
          <w:szCs w:val="20"/>
        </w:rPr>
        <w:t>D</w:t>
      </w:r>
      <w:r w:rsidRPr="001A0496">
        <w:rPr>
          <w:rFonts w:ascii="Calibri" w:hAnsi="Calibri" w:cs="Calibri"/>
          <w:b/>
          <w:bCs/>
          <w:color w:val="auto"/>
          <w:sz w:val="20"/>
          <w:szCs w:val="20"/>
        </w:rPr>
        <w:t xml:space="preserve">ata </w:t>
      </w:r>
      <w:r w:rsidR="006A1379" w:rsidRPr="001A0496">
        <w:rPr>
          <w:rFonts w:ascii="Calibri" w:hAnsi="Calibri" w:cs="Calibri"/>
          <w:b/>
          <w:bCs/>
          <w:color w:val="auto"/>
          <w:sz w:val="20"/>
          <w:szCs w:val="20"/>
        </w:rPr>
        <w:t>S</w:t>
      </w:r>
      <w:r w:rsidRPr="001A0496">
        <w:rPr>
          <w:rFonts w:ascii="Calibri" w:hAnsi="Calibri" w:cs="Calibri"/>
          <w:b/>
          <w:bCs/>
          <w:color w:val="auto"/>
          <w:sz w:val="20"/>
          <w:szCs w:val="20"/>
        </w:rPr>
        <w:t xml:space="preserve">ampling </w:t>
      </w:r>
      <w:r w:rsidR="006A1379" w:rsidRPr="001A0496">
        <w:rPr>
          <w:rFonts w:ascii="Calibri" w:hAnsi="Calibri" w:cs="Calibri"/>
          <w:b/>
          <w:bCs/>
          <w:color w:val="auto"/>
          <w:sz w:val="20"/>
          <w:szCs w:val="20"/>
        </w:rPr>
        <w:t>R</w:t>
      </w:r>
      <w:r w:rsidRPr="001A0496">
        <w:rPr>
          <w:rFonts w:ascii="Calibri" w:hAnsi="Calibri" w:cs="Calibri"/>
          <w:b/>
          <w:bCs/>
          <w:color w:val="auto"/>
          <w:sz w:val="20"/>
          <w:szCs w:val="20"/>
        </w:rPr>
        <w:t>ange</w:t>
      </w:r>
    </w:p>
    <w:p w14:paraId="7B2077E1" w14:textId="1ED65B52" w:rsidR="00CF4389" w:rsidRPr="001A0496" w:rsidRDefault="006A1379"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this study, we employed a broader sampling range within the Xinjiang Kashgar oasis area compared to other related research. This larger sampling scope covers a variety of soil types and land use types, as well as regions with varying degrees of soil salinization. Such an extensive sampling range allows the model to capture the spatial distribution and variability of soil salinization more comprehensively.</w:t>
      </w:r>
    </w:p>
    <w:p w14:paraId="27A3F5DD" w14:textId="0F6AB551" w:rsidR="00CF4389" w:rsidRDefault="006A1379" w:rsidP="001A7711">
      <w:pPr>
        <w:pStyle w:val="BodyText"/>
        <w:widowControl w:val="0"/>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contrast to the limitations of previous studies, our research significantly enhances the representativeness and generalizability of the model by increasing both the number and distribution of sampling points. This not only allows the model to more accurately reflect the actual conditions of soil salinization but also improves its adaptability across different environmental conditions.</w:t>
      </w:r>
    </w:p>
    <w:p w14:paraId="0BBA8F5D" w14:textId="63E12254" w:rsidR="001A7711" w:rsidRDefault="001A7711" w:rsidP="001A7711">
      <w:pPr>
        <w:pStyle w:val="BodyText"/>
        <w:widowControl w:val="0"/>
        <w:tabs>
          <w:tab w:val="left" w:pos="567"/>
        </w:tabs>
        <w:spacing w:before="0" w:after="0"/>
        <w:jc w:val="both"/>
        <w:rPr>
          <w:rFonts w:ascii="Calibri" w:hAnsi="Calibri" w:cs="Calibri"/>
          <w:sz w:val="20"/>
          <w:szCs w:val="20"/>
        </w:rPr>
      </w:pPr>
    </w:p>
    <w:p w14:paraId="4EEEC9D4" w14:textId="64D915F5" w:rsidR="001A7711" w:rsidRDefault="001A7711" w:rsidP="001A7711">
      <w:pPr>
        <w:pStyle w:val="BodyText"/>
        <w:widowControl w:val="0"/>
        <w:tabs>
          <w:tab w:val="left" w:pos="567"/>
        </w:tabs>
        <w:spacing w:before="0" w:after="0"/>
        <w:jc w:val="both"/>
        <w:rPr>
          <w:rFonts w:ascii="Calibri" w:hAnsi="Calibri" w:cs="Calibri"/>
          <w:sz w:val="20"/>
          <w:szCs w:val="20"/>
        </w:rPr>
      </w:pPr>
    </w:p>
    <w:p w14:paraId="581BF454" w14:textId="19AC4451" w:rsidR="00CF4389" w:rsidRPr="001A0496" w:rsidRDefault="00CF4389" w:rsidP="001A7711">
      <w:pPr>
        <w:pStyle w:val="Heading2"/>
        <w:keepNext w:val="0"/>
        <w:keepLines w:val="0"/>
        <w:widowControl w:val="0"/>
        <w:tabs>
          <w:tab w:val="left" w:pos="567"/>
        </w:tabs>
        <w:spacing w:before="0"/>
        <w:jc w:val="both"/>
        <w:rPr>
          <w:rFonts w:ascii="Calibri" w:hAnsi="Calibri" w:cs="Calibri"/>
          <w:b/>
          <w:bCs/>
          <w:color w:val="auto"/>
          <w:sz w:val="20"/>
          <w:szCs w:val="20"/>
        </w:rPr>
      </w:pPr>
      <w:bookmarkStart w:id="34" w:name="X48d5e0421e3507db19191d277bad686741120ab"/>
      <w:bookmarkEnd w:id="33"/>
      <w:r w:rsidRPr="001A0496">
        <w:rPr>
          <w:rFonts w:ascii="Calibri" w:hAnsi="Calibri" w:cs="Calibri" w:hint="eastAsia"/>
          <w:b/>
          <w:bCs/>
          <w:color w:val="auto"/>
          <w:sz w:val="20"/>
          <w:szCs w:val="20"/>
          <w:lang w:eastAsia="zh-CN"/>
        </w:rPr>
        <w:lastRenderedPageBreak/>
        <w:t xml:space="preserve">4.2 </w:t>
      </w:r>
      <w:r w:rsidRPr="001A0496">
        <w:rPr>
          <w:rFonts w:ascii="Calibri" w:hAnsi="Calibri" w:cs="Calibri"/>
          <w:b/>
          <w:bCs/>
          <w:color w:val="auto"/>
          <w:sz w:val="20"/>
          <w:szCs w:val="20"/>
        </w:rPr>
        <w:t xml:space="preserve">Remote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ensing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pectral </w:t>
      </w:r>
      <w:r w:rsidR="006A1379" w:rsidRPr="001A0496">
        <w:rPr>
          <w:rFonts w:ascii="Calibri" w:hAnsi="Calibri" w:cs="Calibri"/>
          <w:b/>
          <w:bCs/>
          <w:color w:val="auto"/>
          <w:sz w:val="20"/>
          <w:szCs w:val="20"/>
          <w:lang w:eastAsia="zh-CN"/>
        </w:rPr>
        <w:t>D</w:t>
      </w:r>
      <w:r w:rsidRPr="001A0496">
        <w:rPr>
          <w:rFonts w:ascii="Calibri" w:hAnsi="Calibri" w:cs="Calibri"/>
          <w:b/>
          <w:bCs/>
          <w:color w:val="auto"/>
          <w:sz w:val="20"/>
          <w:szCs w:val="20"/>
        </w:rPr>
        <w:t xml:space="preserve">ata and </w:t>
      </w:r>
      <w:r w:rsidR="006A1379" w:rsidRPr="001A0496">
        <w:rPr>
          <w:rFonts w:ascii="Calibri" w:hAnsi="Calibri" w:cs="Calibri"/>
          <w:b/>
          <w:bCs/>
          <w:color w:val="auto"/>
          <w:sz w:val="20"/>
          <w:szCs w:val="20"/>
          <w:lang w:eastAsia="zh-CN"/>
        </w:rPr>
        <w:t>L</w:t>
      </w:r>
      <w:r w:rsidRPr="001A0496">
        <w:rPr>
          <w:rFonts w:ascii="Calibri" w:hAnsi="Calibri" w:cs="Calibri"/>
          <w:b/>
          <w:bCs/>
          <w:color w:val="auto"/>
          <w:sz w:val="20"/>
          <w:szCs w:val="20"/>
        </w:rPr>
        <w:t xml:space="preserve">and </w:t>
      </w:r>
      <w:r w:rsidR="006A1379"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urface </w:t>
      </w:r>
      <w:r w:rsidR="006A1379" w:rsidRPr="001A0496">
        <w:rPr>
          <w:rFonts w:ascii="Calibri" w:hAnsi="Calibri" w:cs="Calibri"/>
          <w:b/>
          <w:bCs/>
          <w:color w:val="auto"/>
          <w:sz w:val="20"/>
          <w:szCs w:val="20"/>
          <w:lang w:eastAsia="zh-CN"/>
        </w:rPr>
        <w:t>P</w:t>
      </w:r>
      <w:r w:rsidRPr="001A0496">
        <w:rPr>
          <w:rFonts w:ascii="Calibri" w:hAnsi="Calibri" w:cs="Calibri"/>
          <w:b/>
          <w:bCs/>
          <w:color w:val="auto"/>
          <w:sz w:val="20"/>
          <w:szCs w:val="20"/>
        </w:rPr>
        <w:t>arameters</w:t>
      </w:r>
    </w:p>
    <w:p w14:paraId="43791A93" w14:textId="00C5928C" w:rsidR="00CF4389" w:rsidRPr="001A0496" w:rsidRDefault="006A1379" w:rsidP="001A7711">
      <w:pPr>
        <w:pStyle w:val="FirstParagraph"/>
        <w:widowControl w:val="0"/>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Satellite multispectral data play a significant role in large-scale monitoring and analysis of soil salinization, providing valuable insights for the future development of irrigated agriculture. In this study, the remote sensing data were sourced from the two sensors of Landsat 8, specifically the OLI and the TIRS. Compared to traditional laboratory methods for detecting soil salinity, this approach offers advantages such as easier data acquisition and the ability to cover extensive monitoring areas.</w:t>
      </w:r>
    </w:p>
    <w:p w14:paraId="17FD4E00" w14:textId="5DE25818" w:rsidR="00CF4389" w:rsidRPr="001A0496" w:rsidRDefault="006A1379"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Raw spectral data are often susceptible to noise due to atmospheric conditions, vegetation cover, and other environmental factors, together with high dimensionality. In this study, land surface parameters are used to reduce noise interference and simplify the process of feature extraction</w:t>
      </w:r>
      <w:r w:rsidRPr="001A0496">
        <w:rPr>
          <w:rFonts w:ascii="Calibri" w:hAnsi="Calibri" w:cs="Calibri"/>
          <w:sz w:val="20"/>
          <w:szCs w:val="20"/>
        </w:rPr>
        <w:t xml:space="preserve"> </w:t>
      </w:r>
      <w:r w:rsidR="00CF4389" w:rsidRPr="001A0496">
        <w:rPr>
          <w:rFonts w:ascii="Calibri" w:hAnsi="Calibri" w:cs="Calibri" w:hint="eastAsia"/>
          <w:sz w:val="20"/>
          <w:szCs w:val="20"/>
          <w:lang w:eastAsia="zh-CN"/>
        </w:rPr>
        <w:t>[43]</w:t>
      </w:r>
      <w:r w:rsidR="00CF4389" w:rsidRPr="001A0496">
        <w:rPr>
          <w:rFonts w:ascii="Calibri" w:hAnsi="Calibri" w:cs="Calibri"/>
          <w:sz w:val="20"/>
          <w:szCs w:val="20"/>
        </w:rPr>
        <w:t>. This approach improves the computational efficiency and generalization capability of the model. Additionally, by focusing on these parameters, the model is better able to capture the essential physical characteristics related to soil salinization, resulting in more robust and interpretable outcomes.</w:t>
      </w:r>
    </w:p>
    <w:p w14:paraId="5AAB4223" w14:textId="77777777" w:rsidR="006A1379" w:rsidRPr="001A0496" w:rsidRDefault="006A1379" w:rsidP="002A4A04">
      <w:pPr>
        <w:pStyle w:val="Heading2"/>
        <w:tabs>
          <w:tab w:val="left" w:pos="567"/>
        </w:tabs>
        <w:spacing w:before="0"/>
        <w:jc w:val="both"/>
        <w:rPr>
          <w:rFonts w:ascii="Calibri" w:hAnsi="Calibri" w:cs="Calibri"/>
          <w:color w:val="auto"/>
          <w:sz w:val="20"/>
          <w:szCs w:val="20"/>
          <w:lang w:eastAsia="zh-CN"/>
        </w:rPr>
      </w:pPr>
      <w:bookmarkStart w:id="35" w:name="Xe4ea4928f9e84584536dc8c016f74eff8b21ca2"/>
      <w:bookmarkEnd w:id="34"/>
    </w:p>
    <w:p w14:paraId="6BA60C3F" w14:textId="67F5F231"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4.3 </w:t>
      </w:r>
      <w:r w:rsidRPr="001A0496">
        <w:rPr>
          <w:rFonts w:ascii="Calibri" w:hAnsi="Calibri" w:cs="Calibri"/>
          <w:b/>
          <w:bCs/>
          <w:color w:val="auto"/>
          <w:sz w:val="20"/>
          <w:szCs w:val="20"/>
        </w:rPr>
        <w:t xml:space="preserve">Comparison of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oil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D24552"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nversion </w:t>
      </w:r>
      <w:r w:rsidR="00D24552" w:rsidRPr="001A0496">
        <w:rPr>
          <w:rFonts w:ascii="Calibri" w:hAnsi="Calibri" w:cs="Calibri"/>
          <w:b/>
          <w:bCs/>
          <w:color w:val="auto"/>
          <w:sz w:val="20"/>
          <w:szCs w:val="20"/>
          <w:lang w:eastAsia="zh-CN"/>
        </w:rPr>
        <w:t>M</w:t>
      </w:r>
      <w:r w:rsidRPr="001A0496">
        <w:rPr>
          <w:rFonts w:ascii="Calibri" w:hAnsi="Calibri" w:cs="Calibri"/>
          <w:b/>
          <w:bCs/>
          <w:color w:val="auto"/>
          <w:sz w:val="20"/>
          <w:szCs w:val="20"/>
        </w:rPr>
        <w:t>odels</w:t>
      </w:r>
    </w:p>
    <w:p w14:paraId="5C30BA35" w14:textId="615927B4"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 xml:space="preserve">This study integrates environmental characteristics with spectral data and employs various methods, including XGBoost, LightGBM, CatBoost, </w:t>
      </w:r>
      <w:r w:rsidR="00CF4389" w:rsidRPr="001A0496">
        <w:rPr>
          <w:rFonts w:ascii="Calibri" w:hAnsi="Calibri" w:cs="Calibri" w:hint="eastAsia"/>
          <w:sz w:val="20"/>
          <w:szCs w:val="20"/>
          <w:lang w:eastAsia="zh-CN"/>
        </w:rPr>
        <w:t xml:space="preserve">CNN, </w:t>
      </w:r>
      <w:r w:rsidR="00CF4389" w:rsidRPr="001A0496">
        <w:rPr>
          <w:rFonts w:ascii="Calibri" w:hAnsi="Calibri" w:cs="Calibri"/>
          <w:sz w:val="20"/>
          <w:szCs w:val="20"/>
        </w:rPr>
        <w:t>and TabNet, to develop soil salinity inversion models for the Kashgar region. By feeding remote sensing data and ground information into these trained models, it is possible to estimate soil salinity accurately.</w:t>
      </w:r>
    </w:p>
    <w:p w14:paraId="54645DB1" w14:textId="3D8FB940" w:rsidR="00CF4389" w:rsidRPr="001A0496" w:rsidRDefault="00D24552" w:rsidP="002A4A04">
      <w:pPr>
        <w:pStyle w:val="BodyText"/>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Among the f</w:t>
      </w:r>
      <w:r w:rsidR="00CF4389" w:rsidRPr="001A0496">
        <w:rPr>
          <w:rFonts w:ascii="Calibri" w:hAnsi="Calibri" w:cs="Calibri" w:hint="eastAsia"/>
          <w:sz w:val="20"/>
          <w:szCs w:val="20"/>
          <w:lang w:eastAsia="zh-CN"/>
        </w:rPr>
        <w:t>ive</w:t>
      </w:r>
      <w:r w:rsidR="00CF4389" w:rsidRPr="001A0496">
        <w:rPr>
          <w:rFonts w:ascii="Calibri" w:hAnsi="Calibri" w:cs="Calibri"/>
          <w:sz w:val="20"/>
          <w:szCs w:val="20"/>
        </w:rPr>
        <w:t xml:space="preserve"> models tested, the deep learning model TabNet demonstrated superior inversion performance compared to the other three models. With its combination of satellite spectral data and machine learning, the inversion model based on TabNet achieves a more effective extraction of nonlinear relationships between features and outcomes. This highlights its potential for more accurately modeling complex interactions in soil salinization processes.</w:t>
      </w:r>
    </w:p>
    <w:p w14:paraId="4DC29FB8" w14:textId="77777777" w:rsidR="00D24552" w:rsidRPr="001A0496" w:rsidRDefault="00D24552" w:rsidP="002A4A04">
      <w:pPr>
        <w:pStyle w:val="BodyText"/>
        <w:tabs>
          <w:tab w:val="left" w:pos="567"/>
        </w:tabs>
        <w:spacing w:before="0" w:after="0"/>
        <w:jc w:val="both"/>
        <w:rPr>
          <w:rFonts w:ascii="Calibri" w:hAnsi="Calibri" w:cs="Calibri"/>
          <w:sz w:val="20"/>
          <w:szCs w:val="20"/>
        </w:rPr>
      </w:pPr>
    </w:p>
    <w:p w14:paraId="296B325C" w14:textId="36168A6B" w:rsidR="00CF4389" w:rsidRPr="001A0496" w:rsidRDefault="00CF4389" w:rsidP="002A4A04">
      <w:pPr>
        <w:pStyle w:val="Heading2"/>
        <w:tabs>
          <w:tab w:val="left" w:pos="567"/>
        </w:tabs>
        <w:spacing w:before="0"/>
        <w:jc w:val="both"/>
        <w:rPr>
          <w:rFonts w:ascii="Calibri" w:hAnsi="Calibri" w:cs="Calibri"/>
          <w:b/>
          <w:bCs/>
          <w:color w:val="auto"/>
          <w:sz w:val="20"/>
          <w:szCs w:val="20"/>
        </w:rPr>
      </w:pPr>
      <w:bookmarkStart w:id="36" w:name="X0b50fc20a4cc0c0e589b5efed7bfe0231a6083c"/>
      <w:bookmarkEnd w:id="35"/>
      <w:r w:rsidRPr="001A0496">
        <w:rPr>
          <w:rFonts w:ascii="Calibri" w:hAnsi="Calibri" w:cs="Calibri" w:hint="eastAsia"/>
          <w:b/>
          <w:bCs/>
          <w:color w:val="auto"/>
          <w:sz w:val="20"/>
          <w:szCs w:val="20"/>
          <w:lang w:eastAsia="zh-CN"/>
        </w:rPr>
        <w:t xml:space="preserve">4.4 </w:t>
      </w:r>
      <w:r w:rsidRPr="001A0496">
        <w:rPr>
          <w:rFonts w:ascii="Calibri" w:hAnsi="Calibri" w:cs="Calibri"/>
          <w:b/>
          <w:bCs/>
          <w:color w:val="auto"/>
          <w:sz w:val="20"/>
          <w:szCs w:val="20"/>
        </w:rPr>
        <w:t xml:space="preserve">Evaluation of the </w:t>
      </w:r>
      <w:r w:rsidR="00D24552" w:rsidRPr="001A0496">
        <w:rPr>
          <w:rFonts w:ascii="Calibri" w:hAnsi="Calibri" w:cs="Calibri"/>
          <w:b/>
          <w:bCs/>
          <w:color w:val="auto"/>
          <w:sz w:val="20"/>
          <w:szCs w:val="20"/>
          <w:lang w:eastAsia="zh-CN"/>
        </w:rPr>
        <w:t>F</w:t>
      </w:r>
      <w:r w:rsidRPr="001A0496">
        <w:rPr>
          <w:rFonts w:ascii="Calibri" w:hAnsi="Calibri" w:cs="Calibri"/>
          <w:b/>
          <w:bCs/>
          <w:color w:val="auto"/>
          <w:sz w:val="20"/>
          <w:szCs w:val="20"/>
        </w:rPr>
        <w:t xml:space="preserve">eature </w:t>
      </w:r>
      <w:r w:rsidR="00D24552" w:rsidRPr="001A0496">
        <w:rPr>
          <w:rFonts w:ascii="Calibri" w:hAnsi="Calibri" w:cs="Calibri"/>
          <w:b/>
          <w:bCs/>
          <w:color w:val="auto"/>
          <w:sz w:val="20"/>
          <w:szCs w:val="20"/>
          <w:lang w:eastAsia="zh-CN"/>
        </w:rPr>
        <w:t>I</w:t>
      </w:r>
      <w:r w:rsidRPr="001A0496">
        <w:rPr>
          <w:rFonts w:ascii="Calibri" w:hAnsi="Calibri" w:cs="Calibri"/>
          <w:b/>
          <w:bCs/>
          <w:color w:val="auto"/>
          <w:sz w:val="20"/>
          <w:szCs w:val="20"/>
        </w:rPr>
        <w:t xml:space="preserve">mportance for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oil </w:t>
      </w:r>
      <w:r w:rsidR="00D24552" w:rsidRPr="001A0496">
        <w:rPr>
          <w:rFonts w:ascii="Calibri" w:hAnsi="Calibri" w:cs="Calibri"/>
          <w:b/>
          <w:bCs/>
          <w:color w:val="auto"/>
          <w:sz w:val="20"/>
          <w:szCs w:val="20"/>
          <w:lang w:eastAsia="zh-CN"/>
        </w:rPr>
        <w:t>S</w:t>
      </w:r>
      <w:r w:rsidRPr="001A0496">
        <w:rPr>
          <w:rFonts w:ascii="Calibri" w:hAnsi="Calibri" w:cs="Calibri"/>
          <w:b/>
          <w:bCs/>
          <w:color w:val="auto"/>
          <w:sz w:val="20"/>
          <w:szCs w:val="20"/>
        </w:rPr>
        <w:t xml:space="preserve">alinity </w:t>
      </w:r>
      <w:r w:rsidR="00D24552" w:rsidRPr="001A0496">
        <w:rPr>
          <w:rFonts w:ascii="Calibri" w:hAnsi="Calibri" w:cs="Calibri"/>
          <w:b/>
          <w:bCs/>
          <w:color w:val="auto"/>
          <w:sz w:val="20"/>
          <w:szCs w:val="20"/>
          <w:lang w:eastAsia="zh-CN"/>
        </w:rPr>
        <w:t>M</w:t>
      </w:r>
      <w:r w:rsidRPr="001A0496">
        <w:rPr>
          <w:rFonts w:ascii="Calibri" w:hAnsi="Calibri" w:cs="Calibri"/>
          <w:b/>
          <w:bCs/>
          <w:color w:val="auto"/>
          <w:sz w:val="20"/>
          <w:szCs w:val="20"/>
        </w:rPr>
        <w:t>odeling</w:t>
      </w:r>
    </w:p>
    <w:p w14:paraId="1077ABD9" w14:textId="511F7C45"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the evaluation of feature importance for soil salinity modeling using the TabNet model, SHAP analysis provides critical insights into the factors influencing soil salinity in the Xinjiang Kashgar region. The SHAP summary plot reveals that "the presence or absence of irrigation," "salinity of the ground surface," and "groundwater table depth" are the most significant contributors to prediction of the model, highlighting their crucial role in understanding and modeling soil salinity. To further investigate these relationships, interactive dependence plots were employed, demonstrating how different features interact with other variables. This analysis provided a post-hoc interpretation of the model from both global and local perspectives.</w:t>
      </w:r>
    </w:p>
    <w:p w14:paraId="3FEF40A7" w14:textId="77777777" w:rsidR="00D24552" w:rsidRPr="001A0496" w:rsidRDefault="00D24552" w:rsidP="00D24552">
      <w:pPr>
        <w:pStyle w:val="BodyText"/>
        <w:spacing w:before="0" w:after="0"/>
        <w:rPr>
          <w:sz w:val="20"/>
          <w:szCs w:val="20"/>
        </w:rPr>
      </w:pPr>
    </w:p>
    <w:p w14:paraId="5A084EB1" w14:textId="715385FF" w:rsidR="00CF4389" w:rsidRPr="001A0496" w:rsidRDefault="00CF4389" w:rsidP="002A4A04">
      <w:pPr>
        <w:pStyle w:val="Heading2"/>
        <w:tabs>
          <w:tab w:val="left" w:pos="567"/>
        </w:tabs>
        <w:spacing w:before="0"/>
        <w:jc w:val="both"/>
        <w:rPr>
          <w:rFonts w:ascii="Calibri" w:hAnsi="Calibri" w:cs="Calibri"/>
          <w:b/>
          <w:bCs/>
          <w:color w:val="auto"/>
          <w:sz w:val="20"/>
          <w:szCs w:val="20"/>
        </w:rPr>
      </w:pPr>
      <w:r w:rsidRPr="001A0496">
        <w:rPr>
          <w:rFonts w:ascii="Calibri" w:hAnsi="Calibri" w:cs="Calibri" w:hint="eastAsia"/>
          <w:b/>
          <w:bCs/>
          <w:color w:val="auto"/>
          <w:sz w:val="20"/>
          <w:szCs w:val="20"/>
          <w:lang w:eastAsia="zh-CN"/>
        </w:rPr>
        <w:t xml:space="preserve">4.5 </w:t>
      </w:r>
      <w:r w:rsidRPr="001A0496">
        <w:rPr>
          <w:rFonts w:ascii="Calibri" w:hAnsi="Calibri" w:cs="Calibri"/>
          <w:b/>
          <w:bCs/>
          <w:color w:val="auto"/>
          <w:sz w:val="20"/>
          <w:szCs w:val="20"/>
        </w:rPr>
        <w:t xml:space="preserve">Future </w:t>
      </w:r>
      <w:r w:rsidR="00D24552" w:rsidRPr="001A0496">
        <w:rPr>
          <w:rFonts w:ascii="Calibri" w:hAnsi="Calibri" w:cs="Calibri"/>
          <w:b/>
          <w:bCs/>
          <w:color w:val="auto"/>
          <w:sz w:val="20"/>
          <w:szCs w:val="20"/>
        </w:rPr>
        <w:t>D</w:t>
      </w:r>
      <w:r w:rsidRPr="001A0496">
        <w:rPr>
          <w:rFonts w:ascii="Calibri" w:hAnsi="Calibri" w:cs="Calibri"/>
          <w:b/>
          <w:bCs/>
          <w:color w:val="auto"/>
          <w:sz w:val="20"/>
          <w:szCs w:val="20"/>
        </w:rPr>
        <w:t xml:space="preserve">irections for </w:t>
      </w:r>
      <w:r w:rsidR="00D24552" w:rsidRPr="001A0496">
        <w:rPr>
          <w:rFonts w:ascii="Calibri" w:hAnsi="Calibri" w:cs="Calibri"/>
          <w:b/>
          <w:bCs/>
          <w:color w:val="auto"/>
          <w:sz w:val="20"/>
          <w:szCs w:val="20"/>
        </w:rPr>
        <w:t>E</w:t>
      </w:r>
      <w:r w:rsidRPr="001A0496">
        <w:rPr>
          <w:rFonts w:ascii="Calibri" w:hAnsi="Calibri" w:cs="Calibri"/>
          <w:b/>
          <w:bCs/>
          <w:color w:val="auto"/>
          <w:sz w:val="20"/>
          <w:szCs w:val="20"/>
        </w:rPr>
        <w:t xml:space="preserve">nhanced </w:t>
      </w:r>
      <w:r w:rsidR="00D24552" w:rsidRPr="001A0496">
        <w:rPr>
          <w:rFonts w:ascii="Calibri" w:hAnsi="Calibri" w:cs="Calibri"/>
          <w:b/>
          <w:bCs/>
          <w:color w:val="auto"/>
          <w:sz w:val="20"/>
          <w:szCs w:val="20"/>
        </w:rPr>
        <w:t>F</w:t>
      </w:r>
      <w:r w:rsidRPr="001A0496">
        <w:rPr>
          <w:rFonts w:ascii="Calibri" w:hAnsi="Calibri" w:cs="Calibri"/>
          <w:b/>
          <w:bCs/>
          <w:color w:val="auto"/>
          <w:sz w:val="20"/>
          <w:szCs w:val="20"/>
        </w:rPr>
        <w:t xml:space="preserve">eature </w:t>
      </w:r>
      <w:r w:rsidR="00D24552" w:rsidRPr="001A0496">
        <w:rPr>
          <w:rFonts w:ascii="Calibri" w:hAnsi="Calibri" w:cs="Calibri"/>
          <w:b/>
          <w:bCs/>
          <w:color w:val="auto"/>
          <w:sz w:val="20"/>
          <w:szCs w:val="20"/>
        </w:rPr>
        <w:t>S</w:t>
      </w:r>
      <w:r w:rsidRPr="001A0496">
        <w:rPr>
          <w:rFonts w:ascii="Calibri" w:hAnsi="Calibri" w:cs="Calibri"/>
          <w:b/>
          <w:bCs/>
          <w:color w:val="auto"/>
          <w:sz w:val="20"/>
          <w:szCs w:val="20"/>
        </w:rPr>
        <w:t>election</w:t>
      </w:r>
    </w:p>
    <w:p w14:paraId="0BBFB23F" w14:textId="7373AD2A" w:rsidR="00CF4389" w:rsidRPr="001A0496" w:rsidRDefault="00D24552" w:rsidP="002A4A04">
      <w:pPr>
        <w:pStyle w:val="BodyText"/>
        <w:tabs>
          <w:tab w:val="left" w:pos="567"/>
        </w:tabs>
        <w:spacing w:before="0" w:after="0"/>
        <w:jc w:val="both"/>
        <w:rPr>
          <w:sz w:val="20"/>
          <w:szCs w:val="20"/>
          <w:lang w:eastAsia="zh-CN"/>
        </w:rPr>
      </w:pPr>
      <w:r w:rsidRPr="001A0496">
        <w:rPr>
          <w:rFonts w:ascii="Calibri" w:hAnsi="Calibri" w:cs="Calibri"/>
          <w:sz w:val="20"/>
          <w:szCs w:val="20"/>
        </w:rPr>
        <w:tab/>
      </w:r>
      <w:r w:rsidR="00CF4389" w:rsidRPr="001A0496">
        <w:rPr>
          <w:rFonts w:ascii="Calibri" w:hAnsi="Calibri" w:cs="Calibri"/>
          <w:sz w:val="20"/>
          <w:szCs w:val="20"/>
        </w:rPr>
        <w:t>To reduce feature redundancy and enhance efficiency, we progressively removed the least important features using XGBoost. Although this feature selection approach is widely adopted and the number of features removed was not substantial, this screening strategy may still be inherently linked to the architecture of XGBoost. In future work, we will introduce SHAP (SHapley Additive exPlanations) values, which quantify the marginal contribution of each feature to the prediction outcome in a model-agnostic manner, thereby enabling cross-method validation of feature importance. Furthermore, we plan to design tailored feature screening strategies based on the structural characteristics of different models: for tree-based models, features exhibiting high splitting gain will be prioritized for retention; while for linear models, the screening will focus more on features demonstrating low multicollinearity.</w:t>
      </w:r>
    </w:p>
    <w:p w14:paraId="37C70C1C" w14:textId="77777777" w:rsidR="00D24552" w:rsidRPr="001A0496" w:rsidRDefault="00D24552" w:rsidP="002A4A04">
      <w:pPr>
        <w:pStyle w:val="BodyText"/>
        <w:tabs>
          <w:tab w:val="left" w:pos="567"/>
        </w:tabs>
        <w:spacing w:before="0" w:after="0"/>
        <w:jc w:val="both"/>
        <w:rPr>
          <w:sz w:val="20"/>
          <w:szCs w:val="20"/>
          <w:lang w:eastAsia="zh-CN"/>
        </w:rPr>
      </w:pPr>
    </w:p>
    <w:p w14:paraId="5425DB79" w14:textId="368ECF09"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7" w:name="sec:conclusion"/>
      <w:bookmarkEnd w:id="32"/>
      <w:bookmarkEnd w:id="36"/>
      <w:r w:rsidRPr="001A0496">
        <w:rPr>
          <w:rFonts w:ascii="Calibri" w:hAnsi="Calibri" w:cs="Calibri" w:hint="eastAsia"/>
          <w:b/>
          <w:bCs/>
          <w:color w:val="auto"/>
          <w:sz w:val="20"/>
          <w:szCs w:val="20"/>
          <w:lang w:eastAsia="zh-CN"/>
        </w:rPr>
        <w:t xml:space="preserve">5. </w:t>
      </w:r>
      <w:r w:rsidRPr="001A0496">
        <w:rPr>
          <w:rFonts w:ascii="Calibri" w:hAnsi="Calibri" w:cs="Calibri"/>
          <w:b/>
          <w:bCs/>
          <w:color w:val="auto"/>
          <w:sz w:val="20"/>
          <w:szCs w:val="20"/>
        </w:rPr>
        <w:t>C</w:t>
      </w:r>
      <w:r w:rsidR="00D24552" w:rsidRPr="001A0496">
        <w:rPr>
          <w:rFonts w:ascii="Calibri" w:hAnsi="Calibri" w:cs="Calibri"/>
          <w:b/>
          <w:bCs/>
          <w:color w:val="auto"/>
          <w:sz w:val="20"/>
          <w:szCs w:val="20"/>
        </w:rPr>
        <w:t>ONCLUSIONS</w:t>
      </w:r>
    </w:p>
    <w:p w14:paraId="4B61A0D3" w14:textId="1FA95866"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In the study, a variety of variables are used including remote sensing data, salinity indices, vegetation indices, and relevant environmental variables. After data preprocessing and feature selection, the precision of several algorithms is compared, and the optimal model TabNet is used to estimate soil salinity.</w:t>
      </w:r>
    </w:p>
    <w:p w14:paraId="7B639FC2" w14:textId="77777777" w:rsidR="00CF4389" w:rsidRPr="001A0496" w:rsidRDefault="00CF4389" w:rsidP="00D24552">
      <w:pPr>
        <w:numPr>
          <w:ilvl w:val="0"/>
          <w:numId w:val="5"/>
        </w:numPr>
        <w:tabs>
          <w:tab w:val="left" w:pos="567"/>
        </w:tabs>
        <w:ind w:left="284" w:firstLine="0"/>
        <w:jc w:val="both"/>
        <w:rPr>
          <w:rFonts w:cs="Calibri"/>
          <w:szCs w:val="20"/>
        </w:rPr>
      </w:pPr>
      <w:r w:rsidRPr="001A0496">
        <w:rPr>
          <w:rFonts w:cs="Calibri"/>
          <w:szCs w:val="20"/>
        </w:rPr>
        <w:t>Among the f</w:t>
      </w:r>
      <w:r w:rsidRPr="001A0496">
        <w:rPr>
          <w:rFonts w:cs="Calibri" w:hint="eastAsia"/>
          <w:szCs w:val="20"/>
          <w:lang w:eastAsia="zh-CN"/>
        </w:rPr>
        <w:t>ive</w:t>
      </w:r>
      <w:r w:rsidRPr="001A0496">
        <w:rPr>
          <w:rFonts w:cs="Calibri"/>
          <w:szCs w:val="20"/>
        </w:rPr>
        <w:t xml:space="preserve"> models evaluated, TabNet shows superior performance compared to the other three ensemble algorithms. On the test set, TabNet achieves an </w:t>
      </w:r>
      <m:oMath>
        <m:sSup>
          <m:sSupPr>
            <m:ctrlPr>
              <w:rPr>
                <w:rFonts w:ascii="Cambria Math" w:hAnsi="Cambria Math" w:cs="Calibri"/>
                <w:szCs w:val="20"/>
              </w:rPr>
            </m:ctrlPr>
          </m:sSupPr>
          <m:e>
            <m:r>
              <w:rPr>
                <w:rFonts w:ascii="Cambria Math" w:hAnsi="Cambria Math" w:cs="Calibri"/>
                <w:szCs w:val="20"/>
              </w:rPr>
              <m:t>R</m:t>
            </m:r>
          </m:e>
          <m:sup>
            <m:r>
              <w:rPr>
                <w:rFonts w:ascii="Cambria Math" w:hAnsi="Cambria Math" w:cs="Calibri"/>
                <w:szCs w:val="20"/>
              </w:rPr>
              <m:t>2</m:t>
            </m:r>
          </m:sup>
        </m:sSup>
      </m:oMath>
      <w:r w:rsidRPr="001A0496">
        <w:rPr>
          <w:rFonts w:cs="Calibri"/>
          <w:szCs w:val="20"/>
        </w:rPr>
        <w:t xml:space="preserve"> value of 0.57, a RMSE of 11.53, and a MAE of 8.10.</w:t>
      </w:r>
    </w:p>
    <w:p w14:paraId="37F4BEE7" w14:textId="77777777" w:rsidR="00CF4389" w:rsidRPr="001A0496" w:rsidRDefault="00CF4389" w:rsidP="00D24552">
      <w:pPr>
        <w:numPr>
          <w:ilvl w:val="0"/>
          <w:numId w:val="5"/>
        </w:numPr>
        <w:tabs>
          <w:tab w:val="left" w:pos="567"/>
        </w:tabs>
        <w:ind w:left="284" w:firstLine="0"/>
        <w:jc w:val="both"/>
        <w:rPr>
          <w:rFonts w:cs="Calibri"/>
          <w:szCs w:val="20"/>
        </w:rPr>
      </w:pPr>
      <w:r w:rsidRPr="001A0496">
        <w:rPr>
          <w:rFonts w:cs="Calibri"/>
          <w:szCs w:val="20"/>
        </w:rPr>
        <w:t>The factors affecting the final soil salinity are analyzed by the SHAP algorithm. Irrigation presence, salinity of ground surface, groundwater table depth and so on are the most important features to monitor the soil salinity.</w:t>
      </w:r>
    </w:p>
    <w:p w14:paraId="434C6D46" w14:textId="77777777" w:rsidR="00CF4389" w:rsidRPr="001A7711" w:rsidRDefault="00CF4389" w:rsidP="001A7711">
      <w:pPr>
        <w:widowControl w:val="0"/>
        <w:numPr>
          <w:ilvl w:val="0"/>
          <w:numId w:val="5"/>
        </w:numPr>
        <w:tabs>
          <w:tab w:val="left" w:pos="567"/>
        </w:tabs>
        <w:ind w:left="284" w:firstLine="0"/>
        <w:jc w:val="both"/>
        <w:rPr>
          <w:rFonts w:cs="Calibri"/>
          <w:szCs w:val="20"/>
        </w:rPr>
      </w:pPr>
      <w:r w:rsidRPr="001A7711">
        <w:rPr>
          <w:rFonts w:cs="Calibri"/>
          <w:szCs w:val="20"/>
        </w:rPr>
        <w:t xml:space="preserve">The effect of some important features on soil salinity is analyzed and quantified by the SHAP algorithm. The threshold for groundwater depth to prevent soil salinization in the Kashgar region has been established. An increase in groundwater depth, elevation, and vegetation cover, along with a decrease in surface temperature, </w:t>
      </w:r>
      <w:r w:rsidRPr="001A7711">
        <w:rPr>
          <w:rFonts w:cs="Calibri"/>
          <w:szCs w:val="20"/>
        </w:rPr>
        <w:lastRenderedPageBreak/>
        <w:t>are factors that can mitigate the process of soil salinization.</w:t>
      </w:r>
    </w:p>
    <w:p w14:paraId="6608E999" w14:textId="4ABA448F"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By using deep learning algorithms to capture the nonlinear relationships between features, SHAP further enhances our understanding of how each feature influences the final prediction, thereby providing valuable insights into the soil salinization process.</w:t>
      </w:r>
    </w:p>
    <w:p w14:paraId="66E4ECF3" w14:textId="77777777" w:rsidR="00D24552" w:rsidRPr="001A0496" w:rsidRDefault="00D24552" w:rsidP="00D24552">
      <w:pPr>
        <w:pStyle w:val="BodyText"/>
        <w:spacing w:before="0" w:after="0"/>
        <w:rPr>
          <w:sz w:val="20"/>
          <w:szCs w:val="20"/>
        </w:rPr>
      </w:pPr>
    </w:p>
    <w:p w14:paraId="7EF6843F" w14:textId="65797C2E" w:rsidR="00CF4389" w:rsidRPr="001A0496" w:rsidRDefault="00CF4389" w:rsidP="002A4A04">
      <w:pPr>
        <w:pStyle w:val="Heading1"/>
        <w:tabs>
          <w:tab w:val="left" w:pos="567"/>
        </w:tabs>
        <w:spacing w:before="0"/>
        <w:jc w:val="both"/>
        <w:rPr>
          <w:rFonts w:ascii="Calibri" w:hAnsi="Calibri" w:cs="Calibri"/>
          <w:b/>
          <w:bCs/>
          <w:color w:val="auto"/>
          <w:sz w:val="20"/>
          <w:szCs w:val="20"/>
        </w:rPr>
      </w:pPr>
      <w:bookmarkStart w:id="38" w:name="acknowledgements"/>
      <w:bookmarkEnd w:id="37"/>
      <w:r w:rsidRPr="001A0496">
        <w:rPr>
          <w:rFonts w:ascii="Calibri" w:hAnsi="Calibri" w:cs="Calibri"/>
          <w:b/>
          <w:bCs/>
          <w:color w:val="auto"/>
          <w:sz w:val="20"/>
          <w:szCs w:val="20"/>
        </w:rPr>
        <w:t>A</w:t>
      </w:r>
      <w:r w:rsidR="00D24552" w:rsidRPr="001A0496">
        <w:rPr>
          <w:rFonts w:ascii="Calibri" w:hAnsi="Calibri" w:cs="Calibri"/>
          <w:b/>
          <w:bCs/>
          <w:color w:val="auto"/>
          <w:sz w:val="20"/>
          <w:szCs w:val="20"/>
        </w:rPr>
        <w:t>CKNOWLEDGEMENTS</w:t>
      </w:r>
    </w:p>
    <w:p w14:paraId="523C53C8" w14:textId="5DDB7434" w:rsidR="00CF4389" w:rsidRPr="001A0496" w:rsidRDefault="00D24552" w:rsidP="002A4A04">
      <w:pPr>
        <w:pStyle w:val="BodyText"/>
        <w:tabs>
          <w:tab w:val="left" w:pos="567"/>
        </w:tabs>
        <w:spacing w:before="0" w:after="0"/>
        <w:jc w:val="both"/>
        <w:rPr>
          <w:sz w:val="20"/>
          <w:szCs w:val="20"/>
          <w:lang w:eastAsia="zh-CN"/>
        </w:rPr>
      </w:pPr>
      <w:r w:rsidRPr="001A0496">
        <w:rPr>
          <w:rFonts w:ascii="Calibri" w:hAnsi="Calibri" w:cs="Calibri"/>
          <w:sz w:val="20"/>
          <w:szCs w:val="20"/>
          <w:lang w:eastAsia="zh-CN"/>
        </w:rPr>
        <w:tab/>
      </w:r>
      <w:r w:rsidR="00CF4389" w:rsidRPr="001A0496">
        <w:rPr>
          <w:rFonts w:ascii="Calibri" w:hAnsi="Calibri" w:cs="Calibri"/>
          <w:sz w:val="20"/>
          <w:szCs w:val="20"/>
          <w:lang w:eastAsia="zh-CN"/>
        </w:rPr>
        <w:t>The authors acknowledge the support for this study from the Third Xinjiang Comprehensive Scientific Expedition Project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t</w:t>
      </w:r>
      <w:r w:rsidR="00CF4389" w:rsidRPr="001A0496">
        <w:rPr>
          <w:rFonts w:ascii="Calibri" w:hAnsi="Calibri" w:cs="Calibri"/>
          <w:sz w:val="20"/>
          <w:szCs w:val="20"/>
          <w:lang w:eastAsia="zh-CN"/>
        </w:rPr>
        <w:t xml:space="preserve">itle: </w:t>
      </w:r>
      <w:r w:rsidR="00CF4389" w:rsidRPr="001A0496">
        <w:rPr>
          <w:rFonts w:ascii="Calibri" w:hAnsi="Calibri" w:cs="Calibri" w:hint="eastAsia"/>
          <w:sz w:val="20"/>
          <w:szCs w:val="20"/>
          <w:lang w:eastAsia="zh-CN"/>
        </w:rPr>
        <w:t>i</w:t>
      </w:r>
      <w:r w:rsidR="00CF4389" w:rsidRPr="001A0496">
        <w:rPr>
          <w:rFonts w:ascii="Calibri" w:hAnsi="Calibri" w:cs="Calibri"/>
          <w:sz w:val="20"/>
          <w:szCs w:val="20"/>
          <w:lang w:eastAsia="zh-CN"/>
        </w:rPr>
        <w:t xml:space="preserve">nvestigation on </w:t>
      </w:r>
      <w:r w:rsidR="00CF4389" w:rsidRPr="001A0496">
        <w:rPr>
          <w:rFonts w:ascii="Calibri" w:hAnsi="Calibri" w:cs="Calibri" w:hint="eastAsia"/>
          <w:sz w:val="20"/>
          <w:szCs w:val="20"/>
          <w:lang w:eastAsia="zh-CN"/>
        </w:rPr>
        <w:t>e</w:t>
      </w:r>
      <w:r w:rsidR="00CF4389" w:rsidRPr="001A0496">
        <w:rPr>
          <w:rFonts w:ascii="Calibri" w:hAnsi="Calibri" w:cs="Calibri"/>
          <w:sz w:val="20"/>
          <w:szCs w:val="20"/>
          <w:lang w:eastAsia="zh-CN"/>
        </w:rPr>
        <w:t xml:space="preserve">cological </w:t>
      </w:r>
      <w:r w:rsidR="00CF4389" w:rsidRPr="001A0496">
        <w:rPr>
          <w:rFonts w:ascii="Calibri" w:hAnsi="Calibri" w:cs="Calibri" w:hint="eastAsia"/>
          <w:sz w:val="20"/>
          <w:szCs w:val="20"/>
          <w:lang w:eastAsia="zh-CN"/>
        </w:rPr>
        <w:t>s</w:t>
      </w:r>
      <w:r w:rsidR="00CF4389" w:rsidRPr="001A0496">
        <w:rPr>
          <w:rFonts w:ascii="Calibri" w:hAnsi="Calibri" w:cs="Calibri"/>
          <w:sz w:val="20"/>
          <w:szCs w:val="20"/>
          <w:lang w:eastAsia="zh-CN"/>
        </w:rPr>
        <w:t xml:space="preserve">uitability of </w:t>
      </w:r>
      <w:r w:rsidR="00CF4389" w:rsidRPr="001A0496">
        <w:rPr>
          <w:rFonts w:ascii="Calibri" w:hAnsi="Calibri" w:cs="Calibri" w:hint="eastAsia"/>
          <w:sz w:val="20"/>
          <w:szCs w:val="20"/>
          <w:lang w:eastAsia="zh-CN"/>
        </w:rPr>
        <w:t>k</w:t>
      </w:r>
      <w:r w:rsidR="00CF4389" w:rsidRPr="001A0496">
        <w:rPr>
          <w:rFonts w:ascii="Calibri" w:hAnsi="Calibri" w:cs="Calibri"/>
          <w:sz w:val="20"/>
          <w:szCs w:val="20"/>
          <w:lang w:eastAsia="zh-CN"/>
        </w:rPr>
        <w:t xml:space="preserve">ey </w:t>
      </w:r>
      <w:r w:rsidR="00CF4389" w:rsidRPr="001A0496">
        <w:rPr>
          <w:rFonts w:ascii="Calibri" w:hAnsi="Calibri" w:cs="Calibri" w:hint="eastAsia"/>
          <w:sz w:val="20"/>
          <w:szCs w:val="20"/>
          <w:lang w:eastAsia="zh-CN"/>
        </w:rPr>
        <w:t>a</w:t>
      </w:r>
      <w:r w:rsidR="00CF4389" w:rsidRPr="001A0496">
        <w:rPr>
          <w:rFonts w:ascii="Calibri" w:hAnsi="Calibri" w:cs="Calibri"/>
          <w:sz w:val="20"/>
          <w:szCs w:val="20"/>
          <w:lang w:eastAsia="zh-CN"/>
        </w:rPr>
        <w:t xml:space="preserve">reas in the Tarim River Basin;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c</w:t>
      </w:r>
      <w:r w:rsidR="00CF4389" w:rsidRPr="001A0496">
        <w:rPr>
          <w:rFonts w:ascii="Calibri" w:hAnsi="Calibri" w:cs="Calibri"/>
          <w:sz w:val="20"/>
          <w:szCs w:val="20"/>
          <w:lang w:eastAsia="zh-CN"/>
        </w:rPr>
        <w:t>ode: 2022xjkk0300). The authors also thank the Geological Survey Projects of China Geological Survey (</w:t>
      </w:r>
      <w:r w:rsidR="00CF4389" w:rsidRPr="001A0496">
        <w:rPr>
          <w:rFonts w:ascii="Calibri" w:hAnsi="Calibri" w:cs="Calibri" w:hint="eastAsia"/>
          <w:sz w:val="20"/>
          <w:szCs w:val="20"/>
          <w:lang w:eastAsia="zh-CN"/>
        </w:rPr>
        <w:t>p</w:t>
      </w:r>
      <w:r w:rsidR="00CF4389" w:rsidRPr="001A0496">
        <w:rPr>
          <w:rFonts w:ascii="Calibri" w:hAnsi="Calibri" w:cs="Calibri"/>
          <w:sz w:val="20"/>
          <w:szCs w:val="20"/>
          <w:lang w:eastAsia="zh-CN"/>
        </w:rPr>
        <w:t xml:space="preserve">roject </w:t>
      </w:r>
      <w:r w:rsidR="00CF4389" w:rsidRPr="001A0496">
        <w:rPr>
          <w:rFonts w:ascii="Calibri" w:hAnsi="Calibri" w:cs="Calibri" w:hint="eastAsia"/>
          <w:sz w:val="20"/>
          <w:szCs w:val="20"/>
          <w:lang w:eastAsia="zh-CN"/>
        </w:rPr>
        <w:t>c</w:t>
      </w:r>
      <w:r w:rsidR="00CF4389" w:rsidRPr="001A0496">
        <w:rPr>
          <w:rFonts w:ascii="Calibri" w:hAnsi="Calibri" w:cs="Calibri"/>
          <w:sz w:val="20"/>
          <w:szCs w:val="20"/>
          <w:lang w:eastAsia="zh-CN"/>
        </w:rPr>
        <w:t xml:space="preserve">odes: DD20220872, DD20220962) for their support </w:t>
      </w:r>
      <w:r w:rsidR="00CF4389" w:rsidRPr="001A0496">
        <w:rPr>
          <w:rFonts w:ascii="Calibri" w:hAnsi="Calibri" w:cs="Calibri" w:hint="eastAsia"/>
          <w:sz w:val="20"/>
          <w:szCs w:val="20"/>
          <w:lang w:eastAsia="zh-CN"/>
        </w:rPr>
        <w:t xml:space="preserve">and </w:t>
      </w:r>
      <w:r w:rsidR="00CF4389" w:rsidRPr="001A0496">
        <w:rPr>
          <w:rFonts w:ascii="Calibri" w:hAnsi="Calibri" w:cs="Calibri"/>
          <w:sz w:val="20"/>
          <w:szCs w:val="20"/>
          <w:lang w:eastAsia="zh-CN"/>
        </w:rPr>
        <w:t>the National Earth System Science Data Center. Additionally, the authors acknowledge the National Aeronautics and Space Administration (NASA) for providing access to the dataset.</w:t>
      </w:r>
    </w:p>
    <w:p w14:paraId="4705CA3A" w14:textId="77777777" w:rsidR="00D24552" w:rsidRPr="001A0496" w:rsidRDefault="00D24552" w:rsidP="002A4A04">
      <w:pPr>
        <w:pStyle w:val="BodyText"/>
        <w:tabs>
          <w:tab w:val="left" w:pos="567"/>
        </w:tabs>
        <w:spacing w:before="0" w:after="0"/>
        <w:jc w:val="both"/>
        <w:rPr>
          <w:sz w:val="20"/>
          <w:szCs w:val="20"/>
          <w:lang w:eastAsia="zh-CN"/>
        </w:rPr>
      </w:pPr>
    </w:p>
    <w:p w14:paraId="56E95270" w14:textId="77777777" w:rsidR="00D24552" w:rsidRPr="001A0496" w:rsidRDefault="00D24552" w:rsidP="00D24552">
      <w:pPr>
        <w:pStyle w:val="ListParagraph"/>
        <w:tabs>
          <w:tab w:val="left" w:pos="567"/>
        </w:tabs>
        <w:autoSpaceDE w:val="0"/>
        <w:autoSpaceDN w:val="0"/>
        <w:adjustRightInd w:val="0"/>
        <w:ind w:left="360" w:hanging="360"/>
        <w:rPr>
          <w:rFonts w:asciiTheme="minorHAnsi" w:hAnsiTheme="minorHAnsi" w:cstheme="minorHAnsi"/>
          <w:b/>
          <w:bCs/>
          <w:sz w:val="20"/>
          <w:szCs w:val="20"/>
        </w:rPr>
      </w:pPr>
      <w:bookmarkStart w:id="39" w:name="declarations"/>
      <w:bookmarkEnd w:id="38"/>
      <w:r w:rsidRPr="001A0496">
        <w:rPr>
          <w:rFonts w:asciiTheme="minorHAnsi" w:hAnsiTheme="minorHAnsi" w:cstheme="minorHAnsi"/>
          <w:b/>
          <w:bCs/>
          <w:sz w:val="20"/>
          <w:szCs w:val="20"/>
        </w:rPr>
        <w:t>CONFLICT OF INTEREST STATEMENT</w:t>
      </w:r>
    </w:p>
    <w:p w14:paraId="5B815A30" w14:textId="500C8135" w:rsidR="00CF4389" w:rsidRPr="001A0496" w:rsidRDefault="00D24552" w:rsidP="002A4A04">
      <w:pPr>
        <w:pStyle w:val="FirstParagraph"/>
        <w:tabs>
          <w:tab w:val="left" w:pos="567"/>
        </w:tabs>
        <w:spacing w:before="0" w:after="0"/>
        <w:jc w:val="both"/>
        <w:rPr>
          <w:rFonts w:ascii="Calibri" w:hAnsi="Calibri" w:cs="Calibri"/>
          <w:sz w:val="20"/>
          <w:szCs w:val="20"/>
        </w:rPr>
      </w:pPr>
      <w:r w:rsidRPr="001A0496">
        <w:rPr>
          <w:rFonts w:ascii="Calibri" w:hAnsi="Calibri" w:cs="Calibri"/>
          <w:sz w:val="20"/>
          <w:szCs w:val="20"/>
        </w:rPr>
        <w:tab/>
      </w:r>
      <w:r w:rsidR="00CF4389" w:rsidRPr="001A0496">
        <w:rPr>
          <w:rFonts w:ascii="Calibri" w:hAnsi="Calibri" w:cs="Calibri"/>
          <w:sz w:val="20"/>
          <w:szCs w:val="20"/>
        </w:rPr>
        <w:t>The authors declare that they have no conflict of interest in this paper.</w:t>
      </w:r>
    </w:p>
    <w:p w14:paraId="6F375841" w14:textId="77777777" w:rsidR="00D24552" w:rsidRPr="001A0496" w:rsidRDefault="00D24552" w:rsidP="00D24552">
      <w:pPr>
        <w:pStyle w:val="BodyText"/>
        <w:spacing w:before="0" w:after="0"/>
        <w:rPr>
          <w:sz w:val="20"/>
          <w:szCs w:val="20"/>
        </w:rPr>
      </w:pPr>
    </w:p>
    <w:p w14:paraId="0C6DCE5D" w14:textId="65C20D19" w:rsidR="00CF4389" w:rsidRPr="001A0496" w:rsidRDefault="00CF4389" w:rsidP="00DB19EE">
      <w:pPr>
        <w:pStyle w:val="BodyText"/>
        <w:tabs>
          <w:tab w:val="left" w:pos="567"/>
        </w:tabs>
        <w:spacing w:before="0" w:after="0"/>
        <w:jc w:val="both"/>
        <w:rPr>
          <w:rFonts w:ascii="Calibri" w:hAnsi="Calibri" w:cs="Calibri"/>
          <w:b/>
          <w:bCs/>
          <w:sz w:val="20"/>
          <w:szCs w:val="20"/>
        </w:rPr>
      </w:pPr>
      <w:r w:rsidRPr="001A0496">
        <w:rPr>
          <w:rFonts w:ascii="Calibri" w:hAnsi="Calibri" w:cs="Calibri"/>
          <w:b/>
          <w:bCs/>
          <w:sz w:val="20"/>
          <w:szCs w:val="20"/>
        </w:rPr>
        <w:t>R</w:t>
      </w:r>
      <w:r w:rsidR="00D24552" w:rsidRPr="001A0496">
        <w:rPr>
          <w:rFonts w:ascii="Calibri" w:hAnsi="Calibri" w:cs="Calibri"/>
          <w:b/>
          <w:bCs/>
          <w:sz w:val="20"/>
          <w:szCs w:val="20"/>
        </w:rPr>
        <w:t>EFERENCES</w:t>
      </w:r>
    </w:p>
    <w:bookmarkEnd w:id="39"/>
    <w:p w14:paraId="6B9280FA" w14:textId="38456962"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Pr="001A0496">
        <w:rPr>
          <w:sz w:val="20"/>
          <w:szCs w:val="20"/>
        </w:rPr>
        <w:tab/>
      </w:r>
      <w:r w:rsidR="00CF4389" w:rsidRPr="001A0496">
        <w:rPr>
          <w:sz w:val="20"/>
          <w:szCs w:val="20"/>
        </w:rPr>
        <w:t xml:space="preserve">Singh A., Soil salinization management for sustainable development: A review. </w:t>
      </w:r>
      <w:r w:rsidR="00CF4389" w:rsidRPr="001A0496">
        <w:rPr>
          <w:i/>
          <w:iCs/>
          <w:sz w:val="20"/>
          <w:szCs w:val="20"/>
        </w:rPr>
        <w:t>Journal of Environmental Management</w:t>
      </w:r>
      <w:r w:rsidR="00CF4389" w:rsidRPr="001A0496">
        <w:rPr>
          <w:sz w:val="20"/>
          <w:szCs w:val="20"/>
        </w:rPr>
        <w:t xml:space="preserve">, 2021; </w:t>
      </w:r>
      <w:r w:rsidR="00CF4389" w:rsidRPr="001A0496">
        <w:rPr>
          <w:b/>
          <w:bCs/>
          <w:sz w:val="20"/>
          <w:szCs w:val="20"/>
        </w:rPr>
        <w:t>277</w:t>
      </w:r>
      <w:r w:rsidR="00CF4389" w:rsidRPr="001A0496">
        <w:rPr>
          <w:sz w:val="20"/>
          <w:szCs w:val="20"/>
        </w:rPr>
        <w:t xml:space="preserve">: 111383. </w:t>
      </w:r>
      <w:r w:rsidR="00D24552" w:rsidRPr="001A0496">
        <w:rPr>
          <w:sz w:val="20"/>
          <w:szCs w:val="20"/>
        </w:rPr>
        <w:t xml:space="preserve">DOI </w:t>
      </w:r>
      <w:r w:rsidR="00CF4389" w:rsidRPr="001A0496">
        <w:rPr>
          <w:sz w:val="20"/>
          <w:szCs w:val="20"/>
        </w:rPr>
        <w:t>10.1016/j.jenvman.2020.111383.</w:t>
      </w:r>
    </w:p>
    <w:p w14:paraId="6E6AE3B0" w14:textId="3D4D2E40"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[2]</w:t>
      </w:r>
      <w:r w:rsidRPr="001A0496">
        <w:rPr>
          <w:sz w:val="20"/>
          <w:szCs w:val="20"/>
        </w:rPr>
        <w:tab/>
      </w:r>
      <w:r w:rsidR="00CF4389" w:rsidRPr="001A0496">
        <w:rPr>
          <w:sz w:val="20"/>
          <w:szCs w:val="20"/>
        </w:rPr>
        <w:t xml:space="preserve">Singh A., Soil salinity: A global threat to sustainable development. </w:t>
      </w:r>
      <w:r w:rsidR="00CF4389" w:rsidRPr="001A0496">
        <w:rPr>
          <w:i/>
          <w:iCs/>
          <w:sz w:val="20"/>
          <w:szCs w:val="20"/>
        </w:rPr>
        <w:t>Soil Use and Management</w:t>
      </w:r>
      <w:r w:rsidR="00CF4389" w:rsidRPr="001A0496">
        <w:rPr>
          <w:sz w:val="20"/>
          <w:szCs w:val="20"/>
        </w:rPr>
        <w:t xml:space="preserve">, 2022; </w:t>
      </w:r>
      <w:r w:rsidR="00CF4389" w:rsidRPr="001A0496">
        <w:rPr>
          <w:b/>
          <w:bCs/>
          <w:sz w:val="20"/>
          <w:szCs w:val="20"/>
        </w:rPr>
        <w:t>38(1)</w:t>
      </w:r>
      <w:r w:rsidR="00CF4389" w:rsidRPr="001A0496">
        <w:rPr>
          <w:sz w:val="20"/>
          <w:szCs w:val="20"/>
        </w:rPr>
        <w:t xml:space="preserve">: 39–67. </w:t>
      </w:r>
      <w:r w:rsidR="00D24552" w:rsidRPr="001A0496">
        <w:rPr>
          <w:sz w:val="20"/>
          <w:szCs w:val="20"/>
        </w:rPr>
        <w:t xml:space="preserve">DOI </w:t>
      </w:r>
      <w:r w:rsidR="00CF4389" w:rsidRPr="001A0496">
        <w:rPr>
          <w:sz w:val="20"/>
          <w:szCs w:val="20"/>
        </w:rPr>
        <w:t>10.1111/sum.12772.</w:t>
      </w:r>
    </w:p>
    <w:p w14:paraId="15ADD44C" w14:textId="1291B085"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[3]</w:t>
      </w:r>
      <w:r w:rsidRPr="001A0496">
        <w:rPr>
          <w:sz w:val="20"/>
          <w:szCs w:val="20"/>
        </w:rPr>
        <w:tab/>
      </w:r>
      <w:r w:rsidR="00CF4389" w:rsidRPr="001A0496">
        <w:rPr>
          <w:sz w:val="20"/>
          <w:szCs w:val="20"/>
        </w:rPr>
        <w:t xml:space="preserve">Parnian A., Chorom M., Jaafarzadeh N., Anosheh H.P., Ozturk M., Unal D., </w:t>
      </w:r>
      <w:r w:rsidR="00D24552" w:rsidRPr="001A0496">
        <w:rPr>
          <w:sz w:val="20"/>
          <w:szCs w:val="20"/>
        </w:rPr>
        <w:t>et al.</w:t>
      </w:r>
      <w:r w:rsidR="00CF4389" w:rsidRPr="001A0496">
        <w:rPr>
          <w:sz w:val="20"/>
          <w:szCs w:val="20"/>
        </w:rPr>
        <w:t xml:space="preserve">, Bioremediation of cadmium and nickel from a saline aquatic environment using </w:t>
      </w:r>
      <w:r w:rsidR="00CF4389" w:rsidRPr="001A0496">
        <w:rPr>
          <w:i/>
          <w:iCs/>
          <w:sz w:val="20"/>
          <w:szCs w:val="20"/>
        </w:rPr>
        <w:t>Ceratophyllum demersum</w:t>
      </w:r>
      <w:r w:rsidR="00CF4389" w:rsidRPr="001A0496">
        <w:rPr>
          <w:sz w:val="20"/>
          <w:szCs w:val="20"/>
        </w:rPr>
        <w:t xml:space="preserve">. </w:t>
      </w:r>
      <w:r w:rsidR="00CF4389" w:rsidRPr="001A0496">
        <w:rPr>
          <w:i/>
          <w:iCs/>
          <w:sz w:val="20"/>
          <w:szCs w:val="20"/>
        </w:rPr>
        <w:t>Chiang Mai Journal of Science</w:t>
      </w:r>
      <w:r w:rsidR="00CF4389" w:rsidRPr="001A0496">
        <w:rPr>
          <w:sz w:val="20"/>
          <w:szCs w:val="20"/>
        </w:rPr>
        <w:t xml:space="preserve">, 2022; </w:t>
      </w:r>
      <w:r w:rsidR="00CF4389" w:rsidRPr="001A0496">
        <w:rPr>
          <w:b/>
          <w:bCs/>
          <w:sz w:val="20"/>
          <w:szCs w:val="20"/>
        </w:rPr>
        <w:t>49(2)</w:t>
      </w:r>
      <w:r w:rsidRPr="001A0496">
        <w:rPr>
          <w:sz w:val="20"/>
          <w:szCs w:val="20"/>
        </w:rPr>
        <w:t>: e2022020.</w:t>
      </w:r>
      <w:r w:rsidR="00CF4389" w:rsidRPr="001A0496">
        <w:rPr>
          <w:sz w:val="20"/>
          <w:szCs w:val="20"/>
        </w:rPr>
        <w:t xml:space="preserve"> </w:t>
      </w:r>
      <w:r w:rsidR="00D24552" w:rsidRPr="001A0496">
        <w:rPr>
          <w:sz w:val="20"/>
          <w:szCs w:val="20"/>
        </w:rPr>
        <w:t xml:space="preserve">DOI </w:t>
      </w:r>
      <w:r w:rsidR="00CF4389" w:rsidRPr="001A0496">
        <w:rPr>
          <w:sz w:val="20"/>
          <w:szCs w:val="20"/>
        </w:rPr>
        <w:t>10.12982/CMJS.2022.020.</w:t>
      </w:r>
    </w:p>
    <w:p w14:paraId="48B616BD" w14:textId="40BD903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[4]</w:t>
      </w:r>
      <w:r w:rsidRPr="001A0496">
        <w:rPr>
          <w:sz w:val="20"/>
          <w:szCs w:val="20"/>
        </w:rPr>
        <w:tab/>
      </w:r>
      <w:r w:rsidR="00CF4389" w:rsidRPr="001A0496">
        <w:rPr>
          <w:sz w:val="20"/>
          <w:szCs w:val="20"/>
        </w:rPr>
        <w:t xml:space="preserve">Machado R.M.A. and Serralheiro R.P., Soil salinity: </w:t>
      </w:r>
      <w:r w:rsidRPr="001A0496">
        <w:rPr>
          <w:sz w:val="20"/>
          <w:szCs w:val="20"/>
        </w:rPr>
        <w:t>E</w:t>
      </w:r>
      <w:r w:rsidR="00CF4389" w:rsidRPr="001A0496">
        <w:rPr>
          <w:sz w:val="20"/>
          <w:szCs w:val="20"/>
        </w:rPr>
        <w:t xml:space="preserve">ffect on vegetable crop growth. Management practices to prevent and mitigate soil salinization. </w:t>
      </w:r>
      <w:r w:rsidR="00CF4389" w:rsidRPr="001A0496">
        <w:rPr>
          <w:i/>
          <w:iCs/>
          <w:sz w:val="20"/>
          <w:szCs w:val="20"/>
        </w:rPr>
        <w:t>Horticulturae</w:t>
      </w:r>
      <w:r w:rsidR="00CF4389" w:rsidRPr="001A0496">
        <w:rPr>
          <w:sz w:val="20"/>
          <w:szCs w:val="20"/>
        </w:rPr>
        <w:t xml:space="preserve">, 2017; </w:t>
      </w:r>
      <w:r w:rsidR="00CF4389" w:rsidRPr="001A0496">
        <w:rPr>
          <w:b/>
          <w:bCs/>
          <w:sz w:val="20"/>
          <w:szCs w:val="20"/>
        </w:rPr>
        <w:t>3(2)</w:t>
      </w:r>
      <w:r w:rsidR="00CF4389" w:rsidRPr="001A0496">
        <w:rPr>
          <w:sz w:val="20"/>
          <w:szCs w:val="20"/>
        </w:rPr>
        <w:t xml:space="preserve">: 30. </w:t>
      </w:r>
      <w:r w:rsidRPr="001A0496">
        <w:rPr>
          <w:sz w:val="20"/>
          <w:szCs w:val="20"/>
        </w:rPr>
        <w:t xml:space="preserve">DOI </w:t>
      </w:r>
      <w:r w:rsidR="00CF4389" w:rsidRPr="001A0496">
        <w:rPr>
          <w:sz w:val="20"/>
          <w:szCs w:val="20"/>
        </w:rPr>
        <w:t>10.3390/horticulturae3020030.</w:t>
      </w:r>
    </w:p>
    <w:p w14:paraId="19BA28AE" w14:textId="6CE1734F"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[5]</w:t>
      </w:r>
      <w:r w:rsidRPr="001A0496">
        <w:rPr>
          <w:sz w:val="20"/>
          <w:szCs w:val="20"/>
        </w:rPr>
        <w:tab/>
      </w:r>
      <w:r w:rsidR="00CF4389" w:rsidRPr="001A0496">
        <w:rPr>
          <w:sz w:val="20"/>
          <w:szCs w:val="20"/>
        </w:rPr>
        <w:t xml:space="preserve">Shrivastava P. and Kumar R., Soil salinity: A serious environmental issue and plant growth promoting bacteria as one of the tools for its alleviation. </w:t>
      </w:r>
      <w:r w:rsidR="00CF4389" w:rsidRPr="001A0496">
        <w:rPr>
          <w:i/>
          <w:iCs/>
          <w:sz w:val="20"/>
          <w:szCs w:val="20"/>
        </w:rPr>
        <w:t>Saudi Journal of Biological Sciences</w:t>
      </w:r>
      <w:r w:rsidR="00CF4389" w:rsidRPr="001A0496">
        <w:rPr>
          <w:sz w:val="20"/>
          <w:szCs w:val="20"/>
        </w:rPr>
        <w:t xml:space="preserve">, 2015; </w:t>
      </w:r>
      <w:r w:rsidR="00CF4389" w:rsidRPr="001A0496">
        <w:rPr>
          <w:b/>
          <w:bCs/>
          <w:sz w:val="20"/>
          <w:szCs w:val="20"/>
        </w:rPr>
        <w:t>22(2)</w:t>
      </w:r>
      <w:r w:rsidR="00CF4389" w:rsidRPr="001A0496">
        <w:rPr>
          <w:sz w:val="20"/>
          <w:szCs w:val="20"/>
        </w:rPr>
        <w:t xml:space="preserve">: 123–131. </w:t>
      </w:r>
      <w:r w:rsidRPr="001A0496">
        <w:rPr>
          <w:sz w:val="20"/>
          <w:szCs w:val="20"/>
        </w:rPr>
        <w:t xml:space="preserve">DOI </w:t>
      </w:r>
      <w:r w:rsidR="00CF4389" w:rsidRPr="001A0496">
        <w:rPr>
          <w:sz w:val="20"/>
          <w:szCs w:val="20"/>
        </w:rPr>
        <w:t>10.1016/j.sjbs.2014.12.001.</w:t>
      </w:r>
    </w:p>
    <w:p w14:paraId="6066E984" w14:textId="2F0E2B78"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[6]</w:t>
      </w:r>
      <w:r w:rsidRPr="001A0496">
        <w:rPr>
          <w:sz w:val="20"/>
          <w:szCs w:val="20"/>
        </w:rPr>
        <w:tab/>
        <w:t xml:space="preserve">Hardie M. and Doyle R., Measuring </w:t>
      </w:r>
      <w:r w:rsidR="005702CB" w:rsidRPr="001A0496">
        <w:rPr>
          <w:sz w:val="20"/>
          <w:szCs w:val="20"/>
        </w:rPr>
        <w:t>S</w:t>
      </w:r>
      <w:r w:rsidRPr="001A0496">
        <w:rPr>
          <w:sz w:val="20"/>
          <w:szCs w:val="20"/>
        </w:rPr>
        <w:t xml:space="preserve">oil </w:t>
      </w:r>
      <w:r w:rsidR="005702CB" w:rsidRPr="001A0496">
        <w:rPr>
          <w:sz w:val="20"/>
          <w:szCs w:val="20"/>
        </w:rPr>
        <w:t>S</w:t>
      </w:r>
      <w:r w:rsidRPr="001A0496">
        <w:rPr>
          <w:sz w:val="20"/>
          <w:szCs w:val="20"/>
        </w:rPr>
        <w:t>alinity</w:t>
      </w:r>
      <w:r w:rsidR="005702CB" w:rsidRPr="001A0496">
        <w:rPr>
          <w:sz w:val="20"/>
          <w:szCs w:val="20"/>
        </w:rPr>
        <w:t>; in Shabala S. and Cuin T., eds.,</w:t>
      </w:r>
      <w:r w:rsidRPr="001A0496">
        <w:rPr>
          <w:sz w:val="20"/>
          <w:szCs w:val="20"/>
        </w:rPr>
        <w:t xml:space="preserve"> </w:t>
      </w:r>
      <w:r w:rsidRPr="001A0496">
        <w:rPr>
          <w:i/>
          <w:iCs/>
          <w:sz w:val="20"/>
          <w:szCs w:val="20"/>
        </w:rPr>
        <w:t xml:space="preserve">Plant Salt Tolerance: Methods </w:t>
      </w:r>
      <w:r w:rsidR="005702CB" w:rsidRPr="001A0496">
        <w:rPr>
          <w:i/>
          <w:iCs/>
          <w:sz w:val="20"/>
          <w:szCs w:val="20"/>
        </w:rPr>
        <w:t xml:space="preserve">in </w:t>
      </w:r>
      <w:r w:rsidR="005702CB" w:rsidRPr="001A0496">
        <w:rPr>
          <w:i/>
          <w:iCs/>
          <w:spacing w:val="-2"/>
          <w:sz w:val="20"/>
          <w:szCs w:val="20"/>
        </w:rPr>
        <w:t>Molecular Biology</w:t>
      </w:r>
      <w:r w:rsidRPr="001A0496">
        <w:rPr>
          <w:i/>
          <w:iCs/>
          <w:spacing w:val="-2"/>
          <w:sz w:val="20"/>
          <w:szCs w:val="20"/>
        </w:rPr>
        <w:t>,</w:t>
      </w:r>
      <w:r w:rsidR="00227FC1" w:rsidRPr="001A0496">
        <w:rPr>
          <w:i/>
          <w:iCs/>
          <w:spacing w:val="-2"/>
          <w:sz w:val="20"/>
          <w:szCs w:val="20"/>
        </w:rPr>
        <w:t xml:space="preserve"> </w:t>
      </w:r>
      <w:r w:rsidR="005702CB" w:rsidRPr="001A0496">
        <w:rPr>
          <w:i/>
          <w:iCs/>
          <w:spacing w:val="-2"/>
          <w:sz w:val="20"/>
          <w:szCs w:val="20"/>
        </w:rPr>
        <w:t>Volume 913</w:t>
      </w:r>
      <w:r w:rsidR="005702CB" w:rsidRPr="001A0496">
        <w:rPr>
          <w:spacing w:val="-2"/>
          <w:sz w:val="20"/>
          <w:szCs w:val="20"/>
        </w:rPr>
        <w:t xml:space="preserve">, Humana Press, Totowa, NJ, </w:t>
      </w:r>
      <w:r w:rsidRPr="001A0496">
        <w:rPr>
          <w:spacing w:val="-2"/>
          <w:sz w:val="20"/>
          <w:szCs w:val="20"/>
        </w:rPr>
        <w:t>2012; 415–425. DOI 10.1007/978-1-61779-986-0_28.</w:t>
      </w:r>
      <w:r w:rsidRPr="001A0496">
        <w:rPr>
          <w:sz w:val="20"/>
          <w:szCs w:val="20"/>
        </w:rPr>
        <w:t xml:space="preserve"> </w:t>
      </w:r>
    </w:p>
    <w:p w14:paraId="58712B13" w14:textId="3B45ECB5" w:rsidR="00FE7F16"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7</w:t>
      </w:r>
      <w:r w:rsidRPr="001A0496">
        <w:rPr>
          <w:sz w:val="20"/>
          <w:szCs w:val="20"/>
        </w:rPr>
        <w:t>]</w:t>
      </w:r>
      <w:r w:rsidRPr="001A0496">
        <w:rPr>
          <w:sz w:val="20"/>
          <w:szCs w:val="20"/>
        </w:rPr>
        <w:tab/>
      </w:r>
      <w:r w:rsidR="00CF4389" w:rsidRPr="001A0496">
        <w:rPr>
          <w:sz w:val="20"/>
          <w:szCs w:val="20"/>
        </w:rPr>
        <w:t xml:space="preserve">Qadir M., Ghafoor A., and Murtaza G., Amelioration strategies for saline soils: </w:t>
      </w:r>
      <w:r w:rsidR="00227FC1" w:rsidRPr="001A0496">
        <w:rPr>
          <w:sz w:val="20"/>
          <w:szCs w:val="20"/>
        </w:rPr>
        <w:t>A</w:t>
      </w:r>
      <w:r w:rsidR="00CF4389" w:rsidRPr="001A0496">
        <w:rPr>
          <w:sz w:val="20"/>
          <w:szCs w:val="20"/>
        </w:rPr>
        <w:t xml:space="preserve"> review. </w:t>
      </w:r>
      <w:r w:rsidR="00CF4389" w:rsidRPr="001A0496">
        <w:rPr>
          <w:i/>
          <w:iCs/>
          <w:sz w:val="20"/>
          <w:szCs w:val="20"/>
        </w:rPr>
        <w:t xml:space="preserve">Land Degradation &amp; </w:t>
      </w:r>
      <w:r w:rsidR="00CF4389" w:rsidRPr="001A0496">
        <w:rPr>
          <w:i/>
          <w:iCs/>
          <w:spacing w:val="-4"/>
          <w:sz w:val="20"/>
          <w:szCs w:val="20"/>
        </w:rPr>
        <w:t>Development</w:t>
      </w:r>
      <w:r w:rsidR="00CF4389" w:rsidRPr="001A0496">
        <w:rPr>
          <w:spacing w:val="-4"/>
          <w:sz w:val="20"/>
          <w:szCs w:val="20"/>
        </w:rPr>
        <w:t xml:space="preserve">, 2000; </w:t>
      </w:r>
      <w:r w:rsidR="00CF4389" w:rsidRPr="001A0496">
        <w:rPr>
          <w:b/>
          <w:bCs/>
          <w:spacing w:val="-4"/>
          <w:sz w:val="20"/>
          <w:szCs w:val="20"/>
        </w:rPr>
        <w:t>11(6)</w:t>
      </w:r>
      <w:r w:rsidR="00CF4389" w:rsidRPr="001A0496">
        <w:rPr>
          <w:spacing w:val="-4"/>
          <w:sz w:val="20"/>
          <w:szCs w:val="20"/>
        </w:rPr>
        <w:t xml:space="preserve">: 501–521. </w:t>
      </w:r>
      <w:r w:rsidR="002B5D29" w:rsidRPr="001A0496">
        <w:rPr>
          <w:spacing w:val="-4"/>
          <w:sz w:val="20"/>
          <w:szCs w:val="20"/>
        </w:rPr>
        <w:t xml:space="preserve">DOI </w:t>
      </w:r>
      <w:r w:rsidRPr="001A0496">
        <w:rPr>
          <w:spacing w:val="-4"/>
          <w:sz w:val="20"/>
          <w:szCs w:val="20"/>
        </w:rPr>
        <w:t>10.1002/1099-145X(200011/12)11:6%3C501::AID-LDR405%3E3.0.CO;2-S</w:t>
      </w:r>
      <w:r w:rsidR="00CF4389" w:rsidRPr="001A0496">
        <w:rPr>
          <w:spacing w:val="-4"/>
          <w:sz w:val="20"/>
          <w:szCs w:val="20"/>
        </w:rPr>
        <w:t>.</w:t>
      </w:r>
    </w:p>
    <w:p w14:paraId="3F357A42" w14:textId="128704D6"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8</w:t>
      </w:r>
      <w:r w:rsidRPr="001A0496">
        <w:rPr>
          <w:sz w:val="20"/>
          <w:szCs w:val="20"/>
        </w:rPr>
        <w:t>]</w:t>
      </w:r>
      <w:r w:rsidRPr="001A0496">
        <w:rPr>
          <w:sz w:val="20"/>
          <w:szCs w:val="20"/>
        </w:rPr>
        <w:tab/>
      </w:r>
      <w:r w:rsidR="00CF4389" w:rsidRPr="001A0496">
        <w:rPr>
          <w:sz w:val="20"/>
          <w:szCs w:val="20"/>
        </w:rPr>
        <w:t xml:space="preserve">Metternicht G.I. and Zinck J.A., Remote sensing of soil salinity: </w:t>
      </w:r>
      <w:r w:rsidR="002B5D29" w:rsidRPr="001A0496">
        <w:rPr>
          <w:sz w:val="20"/>
          <w:szCs w:val="20"/>
        </w:rPr>
        <w:t>P</w:t>
      </w:r>
      <w:r w:rsidR="00CF4389" w:rsidRPr="001A0496">
        <w:rPr>
          <w:sz w:val="20"/>
          <w:szCs w:val="20"/>
        </w:rPr>
        <w:t xml:space="preserve">otentials and constraints. </w:t>
      </w:r>
      <w:r w:rsidR="00CF4389" w:rsidRPr="001A0496">
        <w:rPr>
          <w:i/>
          <w:iCs/>
          <w:sz w:val="20"/>
          <w:szCs w:val="20"/>
        </w:rPr>
        <w:t>Remote Sensing of Environment</w:t>
      </w:r>
      <w:r w:rsidR="00CF4389" w:rsidRPr="001A0496">
        <w:rPr>
          <w:sz w:val="20"/>
          <w:szCs w:val="20"/>
        </w:rPr>
        <w:t xml:space="preserve">, 2003; </w:t>
      </w:r>
      <w:r w:rsidR="00CF4389" w:rsidRPr="001A0496">
        <w:rPr>
          <w:b/>
          <w:bCs/>
          <w:sz w:val="20"/>
          <w:szCs w:val="20"/>
        </w:rPr>
        <w:t>85(1)</w:t>
      </w:r>
      <w:r w:rsidR="00CF4389" w:rsidRPr="001A0496">
        <w:rPr>
          <w:sz w:val="20"/>
          <w:szCs w:val="20"/>
        </w:rPr>
        <w:t xml:space="preserve">: 1–20. </w:t>
      </w:r>
      <w:r w:rsidR="002B5D29" w:rsidRPr="001A0496">
        <w:rPr>
          <w:sz w:val="20"/>
          <w:szCs w:val="20"/>
        </w:rPr>
        <w:t xml:space="preserve">DOI </w:t>
      </w:r>
      <w:r w:rsidR="00CF4389" w:rsidRPr="001A0496">
        <w:rPr>
          <w:sz w:val="20"/>
          <w:szCs w:val="20"/>
        </w:rPr>
        <w:t>10.1016/S0034-4257(02)00188-8.</w:t>
      </w:r>
    </w:p>
    <w:p w14:paraId="01A007CD" w14:textId="57C262C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w:t>
      </w:r>
      <w:r w:rsidR="002B5D29" w:rsidRPr="001A0496">
        <w:rPr>
          <w:sz w:val="20"/>
          <w:szCs w:val="20"/>
        </w:rPr>
        <w:t>9</w:t>
      </w:r>
      <w:r w:rsidRPr="001A0496">
        <w:rPr>
          <w:sz w:val="20"/>
          <w:szCs w:val="20"/>
        </w:rPr>
        <w:t>]</w:t>
      </w:r>
      <w:r w:rsidRPr="001A0496">
        <w:rPr>
          <w:sz w:val="20"/>
          <w:szCs w:val="20"/>
        </w:rPr>
        <w:tab/>
      </w:r>
      <w:r w:rsidR="00CF4389" w:rsidRPr="001A0496">
        <w:rPr>
          <w:sz w:val="20"/>
          <w:szCs w:val="20"/>
        </w:rPr>
        <w:t xml:space="preserve">Allbed A. and Kumar L., Soil salinity mapping and monitoring in arid and semi-arid regions using remote sensing technology: </w:t>
      </w:r>
      <w:r w:rsidR="003836E0" w:rsidRPr="001A0496">
        <w:rPr>
          <w:sz w:val="20"/>
          <w:szCs w:val="20"/>
        </w:rPr>
        <w:t>A</w:t>
      </w:r>
      <w:r w:rsidR="00CF4389" w:rsidRPr="001A0496">
        <w:rPr>
          <w:sz w:val="20"/>
          <w:szCs w:val="20"/>
        </w:rPr>
        <w:t xml:space="preserve"> review. </w:t>
      </w:r>
      <w:r w:rsidR="00CF4389" w:rsidRPr="001A0496">
        <w:rPr>
          <w:i/>
          <w:iCs/>
          <w:sz w:val="20"/>
          <w:szCs w:val="20"/>
        </w:rPr>
        <w:t>Advances in Remote Sensing</w:t>
      </w:r>
      <w:r w:rsidR="00CF4389" w:rsidRPr="001A0496">
        <w:rPr>
          <w:sz w:val="20"/>
          <w:szCs w:val="20"/>
        </w:rPr>
        <w:t xml:space="preserve">, 2013; </w:t>
      </w:r>
      <w:r w:rsidR="00CF4389" w:rsidRPr="001A0496">
        <w:rPr>
          <w:b/>
          <w:bCs/>
          <w:sz w:val="20"/>
          <w:szCs w:val="20"/>
        </w:rPr>
        <w:t>3</w:t>
      </w:r>
      <w:r w:rsidR="00CF4389" w:rsidRPr="001A0496">
        <w:rPr>
          <w:sz w:val="20"/>
          <w:szCs w:val="20"/>
        </w:rPr>
        <w:t xml:space="preserve">: 1–8. </w:t>
      </w:r>
      <w:r w:rsidR="002B5D29" w:rsidRPr="001A0496">
        <w:rPr>
          <w:sz w:val="20"/>
          <w:szCs w:val="20"/>
        </w:rPr>
        <w:t xml:space="preserve">DOI </w:t>
      </w:r>
      <w:r w:rsidR="00CF4389" w:rsidRPr="001A0496">
        <w:rPr>
          <w:sz w:val="20"/>
          <w:szCs w:val="20"/>
        </w:rPr>
        <w:t>10.4236/ars.2013.24040.</w:t>
      </w:r>
    </w:p>
    <w:p w14:paraId="7358046F" w14:textId="64790FB4"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0</w:t>
      </w:r>
      <w:r w:rsidRPr="001A0496">
        <w:rPr>
          <w:sz w:val="20"/>
          <w:szCs w:val="20"/>
        </w:rPr>
        <w:t>]</w:t>
      </w:r>
      <w:r w:rsidRPr="001A0496">
        <w:rPr>
          <w:sz w:val="20"/>
          <w:szCs w:val="20"/>
        </w:rPr>
        <w:tab/>
      </w:r>
      <w:r w:rsidR="00CF4389" w:rsidRPr="001A0496">
        <w:rPr>
          <w:sz w:val="20"/>
          <w:szCs w:val="20"/>
        </w:rPr>
        <w:t xml:space="preserve">Farifteh J., Farshad A. and George R. J., Assessing salt-affected soils using remote sensing, solute modelling, and geophysics. </w:t>
      </w:r>
      <w:r w:rsidR="00CF4389" w:rsidRPr="001A0496">
        <w:rPr>
          <w:i/>
          <w:iCs/>
          <w:sz w:val="20"/>
          <w:szCs w:val="20"/>
        </w:rPr>
        <w:t>Geoderma</w:t>
      </w:r>
      <w:r w:rsidR="00CF4389" w:rsidRPr="001A0496">
        <w:rPr>
          <w:sz w:val="20"/>
          <w:szCs w:val="20"/>
        </w:rPr>
        <w:t xml:space="preserve">, 2006; </w:t>
      </w:r>
      <w:r w:rsidR="00CF4389" w:rsidRPr="001A0496">
        <w:rPr>
          <w:b/>
          <w:bCs/>
          <w:sz w:val="20"/>
          <w:szCs w:val="20"/>
        </w:rPr>
        <w:t>130(3-4)</w:t>
      </w:r>
      <w:r w:rsidR="00CF4389" w:rsidRPr="001A0496">
        <w:rPr>
          <w:sz w:val="20"/>
          <w:szCs w:val="20"/>
        </w:rPr>
        <w:t xml:space="preserve">: 191–206. </w:t>
      </w:r>
      <w:r w:rsidR="002B5D29" w:rsidRPr="001A0496">
        <w:rPr>
          <w:sz w:val="20"/>
          <w:szCs w:val="20"/>
        </w:rPr>
        <w:t xml:space="preserve">DOI </w:t>
      </w:r>
      <w:r w:rsidR="00CF4389" w:rsidRPr="001A0496">
        <w:rPr>
          <w:sz w:val="20"/>
          <w:szCs w:val="20"/>
        </w:rPr>
        <w:t>10.1016/j.geoderma.2005.02.003.</w:t>
      </w:r>
    </w:p>
    <w:p w14:paraId="12AF02AD" w14:textId="3D750E20"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1</w:t>
      </w:r>
      <w:r w:rsidRPr="001A0496">
        <w:rPr>
          <w:sz w:val="20"/>
          <w:szCs w:val="20"/>
        </w:rPr>
        <w:t>]</w:t>
      </w:r>
      <w:r w:rsidRPr="001A0496">
        <w:rPr>
          <w:sz w:val="20"/>
          <w:szCs w:val="20"/>
        </w:rPr>
        <w:tab/>
      </w:r>
      <w:r w:rsidR="00CF4389" w:rsidRPr="001A0496">
        <w:rPr>
          <w:sz w:val="20"/>
          <w:szCs w:val="20"/>
        </w:rPr>
        <w:t xml:space="preserve">Farifteh J., Van der Meer F., Atzberger C., and Carranza E.J.M., Quantitative analysis of salt-affected soil reflectance spectra: A comparison of two adaptive methods (PLSR and ANN). </w:t>
      </w:r>
      <w:r w:rsidR="00CF4389" w:rsidRPr="001A0496">
        <w:rPr>
          <w:i/>
          <w:iCs/>
          <w:sz w:val="20"/>
          <w:szCs w:val="20"/>
        </w:rPr>
        <w:t>Remote Sensing of Environment</w:t>
      </w:r>
      <w:r w:rsidR="00CF4389" w:rsidRPr="001A0496">
        <w:rPr>
          <w:sz w:val="20"/>
          <w:szCs w:val="20"/>
        </w:rPr>
        <w:t xml:space="preserve">, 2007; </w:t>
      </w:r>
      <w:r w:rsidR="00CF4389" w:rsidRPr="001A0496">
        <w:rPr>
          <w:b/>
          <w:bCs/>
          <w:sz w:val="20"/>
          <w:szCs w:val="20"/>
        </w:rPr>
        <w:t>110(1)</w:t>
      </w:r>
      <w:r w:rsidR="00CF4389" w:rsidRPr="001A0496">
        <w:rPr>
          <w:sz w:val="20"/>
          <w:szCs w:val="20"/>
        </w:rPr>
        <w:t xml:space="preserve">: 59–78. </w:t>
      </w:r>
      <w:r w:rsidR="002B5D29" w:rsidRPr="001A0496">
        <w:rPr>
          <w:sz w:val="20"/>
          <w:szCs w:val="20"/>
        </w:rPr>
        <w:t xml:space="preserve">DOI </w:t>
      </w:r>
      <w:r w:rsidR="00CF4389" w:rsidRPr="001A0496">
        <w:rPr>
          <w:sz w:val="20"/>
          <w:szCs w:val="20"/>
        </w:rPr>
        <w:t>10.1016/j.rse.2007.02.005.</w:t>
      </w:r>
    </w:p>
    <w:p w14:paraId="5F065886" w14:textId="034B322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2</w:t>
      </w:r>
      <w:r w:rsidRPr="001A0496">
        <w:rPr>
          <w:sz w:val="20"/>
          <w:szCs w:val="20"/>
        </w:rPr>
        <w:t>]</w:t>
      </w:r>
      <w:r w:rsidRPr="001A0496">
        <w:rPr>
          <w:sz w:val="20"/>
          <w:szCs w:val="20"/>
        </w:rPr>
        <w:tab/>
      </w:r>
      <w:r w:rsidR="00CF4389" w:rsidRPr="001A0496">
        <w:rPr>
          <w:sz w:val="20"/>
          <w:szCs w:val="20"/>
        </w:rPr>
        <w:t xml:space="preserve">Gorji T., Sertel E. and Tanik A., Monitoring soil salinity via remote sensing technology under data scarce conditions: A case study from Turkey. </w:t>
      </w:r>
      <w:r w:rsidR="00CF4389" w:rsidRPr="001A0496">
        <w:rPr>
          <w:i/>
          <w:iCs/>
          <w:sz w:val="20"/>
          <w:szCs w:val="20"/>
        </w:rPr>
        <w:t>Ecological Indicators</w:t>
      </w:r>
      <w:r w:rsidR="00CF4389" w:rsidRPr="001A0496">
        <w:rPr>
          <w:sz w:val="20"/>
          <w:szCs w:val="20"/>
        </w:rPr>
        <w:t xml:space="preserve">, 2017; </w:t>
      </w:r>
      <w:r w:rsidR="00CF4389" w:rsidRPr="001A0496">
        <w:rPr>
          <w:b/>
          <w:bCs/>
          <w:sz w:val="20"/>
          <w:szCs w:val="20"/>
        </w:rPr>
        <w:t>74</w:t>
      </w:r>
      <w:r w:rsidR="00CF4389" w:rsidRPr="001A0496">
        <w:rPr>
          <w:sz w:val="20"/>
          <w:szCs w:val="20"/>
        </w:rPr>
        <w:t xml:space="preserve">: 384–391. </w:t>
      </w:r>
      <w:r w:rsidR="003836E0" w:rsidRPr="001A0496">
        <w:rPr>
          <w:sz w:val="20"/>
          <w:szCs w:val="20"/>
        </w:rPr>
        <w:t xml:space="preserve">DOI </w:t>
      </w:r>
      <w:r w:rsidR="00CF4389" w:rsidRPr="001A0496">
        <w:rPr>
          <w:sz w:val="20"/>
          <w:szCs w:val="20"/>
        </w:rPr>
        <w:t>10.1016/j.ecolind.2016.11.043.</w:t>
      </w:r>
    </w:p>
    <w:p w14:paraId="117EF6EE" w14:textId="4EABC701"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3</w:t>
      </w:r>
      <w:r w:rsidRPr="001A0496">
        <w:rPr>
          <w:sz w:val="20"/>
          <w:szCs w:val="20"/>
        </w:rPr>
        <w:t>]</w:t>
      </w:r>
      <w:r w:rsidRPr="001A0496">
        <w:rPr>
          <w:sz w:val="20"/>
          <w:szCs w:val="20"/>
        </w:rPr>
        <w:tab/>
      </w:r>
      <w:r w:rsidR="00CF4389" w:rsidRPr="001A0496">
        <w:rPr>
          <w:sz w:val="20"/>
          <w:szCs w:val="20"/>
        </w:rPr>
        <w:t xml:space="preserve">Jiang H., Rusuli Y., Amuti T. and He Q., Quantitative assessment of soil salinity using multi-source remote sensing data based on the support vector machine and artificial neural network. </w:t>
      </w:r>
      <w:r w:rsidR="00CF4389" w:rsidRPr="001A0496">
        <w:rPr>
          <w:i/>
          <w:iCs/>
          <w:sz w:val="20"/>
          <w:szCs w:val="20"/>
        </w:rPr>
        <w:t>International Journal of Remote Sensing</w:t>
      </w:r>
      <w:r w:rsidR="00CF4389" w:rsidRPr="001A0496">
        <w:rPr>
          <w:sz w:val="20"/>
          <w:szCs w:val="20"/>
        </w:rPr>
        <w:t xml:space="preserve">, 2019; </w:t>
      </w:r>
      <w:r w:rsidR="00CF4389" w:rsidRPr="001A0496">
        <w:rPr>
          <w:b/>
          <w:bCs/>
          <w:sz w:val="20"/>
          <w:szCs w:val="20"/>
        </w:rPr>
        <w:t>40(1)</w:t>
      </w:r>
      <w:r w:rsidR="00CF4389" w:rsidRPr="001A0496">
        <w:rPr>
          <w:sz w:val="20"/>
          <w:szCs w:val="20"/>
        </w:rPr>
        <w:t xml:space="preserve">: 284–306. </w:t>
      </w:r>
      <w:r w:rsidR="002B5D29" w:rsidRPr="001A0496">
        <w:rPr>
          <w:sz w:val="20"/>
          <w:szCs w:val="20"/>
        </w:rPr>
        <w:t xml:space="preserve">DOI </w:t>
      </w:r>
      <w:r w:rsidR="00CF4389" w:rsidRPr="001A0496">
        <w:rPr>
          <w:sz w:val="20"/>
          <w:szCs w:val="20"/>
        </w:rPr>
        <w:t>10.1080/01431161.2018.1513180.</w:t>
      </w:r>
    </w:p>
    <w:p w14:paraId="4ED3D1AA" w14:textId="2EFE41FD"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4</w:t>
      </w:r>
      <w:r w:rsidRPr="001A0496">
        <w:rPr>
          <w:sz w:val="20"/>
          <w:szCs w:val="20"/>
        </w:rPr>
        <w:t>]</w:t>
      </w:r>
      <w:r w:rsidRPr="001A0496">
        <w:rPr>
          <w:sz w:val="20"/>
          <w:szCs w:val="20"/>
        </w:rPr>
        <w:tab/>
      </w:r>
      <w:r w:rsidR="00CF4389" w:rsidRPr="001A0496">
        <w:rPr>
          <w:sz w:val="20"/>
          <w:szCs w:val="20"/>
        </w:rPr>
        <w:t xml:space="preserve">Zhao W., Zhou C., Zhou C., Ma H. and Wang Z., Soil salinity inversion model of oasis in arid area based on UAV multispectral remote sensing. </w:t>
      </w:r>
      <w:r w:rsidR="00CF4389" w:rsidRPr="001A0496">
        <w:rPr>
          <w:i/>
          <w:iCs/>
          <w:sz w:val="20"/>
          <w:szCs w:val="20"/>
        </w:rPr>
        <w:t>Remote Sensing</w:t>
      </w:r>
      <w:r w:rsidR="00CF4389" w:rsidRPr="001A0496">
        <w:rPr>
          <w:sz w:val="20"/>
          <w:szCs w:val="20"/>
        </w:rPr>
        <w:t xml:space="preserve">, 2022; </w:t>
      </w:r>
      <w:r w:rsidR="00CF4389" w:rsidRPr="001A0496">
        <w:rPr>
          <w:b/>
          <w:bCs/>
          <w:sz w:val="20"/>
          <w:szCs w:val="20"/>
        </w:rPr>
        <w:t>14(8)</w:t>
      </w:r>
      <w:r w:rsidR="00CF4389" w:rsidRPr="001A0496">
        <w:rPr>
          <w:sz w:val="20"/>
          <w:szCs w:val="20"/>
        </w:rPr>
        <w:t xml:space="preserve">: 1804. </w:t>
      </w:r>
      <w:r w:rsidR="002B5D29" w:rsidRPr="001A0496">
        <w:rPr>
          <w:sz w:val="20"/>
          <w:szCs w:val="20"/>
        </w:rPr>
        <w:t xml:space="preserve">DOI </w:t>
      </w:r>
      <w:r w:rsidR="00CF4389" w:rsidRPr="001A0496">
        <w:rPr>
          <w:sz w:val="20"/>
          <w:szCs w:val="20"/>
        </w:rPr>
        <w:t>10.3390/rs14081804.</w:t>
      </w:r>
    </w:p>
    <w:p w14:paraId="2F1F525B" w14:textId="7F6FE581"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5</w:t>
      </w:r>
      <w:r w:rsidRPr="001A0496">
        <w:rPr>
          <w:sz w:val="20"/>
          <w:szCs w:val="20"/>
        </w:rPr>
        <w:t>]</w:t>
      </w:r>
      <w:r w:rsidRPr="001A0496">
        <w:rPr>
          <w:sz w:val="20"/>
          <w:szCs w:val="20"/>
        </w:rPr>
        <w:tab/>
      </w:r>
      <w:r w:rsidR="00CF4389" w:rsidRPr="001A0496">
        <w:rPr>
          <w:sz w:val="20"/>
          <w:szCs w:val="20"/>
        </w:rPr>
        <w:t xml:space="preserve">Elfarkh J., Johansen K., El Haji M.M., Almashharawi S.K. and McCabe M.F., Evapotranspiration, gross primary productivity and water use efficiency over a high-density olive orchard using ground and satellite based data. </w:t>
      </w:r>
      <w:r w:rsidR="00CF4389" w:rsidRPr="001A0496">
        <w:rPr>
          <w:i/>
          <w:iCs/>
          <w:sz w:val="20"/>
          <w:szCs w:val="20"/>
        </w:rPr>
        <w:t>Agricultural Water Management</w:t>
      </w:r>
      <w:r w:rsidR="00CF4389" w:rsidRPr="001A0496">
        <w:rPr>
          <w:sz w:val="20"/>
          <w:szCs w:val="20"/>
        </w:rPr>
        <w:t xml:space="preserve">, 2023; </w:t>
      </w:r>
      <w:r w:rsidR="00CF4389" w:rsidRPr="001A0496">
        <w:rPr>
          <w:b/>
          <w:bCs/>
          <w:sz w:val="20"/>
          <w:szCs w:val="20"/>
        </w:rPr>
        <w:t>287</w:t>
      </w:r>
      <w:r w:rsidR="00CF4389" w:rsidRPr="001A0496">
        <w:rPr>
          <w:sz w:val="20"/>
          <w:szCs w:val="20"/>
        </w:rPr>
        <w:t xml:space="preserve">: 108423. </w:t>
      </w:r>
      <w:r w:rsidR="002B5D29" w:rsidRPr="001A0496">
        <w:rPr>
          <w:sz w:val="20"/>
          <w:szCs w:val="20"/>
        </w:rPr>
        <w:t xml:space="preserve">DOI </w:t>
      </w:r>
      <w:r w:rsidR="00CF4389" w:rsidRPr="001A0496">
        <w:rPr>
          <w:sz w:val="20"/>
          <w:szCs w:val="20"/>
        </w:rPr>
        <w:t>10.1016/j.agwat.2023.108423.</w:t>
      </w:r>
    </w:p>
    <w:p w14:paraId="5FA7409A" w14:textId="56492749" w:rsidR="00CF4389" w:rsidRPr="001A0496" w:rsidRDefault="00FE7F16" w:rsidP="00FE7F16">
      <w:pPr>
        <w:pStyle w:val="BodyText"/>
        <w:tabs>
          <w:tab w:val="left" w:pos="567"/>
        </w:tabs>
        <w:spacing w:before="0" w:after="40"/>
        <w:ind w:left="425" w:hanging="425"/>
        <w:jc w:val="both"/>
        <w:rPr>
          <w:sz w:val="20"/>
          <w:szCs w:val="20"/>
        </w:rPr>
      </w:pPr>
      <w:r w:rsidRPr="001A0496">
        <w:rPr>
          <w:sz w:val="20"/>
          <w:szCs w:val="20"/>
        </w:rPr>
        <w:lastRenderedPageBreak/>
        <w:t>[1</w:t>
      </w:r>
      <w:r w:rsidR="002B5D29" w:rsidRPr="001A0496">
        <w:rPr>
          <w:sz w:val="20"/>
          <w:szCs w:val="20"/>
        </w:rPr>
        <w:t>6</w:t>
      </w:r>
      <w:r w:rsidRPr="001A0496">
        <w:rPr>
          <w:sz w:val="20"/>
          <w:szCs w:val="20"/>
        </w:rPr>
        <w:t>]</w:t>
      </w:r>
      <w:r w:rsidRPr="001A0496">
        <w:rPr>
          <w:sz w:val="20"/>
          <w:szCs w:val="20"/>
        </w:rPr>
        <w:tab/>
      </w:r>
      <w:r w:rsidR="00CF4389" w:rsidRPr="001A0496">
        <w:rPr>
          <w:sz w:val="20"/>
          <w:szCs w:val="20"/>
        </w:rPr>
        <w:t xml:space="preserve">Ibrakhimov M., Khamzina A., Forkutsa I., Paluasheva G., Lamers J.P.A., Tischbein B., </w:t>
      </w:r>
      <w:r w:rsidR="003836E0" w:rsidRPr="001A0496">
        <w:rPr>
          <w:sz w:val="20"/>
          <w:szCs w:val="20"/>
        </w:rPr>
        <w:t>et al.</w:t>
      </w:r>
      <w:r w:rsidR="00CF4389" w:rsidRPr="001A0496">
        <w:rPr>
          <w:sz w:val="20"/>
          <w:szCs w:val="20"/>
        </w:rPr>
        <w:t xml:space="preserve">, Groundwater table and salinity: Spatial and temporal distribution and influence on soil salinization in Khorezm region (Uzbekistan, Aral Sea Basin). </w:t>
      </w:r>
      <w:r w:rsidR="00CF4389" w:rsidRPr="001A0496">
        <w:rPr>
          <w:i/>
          <w:iCs/>
          <w:sz w:val="20"/>
          <w:szCs w:val="20"/>
        </w:rPr>
        <w:t>Irrigation and Drainage Systems</w:t>
      </w:r>
      <w:r w:rsidR="00CF4389" w:rsidRPr="001A0496">
        <w:rPr>
          <w:sz w:val="20"/>
          <w:szCs w:val="20"/>
        </w:rPr>
        <w:t xml:space="preserve">, 2007; </w:t>
      </w:r>
      <w:r w:rsidR="00CF4389" w:rsidRPr="001A0496">
        <w:rPr>
          <w:b/>
          <w:bCs/>
          <w:sz w:val="20"/>
          <w:szCs w:val="20"/>
        </w:rPr>
        <w:t>21</w:t>
      </w:r>
      <w:r w:rsidR="00CF4389" w:rsidRPr="001A0496">
        <w:rPr>
          <w:sz w:val="20"/>
          <w:szCs w:val="20"/>
        </w:rPr>
        <w:t xml:space="preserve">: 219–236. </w:t>
      </w:r>
      <w:r w:rsidR="002B5D29" w:rsidRPr="001A0496">
        <w:rPr>
          <w:sz w:val="20"/>
          <w:szCs w:val="20"/>
        </w:rPr>
        <w:t xml:space="preserve">DOI </w:t>
      </w:r>
      <w:r w:rsidR="00CF4389" w:rsidRPr="001A0496">
        <w:rPr>
          <w:sz w:val="20"/>
          <w:szCs w:val="20"/>
        </w:rPr>
        <w:t>10.1007/s10795-007-9033-3.</w:t>
      </w:r>
    </w:p>
    <w:p w14:paraId="2E664217" w14:textId="0703B040" w:rsidR="00CF4389" w:rsidRPr="00FE7F16" w:rsidRDefault="00FE7F16" w:rsidP="00FE7F16">
      <w:pPr>
        <w:pStyle w:val="BodyText"/>
        <w:tabs>
          <w:tab w:val="left" w:pos="567"/>
        </w:tabs>
        <w:spacing w:before="0" w:after="40"/>
        <w:ind w:left="425" w:hanging="425"/>
        <w:jc w:val="both"/>
        <w:rPr>
          <w:sz w:val="20"/>
          <w:szCs w:val="20"/>
        </w:rPr>
      </w:pPr>
      <w:r w:rsidRPr="001A0496">
        <w:rPr>
          <w:sz w:val="20"/>
          <w:szCs w:val="20"/>
        </w:rPr>
        <w:t>[1</w:t>
      </w:r>
      <w:r w:rsidR="002B5D29" w:rsidRPr="001A0496">
        <w:rPr>
          <w:sz w:val="20"/>
          <w:szCs w:val="20"/>
        </w:rPr>
        <w:t>7</w:t>
      </w:r>
      <w:r w:rsidRPr="001A0496">
        <w:rPr>
          <w:sz w:val="20"/>
          <w:szCs w:val="20"/>
        </w:rPr>
        <w:t>]</w:t>
      </w:r>
      <w:r w:rsidRPr="001A0496">
        <w:rPr>
          <w:sz w:val="20"/>
          <w:szCs w:val="20"/>
        </w:rPr>
        <w:tab/>
      </w:r>
      <w:r w:rsidR="00CF4389" w:rsidRPr="001A0496">
        <w:rPr>
          <w:sz w:val="20"/>
          <w:szCs w:val="20"/>
        </w:rPr>
        <w:t>Gao Z., Lin Q., He Q., Liu C., Cai H. and Ni H., Rapid detection of spoiled apple juice using electrical impedance spectroscopy and data a</w:t>
      </w:r>
      <w:r w:rsidR="00CF4389" w:rsidRPr="00FE7F16">
        <w:rPr>
          <w:sz w:val="20"/>
          <w:szCs w:val="20"/>
        </w:rPr>
        <w:t xml:space="preserve">ugmentation-based machine learning.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51(5)</w:t>
      </w:r>
      <w:r w:rsidR="003836E0">
        <w:rPr>
          <w:sz w:val="20"/>
          <w:szCs w:val="20"/>
        </w:rPr>
        <w:t>: e2024071.</w:t>
      </w:r>
      <w:r w:rsidR="00CF4389" w:rsidRPr="00FE7F16">
        <w:rPr>
          <w:sz w:val="20"/>
          <w:szCs w:val="20"/>
        </w:rPr>
        <w:t xml:space="preserve"> </w:t>
      </w:r>
      <w:r w:rsidR="002B5D29">
        <w:rPr>
          <w:sz w:val="20"/>
          <w:szCs w:val="20"/>
        </w:rPr>
        <w:t xml:space="preserve">DOI </w:t>
      </w:r>
      <w:r w:rsidR="00CF4389" w:rsidRPr="00FE7F16">
        <w:rPr>
          <w:sz w:val="20"/>
          <w:szCs w:val="20"/>
        </w:rPr>
        <w:t>10.12982/CMJS.2024.071.</w:t>
      </w:r>
    </w:p>
    <w:p w14:paraId="240246A5" w14:textId="6A142D4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[1</w:t>
      </w:r>
      <w:r w:rsidR="002B5D29">
        <w:rPr>
          <w:sz w:val="20"/>
          <w:szCs w:val="20"/>
        </w:rPr>
        <w:t>8</w:t>
      </w:r>
      <w:r w:rsidRPr="00FE7F16">
        <w:rPr>
          <w:sz w:val="20"/>
          <w:szCs w:val="20"/>
        </w:rPr>
        <w:t>]</w:t>
      </w:r>
      <w:r w:rsidRPr="00FE7F16">
        <w:rPr>
          <w:sz w:val="20"/>
          <w:szCs w:val="20"/>
        </w:rPr>
        <w:tab/>
      </w:r>
      <w:r w:rsidR="00CF4389" w:rsidRPr="00FE7F16">
        <w:rPr>
          <w:sz w:val="20"/>
          <w:szCs w:val="20"/>
        </w:rPr>
        <w:t xml:space="preserve">Xiang W., Pan C., Liu J. and Liu Y., A ghost and attention mechanism-based deep learning approach for SAR small target image detection.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51(5)</w:t>
      </w:r>
      <w:r w:rsidR="003836E0">
        <w:rPr>
          <w:sz w:val="20"/>
          <w:szCs w:val="20"/>
        </w:rPr>
        <w:t>: e2024076.</w:t>
      </w:r>
      <w:r w:rsidR="002B5D29" w:rsidRPr="00FE7F16">
        <w:rPr>
          <w:sz w:val="20"/>
          <w:szCs w:val="20"/>
        </w:rPr>
        <w:t xml:space="preserve"> </w:t>
      </w:r>
      <w:r w:rsidR="002B5D29">
        <w:rPr>
          <w:sz w:val="20"/>
          <w:szCs w:val="20"/>
        </w:rPr>
        <w:t xml:space="preserve">DOI </w:t>
      </w:r>
      <w:r w:rsidR="00CF4389" w:rsidRPr="00FE7F16">
        <w:rPr>
          <w:sz w:val="20"/>
          <w:szCs w:val="20"/>
        </w:rPr>
        <w:t>10.12982/CMJS.2024.076.</w:t>
      </w:r>
    </w:p>
    <w:p w14:paraId="065CFD10" w14:textId="42D384CC"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[1</w:t>
      </w:r>
      <w:r w:rsidR="002B5D29">
        <w:rPr>
          <w:sz w:val="20"/>
          <w:szCs w:val="20"/>
        </w:rPr>
        <w:t>9</w:t>
      </w:r>
      <w:r w:rsidRPr="00FE7F16">
        <w:rPr>
          <w:sz w:val="20"/>
          <w:szCs w:val="20"/>
        </w:rPr>
        <w:t>]</w:t>
      </w:r>
      <w:r w:rsidRPr="00FE7F16">
        <w:rPr>
          <w:sz w:val="20"/>
          <w:szCs w:val="20"/>
        </w:rPr>
        <w:tab/>
      </w:r>
      <w:r w:rsidR="00CF4389" w:rsidRPr="00FE7F16">
        <w:rPr>
          <w:sz w:val="20"/>
          <w:szCs w:val="20"/>
        </w:rPr>
        <w:t xml:space="preserve">Harnpadungkij T., Chaisangmongkon W. and Phunchongharm P., Risk-sensitive portfolio management by using C51 algorithm. </w:t>
      </w:r>
      <w:r w:rsidR="00CF4389" w:rsidRPr="00FE7F16">
        <w:rPr>
          <w:i/>
          <w:iCs/>
          <w:sz w:val="20"/>
          <w:szCs w:val="20"/>
        </w:rPr>
        <w:t>Chiang Mai Journal of Science</w:t>
      </w:r>
      <w:r w:rsidR="00CF4389" w:rsidRPr="00FE7F16">
        <w:rPr>
          <w:sz w:val="20"/>
          <w:szCs w:val="20"/>
        </w:rPr>
        <w:t xml:space="preserve">, 2022; </w:t>
      </w:r>
      <w:r w:rsidR="00CF4389" w:rsidRPr="00FE7F16">
        <w:rPr>
          <w:b/>
          <w:bCs/>
          <w:sz w:val="20"/>
          <w:szCs w:val="20"/>
        </w:rPr>
        <w:t>49(5)</w:t>
      </w:r>
      <w:r w:rsidR="002740D2">
        <w:rPr>
          <w:sz w:val="20"/>
          <w:szCs w:val="20"/>
        </w:rPr>
        <w:t>: e2022094.</w:t>
      </w:r>
      <w:r w:rsidR="00CF4389" w:rsidRPr="00FE7F16">
        <w:rPr>
          <w:sz w:val="20"/>
          <w:szCs w:val="20"/>
        </w:rPr>
        <w:t xml:space="preserve"> </w:t>
      </w:r>
      <w:r w:rsidR="002B5D29">
        <w:rPr>
          <w:sz w:val="20"/>
          <w:szCs w:val="20"/>
        </w:rPr>
        <w:t xml:space="preserve">DOI </w:t>
      </w:r>
      <w:r w:rsidR="00CF4389" w:rsidRPr="00FE7F16">
        <w:rPr>
          <w:sz w:val="20"/>
          <w:szCs w:val="20"/>
        </w:rPr>
        <w:t>10.12982/CMJS.2022.094.</w:t>
      </w:r>
    </w:p>
    <w:p w14:paraId="38650F7A" w14:textId="3D0B98D1"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20</w:t>
      </w:r>
      <w:r w:rsidRPr="00FE7F16">
        <w:rPr>
          <w:sz w:val="20"/>
          <w:szCs w:val="20"/>
        </w:rPr>
        <w:t>]</w:t>
      </w:r>
      <w:r w:rsidRPr="00FE7F16">
        <w:rPr>
          <w:sz w:val="20"/>
          <w:szCs w:val="20"/>
        </w:rPr>
        <w:tab/>
      </w:r>
      <w:r w:rsidR="00CF4389" w:rsidRPr="00FE7F16">
        <w:rPr>
          <w:sz w:val="20"/>
          <w:szCs w:val="20"/>
        </w:rPr>
        <w:t xml:space="preserve">Liu Z., Fu Y., Jiang J., Huang Y., Li D., Yue Y., </w:t>
      </w:r>
      <w:r w:rsidR="002740D2">
        <w:rPr>
          <w:sz w:val="20"/>
          <w:szCs w:val="20"/>
        </w:rPr>
        <w:t>et al.</w:t>
      </w:r>
      <w:r w:rsidR="00CF4389" w:rsidRPr="00FE7F16">
        <w:rPr>
          <w:sz w:val="20"/>
          <w:szCs w:val="20"/>
        </w:rPr>
        <w:t xml:space="preserve">, Development and validation of a predictive model for herbaceous plant growth based on water-sediment stress. </w:t>
      </w:r>
      <w:r w:rsidR="00CF4389" w:rsidRPr="00FE7F16">
        <w:rPr>
          <w:i/>
          <w:iCs/>
          <w:sz w:val="20"/>
          <w:szCs w:val="20"/>
        </w:rPr>
        <w:t>Chiang Mai Journal of Science</w:t>
      </w:r>
      <w:r w:rsidR="00CF4389" w:rsidRPr="00FE7F16">
        <w:rPr>
          <w:sz w:val="20"/>
          <w:szCs w:val="20"/>
        </w:rPr>
        <w:t xml:space="preserve">, 2024; </w:t>
      </w:r>
      <w:r w:rsidR="00CF4389" w:rsidRPr="00FE7F16">
        <w:rPr>
          <w:b/>
          <w:bCs/>
          <w:sz w:val="20"/>
          <w:szCs w:val="20"/>
        </w:rPr>
        <w:t>51(6)</w:t>
      </w:r>
      <w:r w:rsidR="002740D2">
        <w:rPr>
          <w:sz w:val="20"/>
          <w:szCs w:val="20"/>
        </w:rPr>
        <w:t>: e2024095.</w:t>
      </w:r>
      <w:r w:rsidR="00CF4389" w:rsidRPr="00FE7F16">
        <w:rPr>
          <w:sz w:val="20"/>
          <w:szCs w:val="20"/>
        </w:rPr>
        <w:t xml:space="preserve"> </w:t>
      </w:r>
      <w:r w:rsidR="002B5D29">
        <w:rPr>
          <w:sz w:val="20"/>
          <w:szCs w:val="20"/>
        </w:rPr>
        <w:t xml:space="preserve">DOI </w:t>
      </w:r>
      <w:r w:rsidR="00CF4389" w:rsidRPr="00FE7F16">
        <w:rPr>
          <w:sz w:val="20"/>
          <w:szCs w:val="20"/>
        </w:rPr>
        <w:t>10.12982/CMJS.2024.095.</w:t>
      </w:r>
    </w:p>
    <w:p w14:paraId="180F8BCC" w14:textId="591BE9E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w:t>
      </w:r>
      <w:r w:rsidRPr="00FE7F16">
        <w:rPr>
          <w:sz w:val="20"/>
          <w:szCs w:val="20"/>
        </w:rPr>
        <w:t>1]</w:t>
      </w:r>
      <w:r w:rsidRPr="00FE7F16">
        <w:rPr>
          <w:sz w:val="20"/>
          <w:szCs w:val="20"/>
        </w:rPr>
        <w:tab/>
      </w:r>
      <w:r w:rsidR="00CF4389" w:rsidRPr="00FE7F16">
        <w:rPr>
          <w:sz w:val="20"/>
          <w:szCs w:val="20"/>
        </w:rPr>
        <w:t xml:space="preserve">Guo H., Ma Y., Xu W., Zhao Y., Yang Z., Xu Y., </w:t>
      </w:r>
      <w:r w:rsidR="002740D2">
        <w:rPr>
          <w:sz w:val="20"/>
          <w:szCs w:val="20"/>
        </w:rPr>
        <w:t>et al.</w:t>
      </w:r>
      <w:r w:rsidR="00CF4389" w:rsidRPr="00FE7F16">
        <w:rPr>
          <w:sz w:val="20"/>
          <w:szCs w:val="20"/>
        </w:rPr>
        <w:t xml:space="preserve">, Prediction of leakage rate and optimization of structural </w:t>
      </w:r>
      <w:r w:rsidR="00CF4389" w:rsidRPr="002740D2">
        <w:rPr>
          <w:spacing w:val="-2"/>
          <w:sz w:val="20"/>
          <w:szCs w:val="20"/>
        </w:rPr>
        <w:t xml:space="preserve">parameter of blade tip labyrinth seal. </w:t>
      </w:r>
      <w:r w:rsidR="00CF4389" w:rsidRPr="002740D2">
        <w:rPr>
          <w:i/>
          <w:iCs/>
          <w:spacing w:val="-2"/>
          <w:sz w:val="20"/>
          <w:szCs w:val="20"/>
        </w:rPr>
        <w:t>Chiang Mai Journal of Science</w:t>
      </w:r>
      <w:r w:rsidR="00CF4389" w:rsidRPr="002740D2">
        <w:rPr>
          <w:spacing w:val="-2"/>
          <w:sz w:val="20"/>
          <w:szCs w:val="20"/>
        </w:rPr>
        <w:t xml:space="preserve">, 2023; </w:t>
      </w:r>
      <w:r w:rsidR="00CF4389" w:rsidRPr="002740D2">
        <w:rPr>
          <w:b/>
          <w:bCs/>
          <w:spacing w:val="-2"/>
          <w:sz w:val="20"/>
          <w:szCs w:val="20"/>
        </w:rPr>
        <w:t>50(1)</w:t>
      </w:r>
      <w:r w:rsidR="002740D2" w:rsidRPr="002740D2">
        <w:rPr>
          <w:spacing w:val="-2"/>
          <w:sz w:val="20"/>
          <w:szCs w:val="20"/>
        </w:rPr>
        <w:t>: e2023002.</w:t>
      </w:r>
      <w:r w:rsidR="00CF4389" w:rsidRPr="002740D2">
        <w:rPr>
          <w:spacing w:val="-2"/>
          <w:sz w:val="20"/>
          <w:szCs w:val="20"/>
        </w:rPr>
        <w:t xml:space="preserve"> </w:t>
      </w:r>
      <w:r w:rsidR="002B5D29" w:rsidRPr="002740D2">
        <w:rPr>
          <w:spacing w:val="-2"/>
          <w:sz w:val="20"/>
          <w:szCs w:val="20"/>
        </w:rPr>
        <w:t xml:space="preserve">DOI </w:t>
      </w:r>
      <w:r w:rsidR="00CF4389" w:rsidRPr="002740D2">
        <w:rPr>
          <w:spacing w:val="-2"/>
          <w:sz w:val="20"/>
          <w:szCs w:val="20"/>
        </w:rPr>
        <w:t>10.12982/CMJS.2023.002.</w:t>
      </w:r>
    </w:p>
    <w:p w14:paraId="2772C7BC" w14:textId="5878BAD1"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22</w:t>
      </w:r>
      <w:r w:rsidRPr="00FE7F16">
        <w:rPr>
          <w:sz w:val="20"/>
          <w:szCs w:val="20"/>
        </w:rPr>
        <w:t>]</w:t>
      </w:r>
      <w:r w:rsidRPr="00FE7F16">
        <w:rPr>
          <w:sz w:val="20"/>
          <w:szCs w:val="20"/>
        </w:rPr>
        <w:tab/>
      </w:r>
      <w:r w:rsidR="00CF4389" w:rsidRPr="00FE7F16">
        <w:rPr>
          <w:sz w:val="20"/>
          <w:szCs w:val="20"/>
        </w:rPr>
        <w:t xml:space="preserve">Fu J., Xiao D., Fu R., Li C., Zhu C., Arcucci R., </w:t>
      </w:r>
      <w:r w:rsidR="002740D2">
        <w:rPr>
          <w:sz w:val="20"/>
          <w:szCs w:val="20"/>
        </w:rPr>
        <w:t>et al.</w:t>
      </w:r>
      <w:r w:rsidR="00CF4389" w:rsidRPr="00FE7F16">
        <w:rPr>
          <w:sz w:val="20"/>
          <w:szCs w:val="20"/>
        </w:rPr>
        <w:t xml:space="preserve">, Physics-data combined machine learning for parametric reduced-order modelling of nonlinear dynamical systems in small-data regimes. </w:t>
      </w:r>
      <w:r w:rsidR="00CF4389" w:rsidRPr="002740D2">
        <w:rPr>
          <w:i/>
          <w:iCs/>
          <w:sz w:val="20"/>
          <w:szCs w:val="20"/>
        </w:rPr>
        <w:t>Computer Methods in Applied Mechanics and Engineering</w:t>
      </w:r>
      <w:r w:rsidR="00CF4389" w:rsidRPr="00FE7F16">
        <w:rPr>
          <w:sz w:val="20"/>
          <w:szCs w:val="20"/>
        </w:rPr>
        <w:t xml:space="preserve">, 2023; </w:t>
      </w:r>
      <w:r w:rsidR="00CF4389" w:rsidRPr="002740D2">
        <w:rPr>
          <w:b/>
          <w:bCs/>
          <w:sz w:val="20"/>
          <w:szCs w:val="20"/>
        </w:rPr>
        <w:t>404</w:t>
      </w:r>
      <w:r w:rsidR="00CF4389" w:rsidRPr="00FE7F16">
        <w:rPr>
          <w:sz w:val="20"/>
          <w:szCs w:val="20"/>
        </w:rPr>
        <w:t xml:space="preserve">: 115771. </w:t>
      </w:r>
      <w:r w:rsidR="002B5D29">
        <w:rPr>
          <w:sz w:val="20"/>
          <w:szCs w:val="20"/>
        </w:rPr>
        <w:t xml:space="preserve">DOI </w:t>
      </w:r>
      <w:r w:rsidR="00CF4389" w:rsidRPr="00FE7F16">
        <w:rPr>
          <w:sz w:val="20"/>
          <w:szCs w:val="20"/>
        </w:rPr>
        <w:t xml:space="preserve">10.1016/j.cma.2022.115771. </w:t>
      </w:r>
    </w:p>
    <w:p w14:paraId="79653ABB" w14:textId="0C62E179"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23</w:t>
      </w:r>
      <w:r w:rsidRPr="00FE7F16">
        <w:rPr>
          <w:sz w:val="20"/>
          <w:szCs w:val="20"/>
        </w:rPr>
        <w:t>]</w:t>
      </w:r>
      <w:r w:rsidRPr="00FE7F16">
        <w:rPr>
          <w:sz w:val="20"/>
          <w:szCs w:val="20"/>
        </w:rPr>
        <w:tab/>
      </w:r>
      <w:r w:rsidR="00CF4389" w:rsidRPr="00FE7F16">
        <w:rPr>
          <w:sz w:val="20"/>
          <w:szCs w:val="20"/>
        </w:rPr>
        <w:t xml:space="preserve">Pan X. and Xiao D., Domain decomposition for physics-data combined neural network based parametric reduced order modelling. Journal of Computational Physics, 2024; 519: 113452. </w:t>
      </w:r>
      <w:r w:rsidR="002B5D29">
        <w:rPr>
          <w:sz w:val="20"/>
          <w:szCs w:val="20"/>
        </w:rPr>
        <w:t xml:space="preserve">DOI </w:t>
      </w:r>
      <w:r w:rsidR="00CF4389" w:rsidRPr="00FE7F16">
        <w:rPr>
          <w:sz w:val="20"/>
          <w:szCs w:val="20"/>
        </w:rPr>
        <w:t xml:space="preserve">10.1016/j.jcp.2024.113452. </w:t>
      </w:r>
    </w:p>
    <w:p w14:paraId="3B8B040E" w14:textId="38794474"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24</w:t>
      </w:r>
      <w:r w:rsidRPr="00FE7F16">
        <w:rPr>
          <w:sz w:val="20"/>
          <w:szCs w:val="20"/>
        </w:rPr>
        <w:t>]</w:t>
      </w:r>
      <w:r w:rsidRPr="00FE7F16">
        <w:rPr>
          <w:sz w:val="20"/>
          <w:szCs w:val="20"/>
        </w:rPr>
        <w:tab/>
      </w:r>
      <w:r w:rsidR="00CF4389" w:rsidRPr="00FE7F16">
        <w:rPr>
          <w:sz w:val="20"/>
          <w:szCs w:val="20"/>
        </w:rPr>
        <w:t xml:space="preserve">Fu R., Xiao D., Navon I.M., Fang F., Yang L., Wang C., and Cheng S., A non-linear non-intrusive reduced order model of fluid flow by auto-encoder and self-attention deep learning methods. International Journal for Numerical Methods in Engineering, 2023; </w:t>
      </w:r>
      <w:r w:rsidR="00CF4389" w:rsidRPr="00FE7F16">
        <w:rPr>
          <w:b/>
          <w:bCs/>
          <w:sz w:val="20"/>
          <w:szCs w:val="20"/>
        </w:rPr>
        <w:t>124(13)</w:t>
      </w:r>
      <w:r w:rsidR="00CF4389" w:rsidRPr="00FE7F16">
        <w:rPr>
          <w:sz w:val="20"/>
          <w:szCs w:val="20"/>
        </w:rPr>
        <w:t xml:space="preserve">: 3087-3111. </w:t>
      </w:r>
      <w:r w:rsidR="002B5D29">
        <w:rPr>
          <w:sz w:val="20"/>
          <w:szCs w:val="20"/>
        </w:rPr>
        <w:t xml:space="preserve">DOI </w:t>
      </w:r>
      <w:r w:rsidR="00CF4389" w:rsidRPr="00FE7F16">
        <w:rPr>
          <w:sz w:val="20"/>
          <w:szCs w:val="20"/>
        </w:rPr>
        <w:t xml:space="preserve">10.1002/nme.7240. </w:t>
      </w:r>
    </w:p>
    <w:p w14:paraId="5F276B1F" w14:textId="2AA3D538"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25</w:t>
      </w:r>
      <w:r w:rsidRPr="00FE7F16">
        <w:rPr>
          <w:sz w:val="20"/>
          <w:szCs w:val="20"/>
        </w:rPr>
        <w:t>]</w:t>
      </w:r>
      <w:r w:rsidRPr="00FE7F16">
        <w:rPr>
          <w:sz w:val="20"/>
          <w:szCs w:val="20"/>
        </w:rPr>
        <w:tab/>
      </w:r>
      <w:r w:rsidR="00CF4389" w:rsidRPr="00FE7F16">
        <w:rPr>
          <w:sz w:val="20"/>
          <w:szCs w:val="20"/>
        </w:rPr>
        <w:t xml:space="preserve">Fu R., Xiao D., Buchan A.G., Lin X., Feng Y. and Dong G., A parametric non-linear non-intrusive reduce-order model using deep transfer learning. </w:t>
      </w:r>
      <w:r w:rsidR="00CF4389" w:rsidRPr="002740D2">
        <w:rPr>
          <w:i/>
          <w:iCs/>
          <w:sz w:val="20"/>
          <w:szCs w:val="20"/>
        </w:rPr>
        <w:t>Computer Methods in Applied Mechanics and Engineering</w:t>
      </w:r>
      <w:r w:rsidR="00CF4389" w:rsidRPr="00FE7F16">
        <w:rPr>
          <w:sz w:val="20"/>
          <w:szCs w:val="20"/>
        </w:rPr>
        <w:t xml:space="preserve">, 2025; 438: 117807. </w:t>
      </w:r>
      <w:r w:rsidR="002B5D29">
        <w:rPr>
          <w:sz w:val="20"/>
          <w:szCs w:val="20"/>
        </w:rPr>
        <w:t xml:space="preserve">DOI </w:t>
      </w:r>
      <w:r w:rsidR="00CF4389" w:rsidRPr="00FE7F16">
        <w:rPr>
          <w:sz w:val="20"/>
          <w:szCs w:val="20"/>
        </w:rPr>
        <w:t xml:space="preserve">10.1016/j.cma.2025.117807. </w:t>
      </w:r>
    </w:p>
    <w:p w14:paraId="06455C88" w14:textId="4BF2EE89"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26</w:t>
      </w:r>
      <w:r w:rsidRPr="00FE7F16">
        <w:rPr>
          <w:sz w:val="20"/>
          <w:szCs w:val="20"/>
        </w:rPr>
        <w:t>]</w:t>
      </w:r>
      <w:r w:rsidRPr="00FE7F16">
        <w:rPr>
          <w:sz w:val="20"/>
          <w:szCs w:val="20"/>
        </w:rPr>
        <w:tab/>
      </w:r>
      <w:r w:rsidR="00CF4389" w:rsidRPr="00FE7F16">
        <w:rPr>
          <w:sz w:val="20"/>
          <w:szCs w:val="20"/>
        </w:rPr>
        <w:t xml:space="preserve">Xiao D., Heaney C.E., Mottet L., Fang F., Lin W., Navon I.M., </w:t>
      </w:r>
      <w:r w:rsidR="00D22846">
        <w:rPr>
          <w:sz w:val="20"/>
          <w:szCs w:val="20"/>
        </w:rPr>
        <w:t>et al.</w:t>
      </w:r>
      <w:r w:rsidR="00CF4389" w:rsidRPr="00FE7F16">
        <w:rPr>
          <w:sz w:val="20"/>
          <w:szCs w:val="20"/>
        </w:rPr>
        <w:t xml:space="preserve">, A reduced order model for turbulent flows in the urban environment using machine learning. </w:t>
      </w:r>
      <w:r w:rsidR="00CF4389" w:rsidRPr="00D22846">
        <w:rPr>
          <w:i/>
          <w:iCs/>
          <w:sz w:val="20"/>
          <w:szCs w:val="20"/>
        </w:rPr>
        <w:t>Building and Environment</w:t>
      </w:r>
      <w:r w:rsidR="00CF4389" w:rsidRPr="00FE7F16">
        <w:rPr>
          <w:sz w:val="20"/>
          <w:szCs w:val="20"/>
        </w:rPr>
        <w:t xml:space="preserve">, 2019; </w:t>
      </w:r>
      <w:r w:rsidR="00CF4389" w:rsidRPr="00D22846">
        <w:rPr>
          <w:b/>
          <w:bCs/>
          <w:sz w:val="20"/>
          <w:szCs w:val="20"/>
        </w:rPr>
        <w:t>148</w:t>
      </w:r>
      <w:r w:rsidR="00CF4389" w:rsidRPr="00FE7F16">
        <w:rPr>
          <w:sz w:val="20"/>
          <w:szCs w:val="20"/>
        </w:rPr>
        <w:t xml:space="preserve">: 323-337. </w:t>
      </w:r>
      <w:r w:rsidR="002B5D29">
        <w:rPr>
          <w:sz w:val="20"/>
          <w:szCs w:val="20"/>
        </w:rPr>
        <w:t xml:space="preserve">DOI </w:t>
      </w:r>
      <w:r w:rsidR="00CF4389" w:rsidRPr="00FE7F16">
        <w:rPr>
          <w:sz w:val="20"/>
          <w:szCs w:val="20"/>
        </w:rPr>
        <w:t>10.1016/j.buildenv.2018.10.035.</w:t>
      </w:r>
    </w:p>
    <w:p w14:paraId="2DFB7FD6" w14:textId="41B5E99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27</w:t>
      </w:r>
      <w:r w:rsidRPr="00FE7F16">
        <w:rPr>
          <w:sz w:val="20"/>
          <w:szCs w:val="20"/>
        </w:rPr>
        <w:t>]</w:t>
      </w:r>
      <w:r w:rsidRPr="00FE7F16">
        <w:rPr>
          <w:sz w:val="20"/>
          <w:szCs w:val="20"/>
        </w:rPr>
        <w:tab/>
      </w:r>
      <w:r w:rsidR="00CF4389" w:rsidRPr="00FE7F16">
        <w:rPr>
          <w:sz w:val="20"/>
          <w:szCs w:val="20"/>
        </w:rPr>
        <w:t xml:space="preserve">Muhetaer N., Nurmemet I., Abulaiti A., Xiao S. and Zhao J., A quantifying approach to soil salinity based on a radar feature space model using ALOS PALSAR-2 data. </w:t>
      </w:r>
      <w:r w:rsidR="00CF4389" w:rsidRPr="00FE7F16">
        <w:rPr>
          <w:i/>
          <w:iCs/>
          <w:sz w:val="20"/>
          <w:szCs w:val="20"/>
        </w:rPr>
        <w:t>Remote Sensing</w:t>
      </w:r>
      <w:r w:rsidR="00CF4389" w:rsidRPr="00FE7F16">
        <w:rPr>
          <w:sz w:val="20"/>
          <w:szCs w:val="20"/>
        </w:rPr>
        <w:t xml:space="preserve">, 2022; </w:t>
      </w:r>
      <w:r w:rsidR="00CF4389" w:rsidRPr="00FE7F16">
        <w:rPr>
          <w:b/>
          <w:bCs/>
          <w:sz w:val="20"/>
          <w:szCs w:val="20"/>
        </w:rPr>
        <w:t>14(2)</w:t>
      </w:r>
      <w:r w:rsidR="00CF4389" w:rsidRPr="00FE7F16">
        <w:rPr>
          <w:sz w:val="20"/>
          <w:szCs w:val="20"/>
        </w:rPr>
        <w:t xml:space="preserve">: 363. </w:t>
      </w:r>
      <w:r w:rsidR="002B5D29">
        <w:rPr>
          <w:sz w:val="20"/>
          <w:szCs w:val="20"/>
        </w:rPr>
        <w:t xml:space="preserve">DOI </w:t>
      </w:r>
      <w:r w:rsidR="00CF4389" w:rsidRPr="00FE7F16">
        <w:rPr>
          <w:sz w:val="20"/>
          <w:szCs w:val="20"/>
        </w:rPr>
        <w:t>10.3390/rs14020363.</w:t>
      </w:r>
    </w:p>
    <w:p w14:paraId="2463F196" w14:textId="7ACF2E4D"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28</w:t>
      </w:r>
      <w:r w:rsidRPr="00FE7F16">
        <w:rPr>
          <w:sz w:val="20"/>
          <w:szCs w:val="20"/>
        </w:rPr>
        <w:t>]</w:t>
      </w:r>
      <w:r w:rsidRPr="00FE7F16">
        <w:rPr>
          <w:sz w:val="20"/>
          <w:szCs w:val="20"/>
        </w:rPr>
        <w:tab/>
      </w:r>
      <w:r w:rsidR="00CF4389" w:rsidRPr="00FE7F16">
        <w:rPr>
          <w:sz w:val="20"/>
          <w:szCs w:val="20"/>
        </w:rPr>
        <w:t xml:space="preserve">Hua F., Xudong P., Yuyi L., Fu C. and Fenghua Z., Evaluation of soil environment after saline soil reclamation of Xinjiang oasis, China. </w:t>
      </w:r>
      <w:r w:rsidR="00CF4389" w:rsidRPr="00FE7F16">
        <w:rPr>
          <w:i/>
          <w:iCs/>
          <w:sz w:val="20"/>
          <w:szCs w:val="20"/>
        </w:rPr>
        <w:t>Agronomy Journal</w:t>
      </w:r>
      <w:r w:rsidR="00CF4389" w:rsidRPr="00FE7F16">
        <w:rPr>
          <w:sz w:val="20"/>
          <w:szCs w:val="20"/>
        </w:rPr>
        <w:t xml:space="preserve">, 2008; </w:t>
      </w:r>
      <w:r w:rsidR="00CF4389" w:rsidRPr="00FE7F16">
        <w:rPr>
          <w:b/>
          <w:bCs/>
          <w:sz w:val="20"/>
          <w:szCs w:val="20"/>
        </w:rPr>
        <w:t>100(3)</w:t>
      </w:r>
      <w:r w:rsidR="00CF4389" w:rsidRPr="00FE7F16">
        <w:rPr>
          <w:sz w:val="20"/>
          <w:szCs w:val="20"/>
        </w:rPr>
        <w:t xml:space="preserve">: 471–476. </w:t>
      </w:r>
      <w:r w:rsidR="002B5D29">
        <w:rPr>
          <w:sz w:val="20"/>
          <w:szCs w:val="20"/>
        </w:rPr>
        <w:t xml:space="preserve">DOI </w:t>
      </w:r>
      <w:r w:rsidR="00CF4389" w:rsidRPr="00FE7F16">
        <w:rPr>
          <w:sz w:val="20"/>
          <w:szCs w:val="20"/>
        </w:rPr>
        <w:t>10.2134/agronj2007.0100.</w:t>
      </w:r>
    </w:p>
    <w:p w14:paraId="2937CDDA" w14:textId="4C4B8263"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29</w:t>
      </w:r>
      <w:r w:rsidRPr="00FE7F16">
        <w:rPr>
          <w:sz w:val="20"/>
          <w:szCs w:val="20"/>
        </w:rPr>
        <w:t>]</w:t>
      </w:r>
      <w:r w:rsidRPr="00FE7F16">
        <w:rPr>
          <w:sz w:val="20"/>
          <w:szCs w:val="20"/>
        </w:rPr>
        <w:tab/>
      </w:r>
      <w:r w:rsidR="00CF4389" w:rsidRPr="00FE7F16">
        <w:rPr>
          <w:sz w:val="20"/>
          <w:szCs w:val="20"/>
        </w:rPr>
        <w:t xml:space="preserve">Lundberg S.M. and Lee S.I., A unified approach to interpreting model predictions. </w:t>
      </w:r>
      <w:r w:rsidR="00CF4389" w:rsidRPr="00FE7F16">
        <w:rPr>
          <w:i/>
          <w:iCs/>
          <w:sz w:val="20"/>
          <w:szCs w:val="20"/>
        </w:rPr>
        <w:t>Advances in Neural Information Processing Systems</w:t>
      </w:r>
      <w:r w:rsidR="00CF4389" w:rsidRPr="00FE7F16">
        <w:rPr>
          <w:sz w:val="20"/>
          <w:szCs w:val="20"/>
        </w:rPr>
        <w:t xml:space="preserve">, 2017; </w:t>
      </w:r>
      <w:r w:rsidR="00CF4389" w:rsidRPr="00FE7F16">
        <w:rPr>
          <w:b/>
          <w:bCs/>
          <w:sz w:val="20"/>
          <w:szCs w:val="20"/>
        </w:rPr>
        <w:t>30</w:t>
      </w:r>
      <w:r w:rsidR="00CF4389" w:rsidRPr="00FE7F16">
        <w:rPr>
          <w:sz w:val="20"/>
          <w:szCs w:val="20"/>
        </w:rPr>
        <w:t xml:space="preserve">. </w:t>
      </w:r>
      <w:r w:rsidR="002B5D29">
        <w:rPr>
          <w:sz w:val="20"/>
          <w:szCs w:val="20"/>
        </w:rPr>
        <w:t xml:space="preserve">DOI </w:t>
      </w:r>
      <w:r w:rsidR="00CF4389" w:rsidRPr="00FE7F16">
        <w:rPr>
          <w:sz w:val="20"/>
          <w:szCs w:val="20"/>
        </w:rPr>
        <w:t>10.48550/arXiv.1705.07874.</w:t>
      </w:r>
    </w:p>
    <w:p w14:paraId="5CE0ED2D" w14:textId="04C803C5"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30</w:t>
      </w:r>
      <w:r w:rsidRPr="00FE7F16">
        <w:rPr>
          <w:sz w:val="20"/>
          <w:szCs w:val="20"/>
        </w:rPr>
        <w:t>]</w:t>
      </w:r>
      <w:r w:rsidRPr="00FE7F16">
        <w:rPr>
          <w:sz w:val="20"/>
          <w:szCs w:val="20"/>
        </w:rPr>
        <w:tab/>
      </w:r>
      <w:r w:rsidR="00CF4389" w:rsidRPr="00FE7F16">
        <w:rPr>
          <w:sz w:val="20"/>
          <w:szCs w:val="20"/>
        </w:rPr>
        <w:t xml:space="preserve">Nguyen K.A., Liou Y.A., Tran H.P., Hoang P.P. and Nguyen T.H., Soil salinity assessment by using near-infrared channel and vegetation soil salinity index derived from Landsat 8 OLI data: </w:t>
      </w:r>
      <w:r w:rsidR="005702CB">
        <w:rPr>
          <w:sz w:val="20"/>
          <w:szCs w:val="20"/>
        </w:rPr>
        <w:t>A</w:t>
      </w:r>
      <w:r w:rsidR="00CF4389" w:rsidRPr="00FE7F16">
        <w:rPr>
          <w:sz w:val="20"/>
          <w:szCs w:val="20"/>
        </w:rPr>
        <w:t xml:space="preserve"> case study in the Tra Vinh </w:t>
      </w:r>
      <w:r w:rsidR="00D22846">
        <w:rPr>
          <w:sz w:val="20"/>
          <w:szCs w:val="20"/>
        </w:rPr>
        <w:t>p</w:t>
      </w:r>
      <w:r w:rsidR="00CF4389" w:rsidRPr="00FE7F16">
        <w:rPr>
          <w:sz w:val="20"/>
          <w:szCs w:val="20"/>
        </w:rPr>
        <w:t xml:space="preserve">rovince, Mekong Delta, Vietnam. </w:t>
      </w:r>
      <w:r w:rsidR="00CF4389" w:rsidRPr="00FE7F16">
        <w:rPr>
          <w:i/>
          <w:iCs/>
          <w:sz w:val="20"/>
          <w:szCs w:val="20"/>
        </w:rPr>
        <w:t>Progress in Earth and Planetary Science</w:t>
      </w:r>
      <w:r w:rsidR="00CF4389" w:rsidRPr="00FE7F16">
        <w:rPr>
          <w:sz w:val="20"/>
          <w:szCs w:val="20"/>
        </w:rPr>
        <w:t xml:space="preserve">, 2020; </w:t>
      </w:r>
      <w:r w:rsidR="00CF4389" w:rsidRPr="00FE7F16">
        <w:rPr>
          <w:b/>
          <w:bCs/>
          <w:sz w:val="20"/>
          <w:szCs w:val="20"/>
        </w:rPr>
        <w:t>7(1)</w:t>
      </w:r>
      <w:r w:rsidR="00CF4389" w:rsidRPr="00FE7F16">
        <w:rPr>
          <w:sz w:val="20"/>
          <w:szCs w:val="20"/>
        </w:rPr>
        <w:t xml:space="preserve">: 1–16. </w:t>
      </w:r>
      <w:r w:rsidR="002B5D29">
        <w:rPr>
          <w:sz w:val="20"/>
          <w:szCs w:val="20"/>
        </w:rPr>
        <w:t xml:space="preserve">DOI </w:t>
      </w:r>
      <w:r w:rsidR="00CF4389" w:rsidRPr="00FE7F16">
        <w:rPr>
          <w:sz w:val="20"/>
          <w:szCs w:val="20"/>
        </w:rPr>
        <w:t>10.1186/s40645-019-0311-0.</w:t>
      </w:r>
    </w:p>
    <w:p w14:paraId="3BF7AE0A" w14:textId="706F2DD1" w:rsidR="00CF4389" w:rsidRPr="00580AD2"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w:t>
      </w:r>
      <w:r w:rsidRPr="00FE7F16">
        <w:rPr>
          <w:sz w:val="20"/>
          <w:szCs w:val="20"/>
        </w:rPr>
        <w:t>1]</w:t>
      </w:r>
      <w:r w:rsidRPr="00FE7F16">
        <w:rPr>
          <w:sz w:val="20"/>
          <w:szCs w:val="20"/>
        </w:rPr>
        <w:tab/>
      </w:r>
      <w:r w:rsidR="00CF4389" w:rsidRPr="00FE7F16">
        <w:rPr>
          <w:sz w:val="20"/>
          <w:szCs w:val="20"/>
        </w:rPr>
        <w:t>Khan</w:t>
      </w:r>
      <w:r w:rsidR="00CF4389" w:rsidRPr="00580AD2">
        <w:rPr>
          <w:sz w:val="20"/>
          <w:szCs w:val="20"/>
        </w:rPr>
        <w:t xml:space="preserve"> S.</w:t>
      </w:r>
      <w:r w:rsidR="00580AD2" w:rsidRPr="00580AD2">
        <w:rPr>
          <w:sz w:val="20"/>
          <w:szCs w:val="20"/>
        </w:rPr>
        <w:t xml:space="preserve"> and Abbas A.</w:t>
      </w:r>
      <w:r w:rsidR="00CF4389" w:rsidRPr="00580AD2">
        <w:rPr>
          <w:sz w:val="20"/>
          <w:szCs w:val="20"/>
        </w:rPr>
        <w:t>,</w:t>
      </w:r>
      <w:r w:rsidR="00CF4389" w:rsidRPr="001A0496">
        <w:rPr>
          <w:i/>
          <w:iCs/>
          <w:sz w:val="20"/>
          <w:szCs w:val="20"/>
        </w:rPr>
        <w:t xml:space="preserve"> </w:t>
      </w:r>
      <w:r w:rsidR="005702CB" w:rsidRPr="001A0496">
        <w:rPr>
          <w:i/>
          <w:iCs/>
          <w:sz w:val="20"/>
          <w:szCs w:val="20"/>
        </w:rPr>
        <w:t>Proceeding of the</w:t>
      </w:r>
      <w:r w:rsidR="00CF4389" w:rsidRPr="001A0496">
        <w:rPr>
          <w:i/>
          <w:iCs/>
          <w:sz w:val="20"/>
          <w:szCs w:val="20"/>
        </w:rPr>
        <w:t xml:space="preserve"> </w:t>
      </w:r>
      <w:r w:rsidR="00580AD2" w:rsidRPr="001A0496">
        <w:rPr>
          <w:i/>
          <w:iCs/>
          <w:sz w:val="20"/>
          <w:szCs w:val="20"/>
        </w:rPr>
        <w:t>I</w:t>
      </w:r>
      <w:r w:rsidR="00580AD2" w:rsidRPr="00580AD2">
        <w:rPr>
          <w:i/>
          <w:iCs/>
          <w:sz w:val="20"/>
          <w:szCs w:val="20"/>
        </w:rPr>
        <w:t>nternational Congress on Modelling and Simulation. (MODSIM 2007). Land, Water &amp; Environmental Management: Integrated Systems for Sustainability,</w:t>
      </w:r>
      <w:r w:rsidR="00580AD2" w:rsidRPr="00580AD2">
        <w:rPr>
          <w:sz w:val="20"/>
          <w:szCs w:val="20"/>
        </w:rPr>
        <w:t xml:space="preserve"> Christchurch, New Zealand, </w:t>
      </w:r>
      <w:r w:rsidR="00EE2B0D">
        <w:rPr>
          <w:sz w:val="20"/>
          <w:szCs w:val="20"/>
        </w:rPr>
        <w:t xml:space="preserve">10-13 December </w:t>
      </w:r>
      <w:r w:rsidR="00580AD2" w:rsidRPr="00580AD2">
        <w:rPr>
          <w:sz w:val="20"/>
          <w:szCs w:val="20"/>
        </w:rPr>
        <w:t>2007; 2632–2638.</w:t>
      </w:r>
    </w:p>
    <w:p w14:paraId="27DC958B" w14:textId="711877C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32</w:t>
      </w:r>
      <w:r w:rsidRPr="00FE7F16">
        <w:rPr>
          <w:sz w:val="20"/>
          <w:szCs w:val="20"/>
        </w:rPr>
        <w:t>]</w:t>
      </w:r>
      <w:r w:rsidRPr="00FE7F16">
        <w:rPr>
          <w:sz w:val="20"/>
          <w:szCs w:val="20"/>
        </w:rPr>
        <w:tab/>
      </w:r>
      <w:r w:rsidR="00CF4389" w:rsidRPr="00FE7F16">
        <w:rPr>
          <w:sz w:val="20"/>
          <w:szCs w:val="20"/>
        </w:rPr>
        <w:t xml:space="preserve">Allbed A., Kumar L. and Aldakheel Y.Y., Assessing soil salinity using soil salinity and vegetation indices derived from ikonos high-spatial resolution imageries: Applications in a date palm dominated region. </w:t>
      </w:r>
      <w:r w:rsidR="00CF4389" w:rsidRPr="00FE7F16">
        <w:rPr>
          <w:i/>
          <w:iCs/>
          <w:sz w:val="20"/>
          <w:szCs w:val="20"/>
        </w:rPr>
        <w:t>Geoderma</w:t>
      </w:r>
      <w:r w:rsidR="00CF4389" w:rsidRPr="00FE7F16">
        <w:rPr>
          <w:sz w:val="20"/>
          <w:szCs w:val="20"/>
        </w:rPr>
        <w:t xml:space="preserve">, 2014; </w:t>
      </w:r>
      <w:r w:rsidR="00CF4389" w:rsidRPr="00FE7F16">
        <w:rPr>
          <w:b/>
          <w:bCs/>
          <w:sz w:val="20"/>
          <w:szCs w:val="20"/>
        </w:rPr>
        <w:t>230</w:t>
      </w:r>
      <w:r w:rsidR="00CF4389" w:rsidRPr="00FE7F16">
        <w:rPr>
          <w:sz w:val="20"/>
          <w:szCs w:val="20"/>
        </w:rPr>
        <w:t>: 1–8.</w:t>
      </w:r>
      <w:r w:rsidR="002B5D29" w:rsidRPr="00FE7F16">
        <w:rPr>
          <w:sz w:val="20"/>
          <w:szCs w:val="20"/>
        </w:rPr>
        <w:t xml:space="preserve"> </w:t>
      </w:r>
      <w:r w:rsidR="002B5D29">
        <w:rPr>
          <w:sz w:val="20"/>
          <w:szCs w:val="20"/>
        </w:rPr>
        <w:t xml:space="preserve">DOI </w:t>
      </w:r>
      <w:r w:rsidR="00CF4389" w:rsidRPr="00FE7F16">
        <w:rPr>
          <w:sz w:val="20"/>
          <w:szCs w:val="20"/>
        </w:rPr>
        <w:t>10.1016/j.geoderma.2014.03.025.</w:t>
      </w:r>
    </w:p>
    <w:p w14:paraId="5461BC27" w14:textId="602366D7"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33</w:t>
      </w:r>
      <w:r w:rsidRPr="00FE7F16">
        <w:rPr>
          <w:sz w:val="20"/>
          <w:szCs w:val="20"/>
        </w:rPr>
        <w:t>]</w:t>
      </w:r>
      <w:r w:rsidRPr="00FE7F16">
        <w:rPr>
          <w:sz w:val="20"/>
          <w:szCs w:val="20"/>
        </w:rPr>
        <w:tab/>
      </w:r>
      <w:r w:rsidR="00CF4389" w:rsidRPr="00FE7F16">
        <w:rPr>
          <w:sz w:val="20"/>
          <w:szCs w:val="20"/>
        </w:rPr>
        <w:t xml:space="preserve">Carlson T.N. and Ripley D.A., On the relation between NDVI, fractional vegetation cover, and leaf area index. </w:t>
      </w:r>
      <w:r w:rsidR="00CF4389" w:rsidRPr="00FE7F16">
        <w:rPr>
          <w:i/>
          <w:iCs/>
          <w:sz w:val="20"/>
          <w:szCs w:val="20"/>
        </w:rPr>
        <w:t>Remote Sensing of Environment</w:t>
      </w:r>
      <w:r w:rsidR="00CF4389" w:rsidRPr="00FE7F16">
        <w:rPr>
          <w:sz w:val="20"/>
          <w:szCs w:val="20"/>
        </w:rPr>
        <w:t xml:space="preserve">, 1997; </w:t>
      </w:r>
      <w:r w:rsidR="00CF4389" w:rsidRPr="00FE7F16">
        <w:rPr>
          <w:b/>
          <w:bCs/>
          <w:sz w:val="20"/>
          <w:szCs w:val="20"/>
        </w:rPr>
        <w:t>62(3)</w:t>
      </w:r>
      <w:r w:rsidR="00CF4389" w:rsidRPr="00FE7F16">
        <w:rPr>
          <w:sz w:val="20"/>
          <w:szCs w:val="20"/>
        </w:rPr>
        <w:t xml:space="preserve">: 241–252. </w:t>
      </w:r>
      <w:r w:rsidR="002B5D29">
        <w:rPr>
          <w:sz w:val="20"/>
          <w:szCs w:val="20"/>
        </w:rPr>
        <w:t xml:space="preserve">DOI </w:t>
      </w:r>
      <w:r w:rsidR="00CF4389" w:rsidRPr="00FE7F16">
        <w:rPr>
          <w:sz w:val="20"/>
          <w:szCs w:val="20"/>
        </w:rPr>
        <w:t>10.1016/S0034-4257(97)00104-1.</w:t>
      </w:r>
    </w:p>
    <w:p w14:paraId="447C0906" w14:textId="492D286A"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34</w:t>
      </w:r>
      <w:r w:rsidRPr="00FE7F16">
        <w:rPr>
          <w:sz w:val="20"/>
          <w:szCs w:val="20"/>
        </w:rPr>
        <w:t>]</w:t>
      </w:r>
      <w:r w:rsidRPr="00FE7F16">
        <w:rPr>
          <w:sz w:val="20"/>
          <w:szCs w:val="20"/>
        </w:rPr>
        <w:tab/>
      </w:r>
      <w:r w:rsidR="00CF4389" w:rsidRPr="00FE7F16">
        <w:rPr>
          <w:sz w:val="20"/>
          <w:szCs w:val="20"/>
        </w:rPr>
        <w:t xml:space="preserve">Jiang Z., Huete A. R., Didan K. and Miura T., Development of a two-band enhanced vegetation index without a blue band. </w:t>
      </w:r>
      <w:r w:rsidR="00CF4389" w:rsidRPr="00FE7F16">
        <w:rPr>
          <w:i/>
          <w:iCs/>
          <w:sz w:val="20"/>
          <w:szCs w:val="20"/>
        </w:rPr>
        <w:t>Remote Sensing of Environment</w:t>
      </w:r>
      <w:r w:rsidR="00CF4389" w:rsidRPr="00FE7F16">
        <w:rPr>
          <w:sz w:val="20"/>
          <w:szCs w:val="20"/>
        </w:rPr>
        <w:t xml:space="preserve">, 2008; </w:t>
      </w:r>
      <w:r w:rsidR="00CF4389" w:rsidRPr="00FE7F16">
        <w:rPr>
          <w:b/>
          <w:bCs/>
          <w:sz w:val="20"/>
          <w:szCs w:val="20"/>
        </w:rPr>
        <w:t>112(10)</w:t>
      </w:r>
      <w:r w:rsidR="00CF4389" w:rsidRPr="00FE7F16">
        <w:rPr>
          <w:sz w:val="20"/>
          <w:szCs w:val="20"/>
        </w:rPr>
        <w:t xml:space="preserve">: 3833–3845. </w:t>
      </w:r>
      <w:r w:rsidR="002B5D29">
        <w:rPr>
          <w:sz w:val="20"/>
          <w:szCs w:val="20"/>
        </w:rPr>
        <w:t xml:space="preserve">DOI </w:t>
      </w:r>
      <w:r w:rsidR="00CF4389" w:rsidRPr="00FE7F16">
        <w:rPr>
          <w:sz w:val="20"/>
          <w:szCs w:val="20"/>
        </w:rPr>
        <w:t>10.1016/j.rse.2008.06.006.</w:t>
      </w:r>
    </w:p>
    <w:p w14:paraId="6572F163" w14:textId="3E4D3DFD"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lastRenderedPageBreak/>
        <w:t>[</w:t>
      </w:r>
      <w:r w:rsidR="002B5D29">
        <w:rPr>
          <w:sz w:val="20"/>
          <w:szCs w:val="20"/>
        </w:rPr>
        <w:t>35</w:t>
      </w:r>
      <w:r w:rsidRPr="00FE7F16">
        <w:rPr>
          <w:sz w:val="20"/>
          <w:szCs w:val="20"/>
        </w:rPr>
        <w:t>]</w:t>
      </w:r>
      <w:r w:rsidRPr="00FE7F16">
        <w:rPr>
          <w:sz w:val="20"/>
          <w:szCs w:val="20"/>
        </w:rPr>
        <w:tab/>
      </w:r>
      <w:r w:rsidR="00CF4389" w:rsidRPr="00FE7F16">
        <w:rPr>
          <w:sz w:val="20"/>
          <w:szCs w:val="20"/>
        </w:rPr>
        <w:t xml:space="preserve">Shi C., Chao G., Bin X., Yunxiang J., Jinya L., Hailong M., </w:t>
      </w:r>
      <w:r w:rsidR="00D22846">
        <w:rPr>
          <w:sz w:val="20"/>
          <w:szCs w:val="20"/>
        </w:rPr>
        <w:t>et al.</w:t>
      </w:r>
      <w:r w:rsidR="00CF4389" w:rsidRPr="00FE7F16">
        <w:rPr>
          <w:sz w:val="20"/>
          <w:szCs w:val="20"/>
        </w:rPr>
        <w:t xml:space="preserve">, Quantitative inversion of soil salinity and analysis of its spatial pattern in agricultural area in Shihezi of Xinjiang. </w:t>
      </w:r>
      <w:r w:rsidR="00CF4389" w:rsidRPr="00FE7F16">
        <w:rPr>
          <w:i/>
          <w:iCs/>
          <w:sz w:val="20"/>
          <w:szCs w:val="20"/>
        </w:rPr>
        <w:t>Geographical Research</w:t>
      </w:r>
      <w:r w:rsidR="00CF4389" w:rsidRPr="00FE7F16">
        <w:rPr>
          <w:sz w:val="20"/>
          <w:szCs w:val="20"/>
        </w:rPr>
        <w:t xml:space="preserve">, 2015; </w:t>
      </w:r>
      <w:r w:rsidR="00CF4389" w:rsidRPr="00FE7F16">
        <w:rPr>
          <w:b/>
          <w:bCs/>
          <w:sz w:val="20"/>
          <w:szCs w:val="20"/>
        </w:rPr>
        <w:t>33(11)</w:t>
      </w:r>
      <w:r w:rsidR="00CF4389" w:rsidRPr="00FE7F16">
        <w:rPr>
          <w:sz w:val="20"/>
          <w:szCs w:val="20"/>
        </w:rPr>
        <w:t xml:space="preserve">: 2135–2144. </w:t>
      </w:r>
      <w:r w:rsidR="002B5D29">
        <w:rPr>
          <w:sz w:val="20"/>
          <w:szCs w:val="20"/>
        </w:rPr>
        <w:t xml:space="preserve">DOI </w:t>
      </w:r>
      <w:r w:rsidR="00CF4389" w:rsidRPr="00FE7F16">
        <w:rPr>
          <w:sz w:val="20"/>
          <w:szCs w:val="20"/>
        </w:rPr>
        <w:t>10.11821/dlyj201411013.</w:t>
      </w:r>
    </w:p>
    <w:p w14:paraId="05A34460" w14:textId="414B7BE0"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36</w:t>
      </w:r>
      <w:r w:rsidRPr="00FE7F16">
        <w:rPr>
          <w:sz w:val="20"/>
          <w:szCs w:val="20"/>
        </w:rPr>
        <w:t>]</w:t>
      </w:r>
      <w:r w:rsidRPr="00FE7F16">
        <w:rPr>
          <w:sz w:val="20"/>
          <w:szCs w:val="20"/>
        </w:rPr>
        <w:tab/>
      </w:r>
      <w:r w:rsidR="00CF4389" w:rsidRPr="00FE7F16">
        <w:rPr>
          <w:sz w:val="20"/>
          <w:szCs w:val="20"/>
        </w:rPr>
        <w:t xml:space="preserve">Scudiero E., Skaggs T.H. and Corwin D.L., Regional-scale soil salinity assessment using Landsat ETM+ canopy reflectance. </w:t>
      </w:r>
      <w:r w:rsidR="00CF4389" w:rsidRPr="00FE7F16">
        <w:rPr>
          <w:i/>
          <w:iCs/>
          <w:sz w:val="20"/>
          <w:szCs w:val="20"/>
        </w:rPr>
        <w:t>Remote Sensing of Environment</w:t>
      </w:r>
      <w:r w:rsidR="00CF4389" w:rsidRPr="00FE7F16">
        <w:rPr>
          <w:sz w:val="20"/>
          <w:szCs w:val="20"/>
        </w:rPr>
        <w:t xml:space="preserve">, 2015; </w:t>
      </w:r>
      <w:r w:rsidR="00CF4389" w:rsidRPr="00FE7F16">
        <w:rPr>
          <w:b/>
          <w:bCs/>
          <w:sz w:val="20"/>
          <w:szCs w:val="20"/>
        </w:rPr>
        <w:t>169</w:t>
      </w:r>
      <w:r w:rsidR="00CF4389" w:rsidRPr="00FE7F16">
        <w:rPr>
          <w:sz w:val="20"/>
          <w:szCs w:val="20"/>
        </w:rPr>
        <w:t xml:space="preserve">: 335–343. </w:t>
      </w:r>
      <w:r w:rsidR="00D22846">
        <w:rPr>
          <w:sz w:val="20"/>
          <w:szCs w:val="20"/>
        </w:rPr>
        <w:t xml:space="preserve">DOI </w:t>
      </w:r>
      <w:r w:rsidR="00CF4389" w:rsidRPr="00FE7F16">
        <w:rPr>
          <w:sz w:val="20"/>
          <w:szCs w:val="20"/>
        </w:rPr>
        <w:t>10.1016/j.rse.2015.08.026.</w:t>
      </w:r>
    </w:p>
    <w:p w14:paraId="6382CF72" w14:textId="07DC058A"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37</w:t>
      </w:r>
      <w:r w:rsidRPr="00FE7F16">
        <w:rPr>
          <w:sz w:val="20"/>
          <w:szCs w:val="20"/>
        </w:rPr>
        <w:t>]</w:t>
      </w:r>
      <w:r w:rsidRPr="00FE7F16">
        <w:rPr>
          <w:sz w:val="20"/>
          <w:szCs w:val="20"/>
        </w:rPr>
        <w:tab/>
      </w:r>
      <w:r w:rsidR="00CF4389" w:rsidRPr="00FE7F16">
        <w:rPr>
          <w:sz w:val="20"/>
          <w:szCs w:val="20"/>
        </w:rPr>
        <w:t xml:space="preserve">Jordan C.F., Derivation of leaf-area index from quality of light on the forest floor. </w:t>
      </w:r>
      <w:r w:rsidR="00CF4389" w:rsidRPr="00FE7F16">
        <w:rPr>
          <w:i/>
          <w:iCs/>
          <w:sz w:val="20"/>
          <w:szCs w:val="20"/>
        </w:rPr>
        <w:t>Ecology</w:t>
      </w:r>
      <w:r w:rsidR="00CF4389" w:rsidRPr="00FE7F16">
        <w:rPr>
          <w:sz w:val="20"/>
          <w:szCs w:val="20"/>
        </w:rPr>
        <w:t xml:space="preserve">, 1969; </w:t>
      </w:r>
      <w:r w:rsidR="00CF4389" w:rsidRPr="00FE7F16">
        <w:rPr>
          <w:b/>
          <w:bCs/>
          <w:sz w:val="20"/>
          <w:szCs w:val="20"/>
        </w:rPr>
        <w:t>50(4)</w:t>
      </w:r>
      <w:r w:rsidR="00CF4389" w:rsidRPr="00FE7F16">
        <w:rPr>
          <w:sz w:val="20"/>
          <w:szCs w:val="20"/>
        </w:rPr>
        <w:t xml:space="preserve">: 663–666. </w:t>
      </w:r>
      <w:r w:rsidR="002B5D29">
        <w:rPr>
          <w:sz w:val="20"/>
          <w:szCs w:val="20"/>
        </w:rPr>
        <w:t xml:space="preserve">DOI </w:t>
      </w:r>
      <w:r w:rsidR="00CF4389" w:rsidRPr="00FE7F16">
        <w:rPr>
          <w:sz w:val="20"/>
          <w:szCs w:val="20"/>
        </w:rPr>
        <w:t>10.2307/1936256.</w:t>
      </w:r>
    </w:p>
    <w:p w14:paraId="2C5D2793" w14:textId="7A4F6A45"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38</w:t>
      </w:r>
      <w:r w:rsidRPr="00FE7F16">
        <w:rPr>
          <w:sz w:val="20"/>
          <w:szCs w:val="20"/>
        </w:rPr>
        <w:t>]</w:t>
      </w:r>
      <w:r w:rsidRPr="00FE7F16">
        <w:rPr>
          <w:sz w:val="20"/>
          <w:szCs w:val="20"/>
        </w:rPr>
        <w:tab/>
      </w:r>
      <w:r w:rsidR="00CF4389" w:rsidRPr="00FE7F16">
        <w:rPr>
          <w:sz w:val="20"/>
          <w:szCs w:val="20"/>
        </w:rPr>
        <w:t xml:space="preserve">Chen T. and Guestrin C., Xgboost: A scalable tree boosting system. </w:t>
      </w:r>
      <w:r w:rsidR="00CF4389" w:rsidRPr="00FE7F16">
        <w:rPr>
          <w:i/>
          <w:iCs/>
          <w:sz w:val="20"/>
          <w:szCs w:val="20"/>
        </w:rPr>
        <w:t>Proceedings of the 22</w:t>
      </w:r>
      <w:r w:rsidR="00CF4389" w:rsidRPr="00015A91">
        <w:rPr>
          <w:i/>
          <w:iCs/>
          <w:sz w:val="20"/>
          <w:szCs w:val="20"/>
          <w:vertAlign w:val="superscript"/>
        </w:rPr>
        <w:t xml:space="preserve">nd </w:t>
      </w:r>
      <w:r w:rsidR="00CF4389" w:rsidRPr="00FE7F16">
        <w:rPr>
          <w:i/>
          <w:iCs/>
          <w:sz w:val="20"/>
          <w:szCs w:val="20"/>
        </w:rPr>
        <w:t>ACM SIGKDD International Conference on Knowledge Discovery and Data Mining</w:t>
      </w:r>
      <w:r w:rsidR="00CF4389" w:rsidRPr="00FE7F16">
        <w:rPr>
          <w:sz w:val="20"/>
          <w:szCs w:val="20"/>
        </w:rPr>
        <w:t>,</w:t>
      </w:r>
      <w:r w:rsidR="00EE2B0D" w:rsidRPr="00EE2B0D">
        <w:rPr>
          <w:sz w:val="20"/>
          <w:szCs w:val="20"/>
        </w:rPr>
        <w:t xml:space="preserve"> Association for Computing Machinery</w:t>
      </w:r>
      <w:r w:rsidR="00EE2B0D">
        <w:rPr>
          <w:sz w:val="20"/>
          <w:szCs w:val="20"/>
        </w:rPr>
        <w:t>,</w:t>
      </w:r>
      <w:r w:rsidR="00CF4389" w:rsidRPr="00FE7F16">
        <w:rPr>
          <w:sz w:val="20"/>
          <w:szCs w:val="20"/>
        </w:rPr>
        <w:t xml:space="preserve"> </w:t>
      </w:r>
      <w:r w:rsidR="00EE2B0D" w:rsidRPr="00EE2B0D">
        <w:rPr>
          <w:sz w:val="20"/>
          <w:szCs w:val="20"/>
        </w:rPr>
        <w:t>San Francisco</w:t>
      </w:r>
      <w:r w:rsidR="00EE2B0D">
        <w:rPr>
          <w:sz w:val="20"/>
          <w:szCs w:val="20"/>
        </w:rPr>
        <w:t xml:space="preserve">, 13-17 August </w:t>
      </w:r>
      <w:r w:rsidR="00CF4389" w:rsidRPr="00FE7F16">
        <w:rPr>
          <w:sz w:val="20"/>
          <w:szCs w:val="20"/>
        </w:rPr>
        <w:t xml:space="preserve">2016; 785–794. </w:t>
      </w:r>
      <w:r w:rsidR="002B5D29">
        <w:rPr>
          <w:sz w:val="20"/>
          <w:szCs w:val="20"/>
        </w:rPr>
        <w:t xml:space="preserve">DOI </w:t>
      </w:r>
      <w:r w:rsidR="00CF4389" w:rsidRPr="00FE7F16">
        <w:rPr>
          <w:sz w:val="20"/>
          <w:szCs w:val="20"/>
        </w:rPr>
        <w:t>10.1145/2939672.2939785.</w:t>
      </w:r>
    </w:p>
    <w:p w14:paraId="0CC4001B" w14:textId="394EE159" w:rsidR="00CF4389" w:rsidRPr="00FE7F16" w:rsidRDefault="00FE7F16" w:rsidP="00F77840">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39</w:t>
      </w:r>
      <w:r w:rsidRPr="00FE7F16">
        <w:rPr>
          <w:sz w:val="20"/>
          <w:szCs w:val="20"/>
        </w:rPr>
        <w:t>]</w:t>
      </w:r>
      <w:r w:rsidRPr="00FE7F16">
        <w:rPr>
          <w:sz w:val="20"/>
          <w:szCs w:val="20"/>
        </w:rPr>
        <w:tab/>
      </w:r>
      <w:r w:rsidR="00CF4389" w:rsidRPr="00FE7F16">
        <w:rPr>
          <w:sz w:val="20"/>
          <w:szCs w:val="20"/>
        </w:rPr>
        <w:t xml:space="preserve">Ke G., Meng Q., Finley T., Wang T., Chen W., Ma W., </w:t>
      </w:r>
      <w:r w:rsidR="00015A91">
        <w:rPr>
          <w:sz w:val="20"/>
          <w:szCs w:val="20"/>
        </w:rPr>
        <w:t>et al.</w:t>
      </w:r>
      <w:r w:rsidR="00CF4389" w:rsidRPr="00FE7F16">
        <w:rPr>
          <w:sz w:val="20"/>
          <w:szCs w:val="20"/>
        </w:rPr>
        <w:t xml:space="preserve">, </w:t>
      </w:r>
      <w:r w:rsidR="00CA3212" w:rsidRPr="00CA3212">
        <w:rPr>
          <w:i/>
          <w:iCs/>
          <w:sz w:val="20"/>
          <w:szCs w:val="20"/>
        </w:rPr>
        <w:t>Proceedings of the 31</w:t>
      </w:r>
      <w:r w:rsidR="00CA3212" w:rsidRPr="00CA3212">
        <w:rPr>
          <w:i/>
          <w:iCs/>
          <w:sz w:val="20"/>
          <w:szCs w:val="20"/>
          <w:vertAlign w:val="superscript"/>
        </w:rPr>
        <w:t>st</w:t>
      </w:r>
      <w:r w:rsidR="00CA3212" w:rsidRPr="00CA3212">
        <w:rPr>
          <w:i/>
          <w:iCs/>
          <w:sz w:val="20"/>
          <w:szCs w:val="20"/>
        </w:rPr>
        <w:t xml:space="preserve"> International Conference on Neural Information Processing Systems (NIPS 2017)</w:t>
      </w:r>
      <w:r w:rsidR="00CF4389" w:rsidRPr="00FE7F16">
        <w:rPr>
          <w:sz w:val="20"/>
          <w:szCs w:val="20"/>
        </w:rPr>
        <w:t xml:space="preserve">, </w:t>
      </w:r>
      <w:r w:rsidR="00CA3212" w:rsidRPr="00CA3212">
        <w:rPr>
          <w:sz w:val="20"/>
          <w:szCs w:val="20"/>
        </w:rPr>
        <w:t>Long Beach</w:t>
      </w:r>
      <w:r w:rsidR="00CA3212">
        <w:rPr>
          <w:sz w:val="20"/>
          <w:szCs w:val="20"/>
        </w:rPr>
        <w:t>,</w:t>
      </w:r>
      <w:r w:rsidR="00CA3212" w:rsidRPr="00CA3212">
        <w:rPr>
          <w:sz w:val="20"/>
          <w:szCs w:val="20"/>
        </w:rPr>
        <w:t xml:space="preserve"> California</w:t>
      </w:r>
      <w:r w:rsidR="00CA3212">
        <w:rPr>
          <w:sz w:val="20"/>
          <w:szCs w:val="20"/>
        </w:rPr>
        <w:t>,</w:t>
      </w:r>
      <w:r w:rsidR="00CA3212" w:rsidRPr="00CA3212">
        <w:rPr>
          <w:sz w:val="20"/>
          <w:szCs w:val="20"/>
        </w:rPr>
        <w:t xml:space="preserve"> USA</w:t>
      </w:r>
      <w:r w:rsidR="00CA3212">
        <w:rPr>
          <w:sz w:val="20"/>
          <w:szCs w:val="20"/>
        </w:rPr>
        <w:t xml:space="preserve">, 4-9 December </w:t>
      </w:r>
      <w:r w:rsidR="00CF4389" w:rsidRPr="00FE7F16">
        <w:rPr>
          <w:sz w:val="20"/>
          <w:szCs w:val="20"/>
        </w:rPr>
        <w:t>2017;</w:t>
      </w:r>
      <w:r w:rsidR="00CF4389" w:rsidRPr="00CA3212">
        <w:rPr>
          <w:sz w:val="20"/>
          <w:szCs w:val="20"/>
        </w:rPr>
        <w:t xml:space="preserve"> </w:t>
      </w:r>
      <w:r w:rsidR="00CA3212" w:rsidRPr="00CA3212">
        <w:rPr>
          <w:sz w:val="20"/>
          <w:szCs w:val="20"/>
        </w:rPr>
        <w:t>3149 - 3157</w:t>
      </w:r>
      <w:r w:rsidR="00CA3212">
        <w:rPr>
          <w:sz w:val="20"/>
          <w:szCs w:val="20"/>
        </w:rPr>
        <w:t>.</w:t>
      </w:r>
    </w:p>
    <w:p w14:paraId="5644CD25" w14:textId="71F6535B" w:rsidR="00CF4389" w:rsidRPr="00FE7F16" w:rsidRDefault="00FE7F16" w:rsidP="00F77840">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40</w:t>
      </w:r>
      <w:r w:rsidRPr="00FE7F16">
        <w:rPr>
          <w:sz w:val="20"/>
          <w:szCs w:val="20"/>
        </w:rPr>
        <w:t>]</w:t>
      </w:r>
      <w:r w:rsidRPr="00FE7F16">
        <w:rPr>
          <w:sz w:val="20"/>
          <w:szCs w:val="20"/>
        </w:rPr>
        <w:tab/>
      </w:r>
      <w:r w:rsidR="00CF4389" w:rsidRPr="00FE7F16">
        <w:rPr>
          <w:sz w:val="20"/>
          <w:szCs w:val="20"/>
        </w:rPr>
        <w:t xml:space="preserve">Prokhorenkova L., Gusev G., Vorobev A., Dorogush A.V. and Gulin A., CatBoost: </w:t>
      </w:r>
      <w:r w:rsidR="00015A91">
        <w:rPr>
          <w:sz w:val="20"/>
          <w:szCs w:val="20"/>
        </w:rPr>
        <w:t>U</w:t>
      </w:r>
      <w:r w:rsidR="00CF4389" w:rsidRPr="00FE7F16">
        <w:rPr>
          <w:sz w:val="20"/>
          <w:szCs w:val="20"/>
        </w:rPr>
        <w:t xml:space="preserve">nbiased boosting with categorical features. </w:t>
      </w:r>
      <w:r w:rsidR="00CF4389" w:rsidRPr="00FE7F16">
        <w:rPr>
          <w:i/>
          <w:iCs/>
          <w:sz w:val="20"/>
          <w:szCs w:val="20"/>
        </w:rPr>
        <w:t>Advances in Neural Information Processing Systems</w:t>
      </w:r>
      <w:r w:rsidR="00CF4389" w:rsidRPr="00FE7F16">
        <w:rPr>
          <w:sz w:val="20"/>
          <w:szCs w:val="20"/>
        </w:rPr>
        <w:t xml:space="preserve">, 2018; </w:t>
      </w:r>
      <w:r w:rsidR="00CA3212" w:rsidRPr="00CA3212">
        <w:rPr>
          <w:sz w:val="20"/>
          <w:szCs w:val="20"/>
        </w:rPr>
        <w:t>arXiv:1706.09516</w:t>
      </w:r>
      <w:r w:rsidR="00CF4389" w:rsidRPr="00FE7F16">
        <w:rPr>
          <w:sz w:val="20"/>
          <w:szCs w:val="20"/>
        </w:rPr>
        <w:t>.</w:t>
      </w:r>
      <w:r w:rsidR="00CA3212">
        <w:t xml:space="preserve"> </w:t>
      </w:r>
      <w:r w:rsidR="00CA3212">
        <w:rPr>
          <w:sz w:val="20"/>
          <w:szCs w:val="20"/>
        </w:rPr>
        <w:t xml:space="preserve">DOI </w:t>
      </w:r>
      <w:r w:rsidR="00CA3212" w:rsidRPr="00CA3212">
        <w:rPr>
          <w:sz w:val="20"/>
          <w:szCs w:val="20"/>
        </w:rPr>
        <w:t>10.48550/arXiv.1706.09516</w:t>
      </w:r>
      <w:r w:rsidR="00CA3212">
        <w:rPr>
          <w:sz w:val="20"/>
          <w:szCs w:val="20"/>
        </w:rPr>
        <w:t>.</w:t>
      </w:r>
    </w:p>
    <w:p w14:paraId="287EED45" w14:textId="717F229F" w:rsidR="00CF4389" w:rsidRPr="00FE7F16" w:rsidRDefault="00FE7F16" w:rsidP="00FE7F16">
      <w:pPr>
        <w:pStyle w:val="BodyText"/>
        <w:tabs>
          <w:tab w:val="left" w:pos="567"/>
        </w:tabs>
        <w:spacing w:before="0" w:after="40"/>
        <w:ind w:left="425" w:hanging="425"/>
        <w:jc w:val="both"/>
        <w:rPr>
          <w:sz w:val="20"/>
          <w:szCs w:val="20"/>
        </w:rPr>
      </w:pPr>
      <w:r w:rsidRPr="00961B6E">
        <w:rPr>
          <w:sz w:val="20"/>
          <w:szCs w:val="20"/>
        </w:rPr>
        <w:t>[</w:t>
      </w:r>
      <w:r w:rsidR="002B5D29" w:rsidRPr="00961B6E">
        <w:rPr>
          <w:sz w:val="20"/>
          <w:szCs w:val="20"/>
        </w:rPr>
        <w:t>41</w:t>
      </w:r>
      <w:r w:rsidRPr="00961B6E">
        <w:rPr>
          <w:sz w:val="20"/>
          <w:szCs w:val="20"/>
        </w:rPr>
        <w:t>]</w:t>
      </w:r>
      <w:r w:rsidRPr="00961B6E">
        <w:rPr>
          <w:sz w:val="20"/>
          <w:szCs w:val="20"/>
        </w:rPr>
        <w:tab/>
      </w:r>
      <w:r w:rsidR="00CF4389" w:rsidRPr="00961B6E">
        <w:rPr>
          <w:sz w:val="20"/>
          <w:szCs w:val="20"/>
        </w:rPr>
        <w:t>Arik S.O. a</w:t>
      </w:r>
      <w:r w:rsidR="00CF4389" w:rsidRPr="00FE7F16">
        <w:rPr>
          <w:sz w:val="20"/>
          <w:szCs w:val="20"/>
        </w:rPr>
        <w:t xml:space="preserve">nd Pfister T., </w:t>
      </w:r>
      <w:r w:rsidR="00CF4389" w:rsidRPr="00FE7F16">
        <w:rPr>
          <w:i/>
          <w:iCs/>
          <w:sz w:val="20"/>
          <w:szCs w:val="20"/>
        </w:rPr>
        <w:t>Proceedings of the AAAI Conference on Artificial Intelligence</w:t>
      </w:r>
      <w:r w:rsidR="00CF4389" w:rsidRPr="00FE7F16">
        <w:rPr>
          <w:sz w:val="20"/>
          <w:szCs w:val="20"/>
        </w:rPr>
        <w:t xml:space="preserve">, </w:t>
      </w:r>
      <w:r w:rsidR="00EE2B0D" w:rsidRPr="00EE2B0D">
        <w:rPr>
          <w:sz w:val="20"/>
          <w:szCs w:val="20"/>
        </w:rPr>
        <w:t>Association for the Advancement of Artificial Intelligence</w:t>
      </w:r>
      <w:r w:rsidR="00961B6E">
        <w:rPr>
          <w:sz w:val="20"/>
          <w:szCs w:val="20"/>
        </w:rPr>
        <w:t xml:space="preserve">, </w:t>
      </w:r>
      <w:r w:rsidR="00EE2B0D">
        <w:rPr>
          <w:sz w:val="20"/>
          <w:szCs w:val="20"/>
        </w:rPr>
        <w:t xml:space="preserve">2-9 </w:t>
      </w:r>
      <w:r w:rsidR="00EE2B0D" w:rsidRPr="00EE2B0D">
        <w:rPr>
          <w:sz w:val="20"/>
          <w:szCs w:val="20"/>
        </w:rPr>
        <w:t>Februar</w:t>
      </w:r>
      <w:r w:rsidR="00EE2B0D">
        <w:rPr>
          <w:sz w:val="20"/>
          <w:szCs w:val="20"/>
        </w:rPr>
        <w:t>y</w:t>
      </w:r>
      <w:r w:rsidR="00EE2B0D" w:rsidRPr="00EE2B0D">
        <w:rPr>
          <w:sz w:val="20"/>
          <w:szCs w:val="20"/>
        </w:rPr>
        <w:t xml:space="preserve"> 2021</w:t>
      </w:r>
      <w:r w:rsidR="00EE2B0D">
        <w:rPr>
          <w:sz w:val="20"/>
          <w:szCs w:val="20"/>
        </w:rPr>
        <w:t xml:space="preserve"> (Online)</w:t>
      </w:r>
      <w:r w:rsidR="00CF4389" w:rsidRPr="00FE7F16">
        <w:rPr>
          <w:sz w:val="20"/>
          <w:szCs w:val="20"/>
        </w:rPr>
        <w:t xml:space="preserve">; 6679–6687. </w:t>
      </w:r>
      <w:r w:rsidR="002B5D29">
        <w:rPr>
          <w:sz w:val="20"/>
          <w:szCs w:val="20"/>
        </w:rPr>
        <w:t xml:space="preserve">DOI </w:t>
      </w:r>
      <w:r w:rsidR="00CF4389" w:rsidRPr="00FE7F16">
        <w:rPr>
          <w:sz w:val="20"/>
          <w:szCs w:val="20"/>
        </w:rPr>
        <w:t>10.1609/aaai.v35i8.16826.</w:t>
      </w:r>
    </w:p>
    <w:p w14:paraId="286127F7" w14:textId="670821C5" w:rsidR="00CF4389" w:rsidRPr="00FE7F16" w:rsidRDefault="00FE7F16" w:rsidP="00EE2B0D">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42</w:t>
      </w:r>
      <w:r w:rsidRPr="00FE7F16">
        <w:rPr>
          <w:sz w:val="20"/>
          <w:szCs w:val="20"/>
        </w:rPr>
        <w:t>]</w:t>
      </w:r>
      <w:r w:rsidRPr="00FE7F16">
        <w:rPr>
          <w:sz w:val="20"/>
          <w:szCs w:val="20"/>
        </w:rPr>
        <w:tab/>
      </w:r>
      <w:r w:rsidR="00DB19EE" w:rsidRPr="00FE7F16">
        <w:rPr>
          <w:sz w:val="20"/>
          <w:szCs w:val="20"/>
        </w:rPr>
        <w:t xml:space="preserve">Kiranyaz S., Avci O., Abdeljaber O., Ince T., Gabbouj M. and Inman D.J., 1D convolutional neural networks and applications: A survey. </w:t>
      </w:r>
      <w:r w:rsidR="00DB19EE" w:rsidRPr="00015A91">
        <w:rPr>
          <w:i/>
          <w:iCs/>
          <w:sz w:val="20"/>
          <w:szCs w:val="20"/>
        </w:rPr>
        <w:t>Mechanical Systems and Signal Processing</w:t>
      </w:r>
      <w:r w:rsidR="00DB19EE" w:rsidRPr="00FE7F16">
        <w:rPr>
          <w:sz w:val="20"/>
          <w:szCs w:val="20"/>
        </w:rPr>
        <w:t xml:space="preserve">, 2021; </w:t>
      </w:r>
      <w:r w:rsidR="00DB19EE" w:rsidRPr="00015A91">
        <w:rPr>
          <w:b/>
          <w:bCs/>
          <w:sz w:val="20"/>
          <w:szCs w:val="20"/>
        </w:rPr>
        <w:t>151</w:t>
      </w:r>
      <w:r w:rsidR="00DB19EE" w:rsidRPr="00FE7F16">
        <w:rPr>
          <w:sz w:val="20"/>
          <w:szCs w:val="20"/>
        </w:rPr>
        <w:t>: 107398. DOI 10.1016/j.ymssp.2020.107398.</w:t>
      </w:r>
    </w:p>
    <w:p w14:paraId="3246F58A" w14:textId="0BCAA492"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43</w:t>
      </w:r>
      <w:r w:rsidRPr="00FE7F16">
        <w:rPr>
          <w:sz w:val="20"/>
          <w:szCs w:val="20"/>
        </w:rPr>
        <w:t>]</w:t>
      </w:r>
      <w:r w:rsidRPr="00FE7F16">
        <w:rPr>
          <w:sz w:val="20"/>
          <w:szCs w:val="20"/>
        </w:rPr>
        <w:tab/>
      </w:r>
      <w:r w:rsidR="00CF4389" w:rsidRPr="00FE7F16">
        <w:rPr>
          <w:sz w:val="20"/>
          <w:szCs w:val="20"/>
        </w:rPr>
        <w:t xml:space="preserve">Akiba T., Sano S., Yanase T., Ohta T. and Koyama M., Optuna: A next-generation hyperparameter optimization framework. </w:t>
      </w:r>
      <w:r w:rsidR="00CF4389" w:rsidRPr="00CA3212">
        <w:rPr>
          <w:i/>
          <w:iCs/>
          <w:sz w:val="20"/>
          <w:szCs w:val="20"/>
        </w:rPr>
        <w:t>Proceedings of the 25</w:t>
      </w:r>
      <w:r w:rsidR="00CF4389" w:rsidRPr="00CA3212">
        <w:rPr>
          <w:i/>
          <w:iCs/>
          <w:sz w:val="20"/>
          <w:szCs w:val="20"/>
          <w:vertAlign w:val="superscript"/>
        </w:rPr>
        <w:t>th</w:t>
      </w:r>
      <w:r w:rsidR="00CF4389" w:rsidRPr="00CA3212">
        <w:rPr>
          <w:i/>
          <w:iCs/>
          <w:sz w:val="20"/>
          <w:szCs w:val="20"/>
        </w:rPr>
        <w:t xml:space="preserve"> ACM SIGKDD </w:t>
      </w:r>
      <w:r w:rsidR="00CA3212" w:rsidRPr="00CA3212">
        <w:rPr>
          <w:i/>
          <w:iCs/>
          <w:sz w:val="20"/>
          <w:szCs w:val="20"/>
        </w:rPr>
        <w:t>I</w:t>
      </w:r>
      <w:r w:rsidR="00CF4389" w:rsidRPr="00CA3212">
        <w:rPr>
          <w:i/>
          <w:iCs/>
          <w:sz w:val="20"/>
          <w:szCs w:val="20"/>
        </w:rPr>
        <w:t xml:space="preserve">nternational </w:t>
      </w:r>
      <w:r w:rsidR="00CA3212">
        <w:rPr>
          <w:i/>
          <w:iCs/>
          <w:sz w:val="20"/>
          <w:szCs w:val="20"/>
        </w:rPr>
        <w:t>C</w:t>
      </w:r>
      <w:r w:rsidR="00CF4389" w:rsidRPr="00CA3212">
        <w:rPr>
          <w:i/>
          <w:iCs/>
          <w:sz w:val="20"/>
          <w:szCs w:val="20"/>
        </w:rPr>
        <w:t xml:space="preserve">onference on </w:t>
      </w:r>
      <w:r w:rsidR="00CA3212">
        <w:rPr>
          <w:i/>
          <w:iCs/>
          <w:sz w:val="20"/>
          <w:szCs w:val="20"/>
        </w:rPr>
        <w:t>K</w:t>
      </w:r>
      <w:r w:rsidR="00CF4389" w:rsidRPr="00CA3212">
        <w:rPr>
          <w:i/>
          <w:iCs/>
          <w:sz w:val="20"/>
          <w:szCs w:val="20"/>
        </w:rPr>
        <w:t xml:space="preserve">nowledge </w:t>
      </w:r>
      <w:r w:rsidR="00CA3212">
        <w:rPr>
          <w:i/>
          <w:iCs/>
          <w:sz w:val="20"/>
          <w:szCs w:val="20"/>
        </w:rPr>
        <w:t>D</w:t>
      </w:r>
      <w:r w:rsidR="00CF4389" w:rsidRPr="00CA3212">
        <w:rPr>
          <w:i/>
          <w:iCs/>
          <w:sz w:val="20"/>
          <w:szCs w:val="20"/>
        </w:rPr>
        <w:t xml:space="preserve">iscovery &amp; </w:t>
      </w:r>
      <w:r w:rsidR="00CA3212">
        <w:rPr>
          <w:i/>
          <w:iCs/>
          <w:sz w:val="20"/>
          <w:szCs w:val="20"/>
        </w:rPr>
        <w:t>D</w:t>
      </w:r>
      <w:r w:rsidR="00CF4389" w:rsidRPr="00CA3212">
        <w:rPr>
          <w:i/>
          <w:iCs/>
          <w:sz w:val="20"/>
          <w:szCs w:val="20"/>
        </w:rPr>
        <w:t xml:space="preserve">ata </w:t>
      </w:r>
      <w:r w:rsidR="00CA3212">
        <w:rPr>
          <w:i/>
          <w:iCs/>
          <w:sz w:val="20"/>
          <w:szCs w:val="20"/>
        </w:rPr>
        <w:t>M</w:t>
      </w:r>
      <w:r w:rsidR="00CF4389" w:rsidRPr="00CA3212">
        <w:rPr>
          <w:i/>
          <w:iCs/>
          <w:sz w:val="20"/>
          <w:szCs w:val="20"/>
        </w:rPr>
        <w:t>ining</w:t>
      </w:r>
      <w:r w:rsidR="00CF4389" w:rsidRPr="00FE7F16">
        <w:rPr>
          <w:sz w:val="20"/>
          <w:szCs w:val="20"/>
        </w:rPr>
        <w:t xml:space="preserve">, </w:t>
      </w:r>
      <w:r w:rsidR="00961B6E" w:rsidRPr="00961B6E">
        <w:rPr>
          <w:sz w:val="20"/>
          <w:szCs w:val="20"/>
        </w:rPr>
        <w:t>Anchorage AK USA</w:t>
      </w:r>
      <w:r w:rsidR="00961B6E">
        <w:rPr>
          <w:sz w:val="20"/>
          <w:szCs w:val="20"/>
        </w:rPr>
        <w:t xml:space="preserve">, 4-8 August </w:t>
      </w:r>
      <w:r w:rsidR="00CF4389" w:rsidRPr="00FE7F16">
        <w:rPr>
          <w:sz w:val="20"/>
          <w:szCs w:val="20"/>
        </w:rPr>
        <w:t>2019; 2623–2631.</w:t>
      </w:r>
      <w:r w:rsidR="00CF4389" w:rsidRPr="00FE7F16">
        <w:rPr>
          <w:rFonts w:hint="eastAsia"/>
          <w:sz w:val="20"/>
          <w:szCs w:val="20"/>
          <w:lang w:eastAsia="zh-CN"/>
        </w:rPr>
        <w:t xml:space="preserve"> </w:t>
      </w:r>
      <w:r w:rsidR="002B5D29">
        <w:rPr>
          <w:sz w:val="20"/>
          <w:szCs w:val="20"/>
        </w:rPr>
        <w:t xml:space="preserve">DOI </w:t>
      </w:r>
      <w:r w:rsidR="00CF4389" w:rsidRPr="00FE7F16">
        <w:rPr>
          <w:sz w:val="20"/>
          <w:szCs w:val="20"/>
          <w:lang w:eastAsia="zh-CN"/>
        </w:rPr>
        <w:t>10.1145/3292500.3330701.</w:t>
      </w:r>
    </w:p>
    <w:p w14:paraId="67467B8F" w14:textId="70748664" w:rsidR="00CF4389" w:rsidRPr="00FE7F16" w:rsidRDefault="00FE7F16" w:rsidP="00FE7F16">
      <w:pPr>
        <w:pStyle w:val="BodyText"/>
        <w:tabs>
          <w:tab w:val="left" w:pos="567"/>
        </w:tabs>
        <w:spacing w:before="0" w:after="40"/>
        <w:ind w:left="425" w:hanging="425"/>
        <w:jc w:val="both"/>
        <w:rPr>
          <w:sz w:val="20"/>
          <w:szCs w:val="20"/>
        </w:rPr>
      </w:pPr>
      <w:r w:rsidRPr="00FE7F16">
        <w:rPr>
          <w:sz w:val="20"/>
          <w:szCs w:val="20"/>
        </w:rPr>
        <w:t>[</w:t>
      </w:r>
      <w:r w:rsidR="002B5D29">
        <w:rPr>
          <w:sz w:val="20"/>
          <w:szCs w:val="20"/>
        </w:rPr>
        <w:t>44</w:t>
      </w:r>
      <w:r w:rsidRPr="00FE7F16">
        <w:rPr>
          <w:sz w:val="20"/>
          <w:szCs w:val="20"/>
        </w:rPr>
        <w:t>]</w:t>
      </w:r>
      <w:r w:rsidRPr="00FE7F16">
        <w:rPr>
          <w:sz w:val="20"/>
          <w:szCs w:val="20"/>
        </w:rPr>
        <w:tab/>
      </w:r>
      <w:r w:rsidR="00CF4389" w:rsidRPr="00FE7F16">
        <w:rPr>
          <w:sz w:val="20"/>
          <w:szCs w:val="20"/>
        </w:rPr>
        <w:t xml:space="preserve">Feng D.C., Wang W.J., Mangalathu S. and Taciroglu E., Interpretable XGBoost-SHAP machine-learning model for shear strength prediction of squat RC walls. </w:t>
      </w:r>
      <w:r w:rsidR="00CF4389" w:rsidRPr="00FE7F16">
        <w:rPr>
          <w:i/>
          <w:iCs/>
          <w:sz w:val="20"/>
          <w:szCs w:val="20"/>
        </w:rPr>
        <w:t>Journal of Structural Engineering</w:t>
      </w:r>
      <w:r w:rsidR="00CF4389" w:rsidRPr="00FE7F16">
        <w:rPr>
          <w:sz w:val="20"/>
          <w:szCs w:val="20"/>
        </w:rPr>
        <w:t xml:space="preserve">, 2021; </w:t>
      </w:r>
      <w:r w:rsidR="00CF4389" w:rsidRPr="00FE7F16">
        <w:rPr>
          <w:b/>
          <w:bCs/>
          <w:sz w:val="20"/>
          <w:szCs w:val="20"/>
        </w:rPr>
        <w:t>147(11)</w:t>
      </w:r>
      <w:r w:rsidR="00CF4389" w:rsidRPr="00FE7F16">
        <w:rPr>
          <w:sz w:val="20"/>
          <w:szCs w:val="20"/>
        </w:rPr>
        <w:t xml:space="preserve">: 04021173. </w:t>
      </w:r>
      <w:r w:rsidR="002B5D29">
        <w:rPr>
          <w:sz w:val="20"/>
          <w:szCs w:val="20"/>
        </w:rPr>
        <w:t xml:space="preserve">DOI </w:t>
      </w:r>
      <w:r w:rsidR="00CF4389" w:rsidRPr="00FE7F16">
        <w:rPr>
          <w:sz w:val="20"/>
          <w:szCs w:val="20"/>
        </w:rPr>
        <w:t>10.1061/(ASCE)ST.1943-541X.0003115.</w:t>
      </w:r>
    </w:p>
    <w:p w14:paraId="15FF0148" w14:textId="4154A343" w:rsidR="00CF4389" w:rsidRPr="00FE7F16" w:rsidRDefault="00FE7F16" w:rsidP="00FE7F16">
      <w:pPr>
        <w:pStyle w:val="BodyText"/>
        <w:tabs>
          <w:tab w:val="left" w:pos="567"/>
        </w:tabs>
        <w:spacing w:before="0" w:after="40"/>
        <w:ind w:left="425" w:hanging="425"/>
        <w:jc w:val="both"/>
        <w:rPr>
          <w:sz w:val="20"/>
          <w:szCs w:val="20"/>
          <w:lang w:eastAsia="zh-CN"/>
        </w:rPr>
      </w:pPr>
      <w:r w:rsidRPr="00FE7F16">
        <w:rPr>
          <w:sz w:val="20"/>
          <w:szCs w:val="20"/>
        </w:rPr>
        <w:t>[</w:t>
      </w:r>
      <w:r w:rsidR="002B5D29">
        <w:rPr>
          <w:sz w:val="20"/>
          <w:szCs w:val="20"/>
        </w:rPr>
        <w:t>45</w:t>
      </w:r>
      <w:r w:rsidRPr="00FE7F16">
        <w:rPr>
          <w:sz w:val="20"/>
          <w:szCs w:val="20"/>
        </w:rPr>
        <w:t>]</w:t>
      </w:r>
      <w:r w:rsidRPr="00FE7F16">
        <w:rPr>
          <w:sz w:val="20"/>
          <w:szCs w:val="20"/>
        </w:rPr>
        <w:tab/>
      </w:r>
      <w:r w:rsidR="00CF4389" w:rsidRPr="00FE7F16">
        <w:rPr>
          <w:sz w:val="20"/>
          <w:szCs w:val="20"/>
        </w:rPr>
        <w:t xml:space="preserve">Li Y., Wang C., Wright A., Liu H., Zhang H. and Zong Y., Combination of GF-2 high spatial resolution imagery and land surface factors for predicting soil salinity of muddy coasts. </w:t>
      </w:r>
      <w:r w:rsidR="00CF4389" w:rsidRPr="00FE7F16">
        <w:rPr>
          <w:i/>
          <w:iCs/>
          <w:sz w:val="20"/>
          <w:szCs w:val="20"/>
        </w:rPr>
        <w:t>Catena</w:t>
      </w:r>
      <w:r w:rsidR="00CF4389" w:rsidRPr="00FE7F16">
        <w:rPr>
          <w:sz w:val="20"/>
          <w:szCs w:val="20"/>
        </w:rPr>
        <w:t xml:space="preserve">, 2021; </w:t>
      </w:r>
      <w:r w:rsidR="00CF4389" w:rsidRPr="00FE7F16">
        <w:rPr>
          <w:b/>
          <w:bCs/>
          <w:sz w:val="20"/>
          <w:szCs w:val="20"/>
        </w:rPr>
        <w:t>202</w:t>
      </w:r>
      <w:r w:rsidR="00CF4389" w:rsidRPr="00FE7F16">
        <w:rPr>
          <w:sz w:val="20"/>
          <w:szCs w:val="20"/>
        </w:rPr>
        <w:t xml:space="preserve">: 105304. </w:t>
      </w:r>
      <w:r w:rsidR="002B5D29">
        <w:rPr>
          <w:sz w:val="20"/>
          <w:szCs w:val="20"/>
        </w:rPr>
        <w:t xml:space="preserve">DOI </w:t>
      </w:r>
      <w:r w:rsidR="00CF4389" w:rsidRPr="00FE7F16">
        <w:rPr>
          <w:sz w:val="20"/>
          <w:szCs w:val="20"/>
        </w:rPr>
        <w:t>10.1016/j.catena.2021.105304.</w:t>
      </w:r>
    </w:p>
    <w:p w14:paraId="46F8ABEB" w14:textId="77777777" w:rsidR="005C7284" w:rsidRPr="00CF4389" w:rsidRDefault="005C7284" w:rsidP="00FE7F16">
      <w:pPr>
        <w:tabs>
          <w:tab w:val="left" w:pos="567"/>
        </w:tabs>
        <w:spacing w:after="40"/>
        <w:jc w:val="both"/>
      </w:pPr>
    </w:p>
    <w:sectPr w:rsidR="005C7284" w:rsidRPr="00CF4389" w:rsidSect="00CF4389">
      <w:headerReference w:type="default" r:id="rId21"/>
      <w:footerReference w:type="default" r:id="rId22"/>
      <w:pgSz w:w="12240" w:h="15840" w:code="1"/>
      <w:pgMar w:top="1021" w:right="1327" w:bottom="992" w:left="1440" w:header="720" w:footer="18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4A9B8" w14:textId="77777777" w:rsidR="001B4A00" w:rsidRDefault="001B4A00" w:rsidP="001826A5">
      <w:r>
        <w:separator/>
      </w:r>
    </w:p>
  </w:endnote>
  <w:endnote w:type="continuationSeparator" w:id="0">
    <w:p w14:paraId="0A03AFA8" w14:textId="77777777" w:rsidR="001B4A00" w:rsidRDefault="001B4A00" w:rsidP="00182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C7AAB" w14:textId="77777777" w:rsidR="00CA3212" w:rsidRDefault="00CA3212" w:rsidP="001826A5">
    <w:pPr>
      <w:pStyle w:val="Footer"/>
      <w:shd w:val="clear" w:color="auto" w:fill="D9D9D9" w:themeFill="background1" w:themeFillShade="D9"/>
    </w:pPr>
    <w:hyperlink r:id="rId1" w:history="1">
      <w:r w:rsidRPr="001826A5">
        <w:rPr>
          <w:rStyle w:val="Hyperlink"/>
          <w:rFonts w:cstheme="minorHAnsi"/>
          <w:b/>
          <w:bCs/>
          <w:i/>
          <w:iCs/>
          <w:color w:val="auto"/>
          <w:sz w:val="16"/>
          <w:szCs w:val="16"/>
          <w:u w:val="none"/>
        </w:rPr>
        <w:t>Chiang Mai Journal of Science</w:t>
      </w:r>
    </w:hyperlink>
    <w:r>
      <w:rPr>
        <w:rFonts w:cstheme="minorHAnsi"/>
        <w:i/>
        <w:iCs/>
        <w:spacing w:val="60"/>
        <w:sz w:val="18"/>
        <w:szCs w:val="18"/>
      </w:rPr>
      <w:tab/>
    </w:r>
    <w:r>
      <w:rPr>
        <w:rFonts w:cstheme="minorHAnsi"/>
        <w:i/>
        <w:iCs/>
        <w:spacing w:val="60"/>
        <w:sz w:val="18"/>
        <w:szCs w:val="18"/>
      </w:rPr>
      <w:tab/>
    </w:r>
    <w:r w:rsidRPr="00FC35DE">
      <w:rPr>
        <w:rFonts w:cstheme="minorHAnsi"/>
        <w:spacing w:val="60"/>
        <w:sz w:val="16"/>
        <w:szCs w:val="16"/>
      </w:rPr>
      <w:t>Page</w:t>
    </w:r>
    <w:r w:rsidRPr="00FC35DE">
      <w:rPr>
        <w:rFonts w:cstheme="minorHAnsi"/>
        <w:sz w:val="16"/>
        <w:szCs w:val="16"/>
      </w:rPr>
      <w:t xml:space="preserve"> </w:t>
    </w:r>
    <w:r w:rsidRPr="00FC35DE">
      <w:rPr>
        <w:rFonts w:cstheme="minorHAnsi"/>
        <w:sz w:val="16"/>
        <w:szCs w:val="16"/>
      </w:rPr>
      <w:fldChar w:fldCharType="begin"/>
    </w:r>
    <w:r w:rsidRPr="00FC35DE">
      <w:rPr>
        <w:rFonts w:cstheme="minorHAnsi"/>
        <w:sz w:val="16"/>
        <w:szCs w:val="16"/>
      </w:rPr>
      <w:instrText xml:space="preserve"> PAGE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r w:rsidRPr="00FC35DE">
      <w:rPr>
        <w:rFonts w:cstheme="minorHAnsi"/>
        <w:sz w:val="16"/>
        <w:szCs w:val="16"/>
      </w:rPr>
      <w:t xml:space="preserve"> | </w:t>
    </w:r>
    <w:r w:rsidRPr="00FC35DE">
      <w:rPr>
        <w:rFonts w:cstheme="minorHAnsi"/>
        <w:sz w:val="16"/>
        <w:szCs w:val="16"/>
      </w:rPr>
      <w:fldChar w:fldCharType="begin"/>
    </w:r>
    <w:r w:rsidRPr="00FC35DE">
      <w:rPr>
        <w:rFonts w:cstheme="minorHAnsi"/>
        <w:sz w:val="16"/>
        <w:szCs w:val="16"/>
      </w:rPr>
      <w:instrText xml:space="preserve"> NUMPAGES  \* Arabic  \* MERGEFORMAT </w:instrText>
    </w:r>
    <w:r w:rsidRPr="00FC35DE">
      <w:rPr>
        <w:rFonts w:cstheme="minorHAnsi"/>
        <w:sz w:val="16"/>
        <w:szCs w:val="16"/>
      </w:rPr>
      <w:fldChar w:fldCharType="separate"/>
    </w:r>
    <w:r>
      <w:rPr>
        <w:rFonts w:cstheme="minorHAnsi"/>
        <w:sz w:val="16"/>
        <w:szCs w:val="16"/>
      </w:rPr>
      <w:t>1</w:t>
    </w:r>
    <w:r w:rsidRPr="00FC35DE">
      <w:rPr>
        <w:rFonts w:cstheme="minorHAnsi"/>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F0798" w14:textId="77777777" w:rsidR="001B4A00" w:rsidRDefault="001B4A00" w:rsidP="001826A5">
      <w:r>
        <w:separator/>
      </w:r>
    </w:p>
  </w:footnote>
  <w:footnote w:type="continuationSeparator" w:id="0">
    <w:p w14:paraId="62E86415" w14:textId="77777777" w:rsidR="001B4A00" w:rsidRDefault="001B4A00" w:rsidP="00182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ECD1E" w14:textId="258FE055" w:rsidR="00CA3212" w:rsidRPr="001826A5" w:rsidRDefault="00CA3212" w:rsidP="00DB19EE">
    <w:pPr>
      <w:pStyle w:val="Header"/>
      <w:pBdr>
        <w:bottom w:val="single" w:sz="4" w:space="5" w:color="auto"/>
      </w:pBdr>
      <w:tabs>
        <w:tab w:val="clear" w:pos="9360"/>
        <w:tab w:val="right" w:pos="9450"/>
      </w:tabs>
      <w:jc w:val="right"/>
      <w:rPr>
        <w:rStyle w:val="IntenseEmphasis"/>
        <w:rFonts w:cstheme="minorHAnsi"/>
        <w:color w:val="auto"/>
        <w:sz w:val="16"/>
        <w:szCs w:val="16"/>
      </w:rPr>
    </w:pPr>
    <w:bookmarkStart w:id="40" w:name="_Hlk215753608"/>
    <w:bookmarkStart w:id="41" w:name="_Hlk215753609"/>
    <w:r>
      <w:rPr>
        <w:rFonts w:asciiTheme="majorHAnsi" w:hAnsiTheme="majorHAnsi" w:cstheme="majorHAnsi"/>
        <w:b/>
        <w:bCs/>
        <w:noProof/>
        <w:szCs w:val="24"/>
      </w:rPr>
      <w:drawing>
        <wp:anchor distT="0" distB="0" distL="114300" distR="114300" simplePos="0" relativeHeight="251659264" behindDoc="0" locked="0" layoutInCell="1" allowOverlap="1" wp14:anchorId="247C0D24" wp14:editId="220CAED7">
          <wp:simplePos x="0" y="0"/>
          <wp:positionH relativeFrom="column">
            <wp:posOffset>33655</wp:posOffset>
          </wp:positionH>
          <wp:positionV relativeFrom="paragraph">
            <wp:posOffset>47293</wp:posOffset>
          </wp:positionV>
          <wp:extent cx="384175" cy="3841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4175" cy="384175"/>
                  </a:xfrm>
                  <a:prstGeom prst="rect">
                    <a:avLst/>
                  </a:prstGeom>
                  <a:noFill/>
                </pic:spPr>
              </pic:pic>
            </a:graphicData>
          </a:graphic>
        </wp:anchor>
      </w:drawing>
    </w:r>
    <w:r>
      <w:rPr>
        <w:rFonts w:cstheme="minorHAnsi"/>
        <w:b/>
        <w:bCs/>
        <w:i/>
        <w:iCs/>
      </w:rPr>
      <w:t xml:space="preserve">            </w:t>
    </w:r>
    <w:r w:rsidRPr="001826A5">
      <w:rPr>
        <w:rFonts w:cstheme="minorHAnsi"/>
        <w:b/>
        <w:bCs/>
        <w:i/>
        <w:iCs/>
      </w:rPr>
      <w:t xml:space="preserve">  </w:t>
    </w:r>
    <w:r>
      <w:rPr>
        <w:rFonts w:cstheme="minorHAnsi"/>
        <w:b/>
        <w:bCs/>
        <w:sz w:val="24"/>
        <w:szCs w:val="24"/>
      </w:rPr>
      <w:t xml:space="preserve"> </w:t>
    </w:r>
    <w:r w:rsidRPr="00903319">
      <w:rPr>
        <w:rFonts w:cstheme="minorHAnsi"/>
        <w:b/>
        <w:bCs/>
        <w:sz w:val="24"/>
        <w:szCs w:val="24"/>
      </w:rPr>
      <w:t>Chiang Mai Journal of Science</w:t>
    </w:r>
    <w:r w:rsidRPr="001826A5">
      <w:rPr>
        <w:rFonts w:cstheme="minorHAnsi"/>
        <w:b/>
        <w:bCs/>
        <w:i/>
        <w:iCs/>
        <w:sz w:val="26"/>
        <w:szCs w:val="26"/>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Pr>
        <w:rFonts w:cstheme="minorHAnsi"/>
        <w:b/>
        <w:bCs/>
        <w:i/>
        <w:iCs/>
      </w:rPr>
      <w:t xml:space="preserve"> </w:t>
    </w:r>
    <w:r w:rsidRPr="001826A5">
      <w:rPr>
        <w:rFonts w:cstheme="minorHAnsi"/>
        <w:b/>
        <w:bCs/>
        <w:i/>
        <w:iCs/>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Pr>
        <w:rFonts w:cstheme="minorHAnsi"/>
        <w:b/>
        <w:bCs/>
        <w:i/>
        <w:iCs/>
        <w:sz w:val="16"/>
        <w:szCs w:val="16"/>
      </w:rPr>
      <w:t xml:space="preserve">       </w:t>
    </w:r>
    <w:r w:rsidRPr="001826A5">
      <w:rPr>
        <w:rFonts w:cstheme="minorHAnsi"/>
        <w:b/>
        <w:bCs/>
        <w:i/>
        <w:iCs/>
        <w:sz w:val="16"/>
        <w:szCs w:val="16"/>
      </w:rPr>
      <w:t xml:space="preserve"> </w:t>
    </w:r>
    <w:r w:rsidRPr="001826A5">
      <w:rPr>
        <w:rFonts w:cstheme="minorHAnsi"/>
        <w:i/>
        <w:iCs/>
        <w:sz w:val="18"/>
        <w:szCs w:val="18"/>
      </w:rPr>
      <w:t xml:space="preserve">   </w:t>
    </w:r>
    <w:r w:rsidRPr="001826A5">
      <w:rPr>
        <w:rStyle w:val="IntenseEmphasis"/>
        <w:rFonts w:cstheme="minorHAnsi"/>
        <w:color w:val="auto"/>
        <w:sz w:val="18"/>
        <w:szCs w:val="18"/>
      </w:rPr>
      <w:t>Chiang Mai J. Sci.</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2026</w:t>
    </w:r>
    <w:r w:rsidRPr="001826A5">
      <w:rPr>
        <w:rStyle w:val="IntenseEmphasis"/>
        <w:rFonts w:cstheme="minorHAnsi"/>
        <w:i w:val="0"/>
        <w:iCs w:val="0"/>
        <w:color w:val="auto"/>
        <w:sz w:val="16"/>
        <w:szCs w:val="16"/>
      </w:rPr>
      <w:t xml:space="preserve">; </w:t>
    </w:r>
    <w:r>
      <w:rPr>
        <w:rStyle w:val="IntenseEmphasis"/>
        <w:rFonts w:cstheme="minorHAnsi"/>
        <w:b/>
        <w:bCs/>
        <w:i w:val="0"/>
        <w:iCs w:val="0"/>
        <w:color w:val="auto"/>
        <w:sz w:val="16"/>
        <w:szCs w:val="16"/>
      </w:rPr>
      <w:t>53</w:t>
    </w:r>
    <w:r w:rsidRPr="001826A5">
      <w:rPr>
        <w:rStyle w:val="IntenseEmphasis"/>
        <w:rFonts w:cstheme="minorHAnsi"/>
        <w:b/>
        <w:bCs/>
        <w:i w:val="0"/>
        <w:iCs w:val="0"/>
        <w:color w:val="auto"/>
        <w:sz w:val="16"/>
        <w:szCs w:val="16"/>
      </w:rPr>
      <w:t>(</w:t>
    </w:r>
    <w:r>
      <w:rPr>
        <w:rStyle w:val="IntenseEmphasis"/>
        <w:rFonts w:cstheme="minorHAnsi"/>
        <w:b/>
        <w:bCs/>
        <w:i w:val="0"/>
        <w:iCs w:val="0"/>
        <w:color w:val="auto"/>
        <w:sz w:val="16"/>
        <w:szCs w:val="16"/>
      </w:rPr>
      <w:t>1</w:t>
    </w:r>
    <w:r w:rsidRPr="001826A5">
      <w:rPr>
        <w:rStyle w:val="IntenseEmphasis"/>
        <w:rFonts w:cstheme="minorHAnsi"/>
        <w:b/>
        <w:bCs/>
        <w:i w:val="0"/>
        <w:iCs w:val="0"/>
        <w:color w:val="auto"/>
        <w:sz w:val="16"/>
        <w:szCs w:val="16"/>
      </w:rPr>
      <w:t>)</w:t>
    </w:r>
    <w:r w:rsidRPr="001826A5">
      <w:rPr>
        <w:rStyle w:val="IntenseEmphasis"/>
        <w:rFonts w:cstheme="minorHAnsi"/>
        <w:i w:val="0"/>
        <w:iCs w:val="0"/>
        <w:color w:val="auto"/>
        <w:sz w:val="16"/>
        <w:szCs w:val="16"/>
      </w:rPr>
      <w:t>: e202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w:t>
    </w:r>
    <w:r>
      <w:rPr>
        <w:rStyle w:val="IntenseEmphasis"/>
        <w:rFonts w:cstheme="minorHAnsi"/>
        <w:i w:val="0"/>
        <w:iCs w:val="0"/>
        <w:color w:val="auto"/>
        <w:sz w:val="16"/>
        <w:szCs w:val="16"/>
      </w:rPr>
      <w:t>1</w:t>
    </w:r>
    <w:r w:rsidRPr="001826A5">
      <w:rPr>
        <w:rFonts w:cstheme="minorHAnsi"/>
        <w:i/>
        <w:iCs/>
        <w:sz w:val="16"/>
        <w:szCs w:val="16"/>
      </w:rPr>
      <w:t xml:space="preserve"> </w:t>
    </w:r>
    <w:r w:rsidRPr="001826A5">
      <w:rPr>
        <w:rStyle w:val="IntenseEmphasis"/>
        <w:rFonts w:cstheme="minorHAnsi"/>
        <w:color w:val="auto"/>
        <w:sz w:val="16"/>
        <w:szCs w:val="16"/>
      </w:rPr>
      <w:t xml:space="preserve">                     </w:t>
    </w:r>
  </w:p>
  <w:p w14:paraId="2BB7125E" w14:textId="38FF54F0" w:rsidR="00CA3212" w:rsidRPr="001826A5" w:rsidRDefault="00CA3212" w:rsidP="00DB19EE">
    <w:pPr>
      <w:pStyle w:val="Header"/>
      <w:pBdr>
        <w:bottom w:val="single" w:sz="4" w:space="5" w:color="auto"/>
      </w:pBdr>
      <w:tabs>
        <w:tab w:val="clear" w:pos="9360"/>
        <w:tab w:val="right" w:pos="9450"/>
      </w:tabs>
      <w:jc w:val="right"/>
      <w:rPr>
        <w:i/>
        <w:iCs/>
        <w:sz w:val="16"/>
        <w:szCs w:val="16"/>
      </w:rPr>
    </w:pPr>
    <w:r w:rsidRPr="001826A5">
      <w:rPr>
        <w:rStyle w:val="IntenseEmphasis"/>
        <w:rFonts w:cstheme="minorHAnsi"/>
        <w:color w:val="auto"/>
        <w:sz w:val="16"/>
        <w:szCs w:val="16"/>
      </w:rPr>
      <w:t xml:space="preserve">                    </w:t>
    </w:r>
    <w:r w:rsidRPr="001826A5">
      <w:rPr>
        <w:rStyle w:val="IntenseEmphasis"/>
        <w:rFonts w:cstheme="minorHAnsi"/>
        <w:b/>
        <w:bCs/>
        <w:i w:val="0"/>
        <w:iCs w:val="0"/>
        <w:color w:val="auto"/>
        <w:sz w:val="16"/>
        <w:szCs w:val="16"/>
      </w:rPr>
      <w:t xml:space="preserve">Faculty of Science, Chiang Mai University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Pr>
        <w:rStyle w:val="IntenseEmphasis"/>
        <w:rFonts w:cstheme="minorHAnsi"/>
        <w:color w:val="auto"/>
        <w:sz w:val="16"/>
        <w:szCs w:val="16"/>
      </w:rPr>
      <w:t xml:space="preserve"> </w:t>
    </w:r>
    <w:r w:rsidRPr="001826A5">
      <w:rPr>
        <w:rStyle w:val="IntenseEmphasis"/>
        <w:rFonts w:cstheme="minorHAnsi"/>
        <w:color w:val="auto"/>
        <w:sz w:val="16"/>
        <w:szCs w:val="16"/>
      </w:rPr>
      <w:t xml:space="preserve">                                                                            </w:t>
    </w:r>
    <w:r w:rsidRPr="001826A5">
      <w:rPr>
        <w:rStyle w:val="IntenseEmphasis"/>
        <w:rFonts w:cstheme="minorHAnsi"/>
        <w:i w:val="0"/>
        <w:iCs w:val="0"/>
        <w:color w:val="auto"/>
        <w:sz w:val="16"/>
        <w:szCs w:val="16"/>
      </w:rPr>
      <w:t>DOI 10.12982/CMJS.202</w:t>
    </w:r>
    <w:r>
      <w:rPr>
        <w:rStyle w:val="IntenseEmphasis"/>
        <w:rFonts w:cstheme="minorHAnsi"/>
        <w:i w:val="0"/>
        <w:iCs w:val="0"/>
        <w:color w:val="auto"/>
        <w:sz w:val="16"/>
        <w:szCs w:val="16"/>
      </w:rPr>
      <w:t>6</w:t>
    </w:r>
    <w:r w:rsidRPr="001826A5">
      <w:rPr>
        <w:rStyle w:val="IntenseEmphasis"/>
        <w:rFonts w:cstheme="minorHAnsi"/>
        <w:i w:val="0"/>
        <w:iCs w:val="0"/>
        <w:color w:val="auto"/>
        <w:sz w:val="16"/>
        <w:szCs w:val="16"/>
      </w:rPr>
      <w:t>.00</w:t>
    </w:r>
    <w:r>
      <w:rPr>
        <w:rStyle w:val="IntenseEmphasis"/>
        <w:rFonts w:cstheme="minorHAnsi"/>
        <w:i w:val="0"/>
        <w:iCs w:val="0"/>
        <w:color w:val="auto"/>
        <w:sz w:val="16"/>
        <w:szCs w:val="16"/>
      </w:rPr>
      <w:t>1</w:t>
    </w:r>
    <w:r w:rsidRPr="001826A5">
      <w:rPr>
        <w:rStyle w:val="IntenseEmphasis"/>
        <w:i w:val="0"/>
        <w:iCs w:val="0"/>
        <w:color w:val="auto"/>
        <w:sz w:val="16"/>
        <w:szCs w:val="16"/>
      </w:rPr>
      <w:t xml:space="preserve">                    </w:t>
    </w:r>
    <w:r w:rsidRPr="001826A5">
      <w:rPr>
        <w:rStyle w:val="IntenseEmphasis"/>
        <w:rFonts w:cstheme="minorHAnsi"/>
        <w:b/>
        <w:bCs/>
        <w:i w:val="0"/>
        <w:iCs w:val="0"/>
        <w:color w:val="auto"/>
        <w:sz w:val="16"/>
        <w:szCs w:val="16"/>
      </w:rPr>
      <w:t>ISSN: 0125-2526</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Pr>
        <w:rStyle w:val="IntenseEmphasis"/>
        <w:rFonts w:cstheme="minorHAnsi"/>
        <w:i w:val="0"/>
        <w:iCs w:val="0"/>
        <w:color w:val="auto"/>
        <w:sz w:val="16"/>
        <w:szCs w:val="16"/>
      </w:rPr>
      <w:t xml:space="preserve"> </w:t>
    </w:r>
    <w:r w:rsidRPr="001826A5">
      <w:rPr>
        <w:rStyle w:val="IntenseEmphasis"/>
        <w:rFonts w:cstheme="minorHAnsi"/>
        <w:i w:val="0"/>
        <w:iCs w:val="0"/>
        <w:color w:val="auto"/>
        <w:sz w:val="16"/>
        <w:szCs w:val="16"/>
      </w:rPr>
      <w:t xml:space="preserve">                                                                                                      </w:t>
    </w:r>
    <w:r w:rsidRPr="001826A5">
      <w:rPr>
        <w:rStyle w:val="IntenseEmphasis"/>
        <w:rFonts w:cstheme="minorHAnsi"/>
        <w:b/>
        <w:bCs/>
        <w:i w:val="0"/>
        <w:iCs w:val="0"/>
        <w:color w:val="auto"/>
        <w:sz w:val="16"/>
        <w:szCs w:val="16"/>
      </w:rPr>
      <w:t xml:space="preserve">  </w:t>
    </w:r>
    <w:r w:rsidRPr="001826A5">
      <w:rPr>
        <w:rStyle w:val="IntenseEmphasis"/>
        <w:b/>
        <w:bCs/>
        <w:i w:val="0"/>
        <w:iCs w:val="0"/>
        <w:color w:val="auto"/>
        <w:sz w:val="16"/>
        <w:szCs w:val="16"/>
      </w:rPr>
      <w:t>TYPE:</w:t>
    </w:r>
    <w:r w:rsidRPr="001826A5">
      <w:rPr>
        <w:rStyle w:val="IntenseEmphasis"/>
        <w:i w:val="0"/>
        <w:iCs w:val="0"/>
        <w:color w:val="auto"/>
        <w:sz w:val="16"/>
        <w:szCs w:val="16"/>
      </w:rPr>
      <w:t xml:space="preserve"> Research Articl</w:t>
    </w:r>
    <w:bookmarkEnd w:id="40"/>
    <w:bookmarkEnd w:id="41"/>
    <w:r w:rsidRPr="00DB19EE">
      <w:rPr>
        <w:sz w:val="16"/>
        <w:szCs w:val="1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00A9920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5F35C24"/>
    <w:multiLevelType w:val="multilevel"/>
    <w:tmpl w:val="05F35C24"/>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06DF916"/>
    <w:multiLevelType w:val="singleLevel"/>
    <w:tmpl w:val="206DF916"/>
    <w:lvl w:ilvl="0">
      <w:start w:val="1"/>
      <w:numFmt w:val="decimal"/>
      <w:suff w:val="space"/>
      <w:lvlText w:val="[%1]"/>
      <w:lvlJc w:val="left"/>
    </w:lvl>
  </w:abstractNum>
  <w:abstractNum w:abstractNumId="5" w15:restartNumberingAfterBreak="0">
    <w:nsid w:val="663C6B3F"/>
    <w:multiLevelType w:val="hybridMultilevel"/>
    <w:tmpl w:val="BAAA8D86"/>
    <w:lvl w:ilvl="0" w:tplc="0409000F">
      <w:start w:val="1"/>
      <w:numFmt w:val="decimal"/>
      <w:lvlText w:val="%1."/>
      <w:lvlJc w:val="left"/>
      <w:pPr>
        <w:ind w:left="4897" w:hanging="360"/>
      </w:pPr>
      <w:rPr>
        <w:rFonts w:hint="default"/>
      </w:rPr>
    </w:lvl>
    <w:lvl w:ilvl="1" w:tplc="04090019" w:tentative="1">
      <w:start w:val="1"/>
      <w:numFmt w:val="lowerLetter"/>
      <w:lvlText w:val="%2."/>
      <w:lvlJc w:val="left"/>
      <w:pPr>
        <w:ind w:left="5617" w:hanging="360"/>
      </w:pPr>
    </w:lvl>
    <w:lvl w:ilvl="2" w:tplc="0409001B" w:tentative="1">
      <w:start w:val="1"/>
      <w:numFmt w:val="lowerRoman"/>
      <w:lvlText w:val="%3."/>
      <w:lvlJc w:val="right"/>
      <w:pPr>
        <w:ind w:left="6337" w:hanging="180"/>
      </w:pPr>
    </w:lvl>
    <w:lvl w:ilvl="3" w:tplc="0409000F" w:tentative="1">
      <w:start w:val="1"/>
      <w:numFmt w:val="decimal"/>
      <w:lvlText w:val="%4."/>
      <w:lvlJc w:val="left"/>
      <w:pPr>
        <w:ind w:left="7057" w:hanging="360"/>
      </w:pPr>
    </w:lvl>
    <w:lvl w:ilvl="4" w:tplc="04090019" w:tentative="1">
      <w:start w:val="1"/>
      <w:numFmt w:val="lowerLetter"/>
      <w:lvlText w:val="%5."/>
      <w:lvlJc w:val="left"/>
      <w:pPr>
        <w:ind w:left="7777" w:hanging="360"/>
      </w:pPr>
    </w:lvl>
    <w:lvl w:ilvl="5" w:tplc="0409001B" w:tentative="1">
      <w:start w:val="1"/>
      <w:numFmt w:val="lowerRoman"/>
      <w:lvlText w:val="%6."/>
      <w:lvlJc w:val="right"/>
      <w:pPr>
        <w:ind w:left="8497" w:hanging="180"/>
      </w:pPr>
    </w:lvl>
    <w:lvl w:ilvl="6" w:tplc="0409000F" w:tentative="1">
      <w:start w:val="1"/>
      <w:numFmt w:val="decimal"/>
      <w:lvlText w:val="%7."/>
      <w:lvlJc w:val="left"/>
      <w:pPr>
        <w:ind w:left="9217" w:hanging="360"/>
      </w:pPr>
    </w:lvl>
    <w:lvl w:ilvl="7" w:tplc="04090019" w:tentative="1">
      <w:start w:val="1"/>
      <w:numFmt w:val="lowerLetter"/>
      <w:lvlText w:val="%8."/>
      <w:lvlJc w:val="left"/>
      <w:pPr>
        <w:ind w:left="9937" w:hanging="360"/>
      </w:pPr>
    </w:lvl>
    <w:lvl w:ilvl="8" w:tplc="0409001B" w:tentative="1">
      <w:start w:val="1"/>
      <w:numFmt w:val="lowerRoman"/>
      <w:lvlText w:val="%9."/>
      <w:lvlJc w:val="right"/>
      <w:pPr>
        <w:ind w:left="10657" w:hanging="180"/>
      </w:pPr>
    </w:lvl>
  </w:abstractNum>
  <w:num w:numId="1" w16cid:durableId="1017578013">
    <w:abstractNumId w:val="4"/>
  </w:num>
  <w:num w:numId="2" w16cid:durableId="1934430990">
    <w:abstractNumId w:val="5"/>
  </w:num>
  <w:num w:numId="3" w16cid:durableId="1413239878">
    <w:abstractNumId w:val="1"/>
  </w:num>
  <w:num w:numId="4" w16cid:durableId="462500445">
    <w:abstractNumId w:val="0"/>
  </w:num>
  <w:num w:numId="5" w16cid:durableId="12615295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058757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6A5"/>
    <w:rsid w:val="00000F0F"/>
    <w:rsid w:val="00007518"/>
    <w:rsid w:val="00015A91"/>
    <w:rsid w:val="00035760"/>
    <w:rsid w:val="00047067"/>
    <w:rsid w:val="00065FEB"/>
    <w:rsid w:val="0009791A"/>
    <w:rsid w:val="000A5B8C"/>
    <w:rsid w:val="000B4BDC"/>
    <w:rsid w:val="000D0CCC"/>
    <w:rsid w:val="001470C3"/>
    <w:rsid w:val="001826A5"/>
    <w:rsid w:val="00184EDE"/>
    <w:rsid w:val="001A0496"/>
    <w:rsid w:val="001A7711"/>
    <w:rsid w:val="001B4A00"/>
    <w:rsid w:val="001C03B7"/>
    <w:rsid w:val="001D6D1B"/>
    <w:rsid w:val="001E7CB8"/>
    <w:rsid w:val="00227FC1"/>
    <w:rsid w:val="002740D2"/>
    <w:rsid w:val="00292B16"/>
    <w:rsid w:val="002A4A04"/>
    <w:rsid w:val="002B5D29"/>
    <w:rsid w:val="002E1536"/>
    <w:rsid w:val="00322A82"/>
    <w:rsid w:val="00342840"/>
    <w:rsid w:val="003836E0"/>
    <w:rsid w:val="003911B9"/>
    <w:rsid w:val="003B4238"/>
    <w:rsid w:val="00430B50"/>
    <w:rsid w:val="00465E8E"/>
    <w:rsid w:val="0048590C"/>
    <w:rsid w:val="005702CB"/>
    <w:rsid w:val="00580AD2"/>
    <w:rsid w:val="005A7696"/>
    <w:rsid w:val="005B15FA"/>
    <w:rsid w:val="005B3227"/>
    <w:rsid w:val="005C0C82"/>
    <w:rsid w:val="005C7284"/>
    <w:rsid w:val="005D5794"/>
    <w:rsid w:val="0062333B"/>
    <w:rsid w:val="00633322"/>
    <w:rsid w:val="0063333B"/>
    <w:rsid w:val="0065119F"/>
    <w:rsid w:val="00653EB5"/>
    <w:rsid w:val="006A1379"/>
    <w:rsid w:val="006B7722"/>
    <w:rsid w:val="00761F64"/>
    <w:rsid w:val="0077377B"/>
    <w:rsid w:val="0078519F"/>
    <w:rsid w:val="00793ACF"/>
    <w:rsid w:val="007B7AE7"/>
    <w:rsid w:val="007E0BFB"/>
    <w:rsid w:val="007E2C42"/>
    <w:rsid w:val="00855A11"/>
    <w:rsid w:val="00901CC6"/>
    <w:rsid w:val="00903319"/>
    <w:rsid w:val="00924205"/>
    <w:rsid w:val="009338CB"/>
    <w:rsid w:val="00961B6E"/>
    <w:rsid w:val="00983316"/>
    <w:rsid w:val="009C7D31"/>
    <w:rsid w:val="009E3E89"/>
    <w:rsid w:val="009F3D7F"/>
    <w:rsid w:val="009F4813"/>
    <w:rsid w:val="00A02F2D"/>
    <w:rsid w:val="00A75CB9"/>
    <w:rsid w:val="00AC0159"/>
    <w:rsid w:val="00AC5531"/>
    <w:rsid w:val="00B31770"/>
    <w:rsid w:val="00B5021E"/>
    <w:rsid w:val="00BB41FE"/>
    <w:rsid w:val="00BC471F"/>
    <w:rsid w:val="00BD343E"/>
    <w:rsid w:val="00C03A03"/>
    <w:rsid w:val="00C14926"/>
    <w:rsid w:val="00C17D30"/>
    <w:rsid w:val="00C520A5"/>
    <w:rsid w:val="00C95CF8"/>
    <w:rsid w:val="00CA3212"/>
    <w:rsid w:val="00CC0199"/>
    <w:rsid w:val="00CD355E"/>
    <w:rsid w:val="00CF4389"/>
    <w:rsid w:val="00D00A07"/>
    <w:rsid w:val="00D22846"/>
    <w:rsid w:val="00D24552"/>
    <w:rsid w:val="00D75AAB"/>
    <w:rsid w:val="00D93114"/>
    <w:rsid w:val="00DB19EE"/>
    <w:rsid w:val="00E25814"/>
    <w:rsid w:val="00E96C1E"/>
    <w:rsid w:val="00ED1F1A"/>
    <w:rsid w:val="00EE2B0D"/>
    <w:rsid w:val="00F04029"/>
    <w:rsid w:val="00F42D6A"/>
    <w:rsid w:val="00F501DC"/>
    <w:rsid w:val="00F621A9"/>
    <w:rsid w:val="00F77840"/>
    <w:rsid w:val="00F85B24"/>
    <w:rsid w:val="00FA3043"/>
    <w:rsid w:val="00FB40BE"/>
    <w:rsid w:val="00FE2584"/>
    <w:rsid w:val="00FE280C"/>
    <w:rsid w:val="00FE7F1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C78559"/>
  <w15:chartTrackingRefBased/>
  <w15:docId w15:val="{0BE5749B-A310-4D8F-86BF-664A2C4BD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heme="minorBidi"/>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iPriority="0"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Figure"/>
    <w:qFormat/>
    <w:rsid w:val="00B5021E"/>
  </w:style>
  <w:style w:type="paragraph" w:styleId="Heading1">
    <w:name w:val="heading 1"/>
    <w:basedOn w:val="Normal"/>
    <w:next w:val="Normal"/>
    <w:link w:val="Heading1Char"/>
    <w:uiPriority w:val="9"/>
    <w:qFormat/>
    <w:rsid w:val="00CF4389"/>
    <w:pPr>
      <w:keepNext/>
      <w:keepLines/>
      <w:spacing w:before="24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CF4389"/>
    <w:pPr>
      <w:keepNext/>
      <w:keepLines/>
      <w:spacing w:before="4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FB40BE"/>
    <w:pPr>
      <w:widowControl w:val="0"/>
      <w:spacing w:beforeAutospacing="1" w:afterAutospacing="1"/>
      <w:outlineLvl w:val="2"/>
    </w:pPr>
    <w:rPr>
      <w:rFonts w:ascii="SimSun" w:hAnsi="SimSun" w:cs="Angsana New" w:hint="eastAsia"/>
      <w:b/>
      <w:bCs/>
      <w:sz w:val="27"/>
      <w:szCs w:val="27"/>
      <w:lang w:eastAsia="zh-CN"/>
    </w:rPr>
  </w:style>
  <w:style w:type="paragraph" w:styleId="Heading4">
    <w:name w:val="heading 4"/>
    <w:basedOn w:val="Normal"/>
    <w:next w:val="BodyText"/>
    <w:link w:val="Heading4Char"/>
    <w:uiPriority w:val="9"/>
    <w:semiHidden/>
    <w:unhideWhenUsed/>
    <w:qFormat/>
    <w:rsid w:val="00CF4389"/>
    <w:pPr>
      <w:keepNext/>
      <w:keepLines/>
      <w:spacing w:before="80" w:after="40"/>
      <w:outlineLvl w:val="3"/>
    </w:pPr>
    <w:rPr>
      <w:rFonts w:asciiTheme="minorHAnsi" w:eastAsiaTheme="majorEastAsia" w:hAnsiTheme="minorHAnsi" w:cstheme="majorBidi"/>
      <w:i/>
      <w:iCs/>
      <w:color w:val="2F5496" w:themeColor="accent1" w:themeShade="BF"/>
      <w:sz w:val="24"/>
      <w:szCs w:val="24"/>
      <w:lang w:bidi="ar-SA"/>
    </w:rPr>
  </w:style>
  <w:style w:type="paragraph" w:styleId="Heading5">
    <w:name w:val="heading 5"/>
    <w:basedOn w:val="Normal"/>
    <w:next w:val="BodyText"/>
    <w:link w:val="Heading5Char"/>
    <w:uiPriority w:val="9"/>
    <w:semiHidden/>
    <w:unhideWhenUsed/>
    <w:qFormat/>
    <w:rsid w:val="00CF4389"/>
    <w:pPr>
      <w:keepNext/>
      <w:keepLines/>
      <w:spacing w:before="80" w:after="40"/>
      <w:outlineLvl w:val="4"/>
    </w:pPr>
    <w:rPr>
      <w:rFonts w:asciiTheme="minorHAnsi" w:eastAsiaTheme="majorEastAsia" w:hAnsiTheme="minorHAnsi" w:cstheme="majorBidi"/>
      <w:color w:val="2F5496" w:themeColor="accent1" w:themeShade="BF"/>
      <w:sz w:val="24"/>
      <w:szCs w:val="24"/>
      <w:lang w:bidi="ar-SA"/>
    </w:rPr>
  </w:style>
  <w:style w:type="paragraph" w:styleId="Heading6">
    <w:name w:val="heading 6"/>
    <w:basedOn w:val="Normal"/>
    <w:next w:val="BodyText"/>
    <w:link w:val="Heading6Char"/>
    <w:uiPriority w:val="9"/>
    <w:semiHidden/>
    <w:unhideWhenUsed/>
    <w:qFormat/>
    <w:rsid w:val="00CF4389"/>
    <w:pPr>
      <w:keepNext/>
      <w:keepLines/>
      <w:spacing w:before="40"/>
      <w:outlineLvl w:val="5"/>
    </w:pPr>
    <w:rPr>
      <w:rFonts w:asciiTheme="minorHAnsi" w:eastAsiaTheme="majorEastAsia" w:hAnsiTheme="minorHAnsi" w:cstheme="majorBidi"/>
      <w:i/>
      <w:iCs/>
      <w:color w:val="595959" w:themeColor="text1" w:themeTint="A6"/>
      <w:sz w:val="24"/>
      <w:szCs w:val="24"/>
      <w:lang w:bidi="ar-SA"/>
    </w:rPr>
  </w:style>
  <w:style w:type="paragraph" w:styleId="Heading7">
    <w:name w:val="heading 7"/>
    <w:basedOn w:val="Normal"/>
    <w:next w:val="BodyText"/>
    <w:link w:val="Heading7Char"/>
    <w:uiPriority w:val="9"/>
    <w:semiHidden/>
    <w:unhideWhenUsed/>
    <w:qFormat/>
    <w:rsid w:val="00CF4389"/>
    <w:pPr>
      <w:keepNext/>
      <w:keepLines/>
      <w:spacing w:before="40"/>
      <w:outlineLvl w:val="6"/>
    </w:pPr>
    <w:rPr>
      <w:rFonts w:asciiTheme="minorHAnsi" w:eastAsiaTheme="majorEastAsia" w:hAnsiTheme="minorHAnsi" w:cstheme="majorBidi"/>
      <w:color w:val="595959" w:themeColor="text1" w:themeTint="A6"/>
      <w:sz w:val="24"/>
      <w:szCs w:val="24"/>
      <w:lang w:bidi="ar-SA"/>
    </w:rPr>
  </w:style>
  <w:style w:type="paragraph" w:styleId="Heading8">
    <w:name w:val="heading 8"/>
    <w:basedOn w:val="Normal"/>
    <w:next w:val="BodyText"/>
    <w:link w:val="Heading8Char"/>
    <w:uiPriority w:val="9"/>
    <w:semiHidden/>
    <w:unhideWhenUsed/>
    <w:qFormat/>
    <w:rsid w:val="00CF4389"/>
    <w:pPr>
      <w:keepNext/>
      <w:keepLines/>
      <w:outlineLvl w:val="7"/>
    </w:pPr>
    <w:rPr>
      <w:rFonts w:asciiTheme="minorHAnsi" w:eastAsiaTheme="majorEastAsia" w:hAnsiTheme="minorHAnsi" w:cstheme="majorBidi"/>
      <w:i/>
      <w:iCs/>
      <w:color w:val="262626" w:themeColor="text1" w:themeTint="D9"/>
      <w:sz w:val="24"/>
      <w:szCs w:val="24"/>
      <w:lang w:bidi="ar-SA"/>
    </w:rPr>
  </w:style>
  <w:style w:type="paragraph" w:styleId="Heading9">
    <w:name w:val="heading 9"/>
    <w:basedOn w:val="Normal"/>
    <w:next w:val="BodyText"/>
    <w:link w:val="Heading9Char"/>
    <w:uiPriority w:val="9"/>
    <w:semiHidden/>
    <w:unhideWhenUsed/>
    <w:qFormat/>
    <w:rsid w:val="00CF4389"/>
    <w:pPr>
      <w:keepNext/>
      <w:keepLines/>
      <w:outlineLvl w:val="8"/>
    </w:pPr>
    <w:rPr>
      <w:rFonts w:asciiTheme="minorHAnsi" w:eastAsiaTheme="majorEastAsia" w:hAnsiTheme="minorHAnsi" w:cstheme="majorBidi"/>
      <w:color w:val="262626" w:themeColor="text1" w:themeTint="D9"/>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26A5"/>
    <w:pPr>
      <w:tabs>
        <w:tab w:val="center" w:pos="4680"/>
        <w:tab w:val="right" w:pos="9360"/>
      </w:tabs>
    </w:pPr>
  </w:style>
  <w:style w:type="character" w:customStyle="1" w:styleId="HeaderChar">
    <w:name w:val="Header Char"/>
    <w:basedOn w:val="DefaultParagraphFont"/>
    <w:link w:val="Header"/>
    <w:uiPriority w:val="99"/>
    <w:rsid w:val="001826A5"/>
  </w:style>
  <w:style w:type="paragraph" w:styleId="Footer">
    <w:name w:val="footer"/>
    <w:basedOn w:val="Normal"/>
    <w:link w:val="FooterChar"/>
    <w:uiPriority w:val="99"/>
    <w:unhideWhenUsed/>
    <w:rsid w:val="001826A5"/>
    <w:pPr>
      <w:tabs>
        <w:tab w:val="center" w:pos="4680"/>
        <w:tab w:val="right" w:pos="9360"/>
      </w:tabs>
    </w:pPr>
  </w:style>
  <w:style w:type="character" w:customStyle="1" w:styleId="FooterChar">
    <w:name w:val="Footer Char"/>
    <w:basedOn w:val="DefaultParagraphFont"/>
    <w:link w:val="Footer"/>
    <w:uiPriority w:val="99"/>
    <w:rsid w:val="001826A5"/>
  </w:style>
  <w:style w:type="character" w:styleId="IntenseEmphasis">
    <w:name w:val="Intense Emphasis"/>
    <w:basedOn w:val="DefaultParagraphFont"/>
    <w:uiPriority w:val="21"/>
    <w:qFormat/>
    <w:rsid w:val="001826A5"/>
    <w:rPr>
      <w:i/>
      <w:iCs/>
      <w:color w:val="4472C4" w:themeColor="accent1"/>
    </w:rPr>
  </w:style>
  <w:style w:type="character" w:styleId="Hyperlink">
    <w:name w:val="Hyperlink"/>
    <w:basedOn w:val="DefaultParagraphFont"/>
    <w:unhideWhenUsed/>
    <w:qFormat/>
    <w:rsid w:val="001826A5"/>
    <w:rPr>
      <w:color w:val="0563C1" w:themeColor="hyperlink"/>
      <w:u w:val="single"/>
    </w:rPr>
  </w:style>
  <w:style w:type="character" w:customStyle="1" w:styleId="Heading3Char">
    <w:name w:val="Heading 3 Char"/>
    <w:basedOn w:val="DefaultParagraphFont"/>
    <w:link w:val="Heading3"/>
    <w:uiPriority w:val="9"/>
    <w:rsid w:val="00FB40BE"/>
    <w:rPr>
      <w:rFonts w:ascii="SimSun" w:eastAsia="SimSun" w:hAnsi="SimSun" w:cs="Angsana New"/>
      <w:b/>
      <w:bCs/>
      <w:sz w:val="27"/>
      <w:szCs w:val="27"/>
      <w:lang w:eastAsia="zh-CN"/>
    </w:rPr>
  </w:style>
  <w:style w:type="paragraph" w:styleId="NormalWeb">
    <w:name w:val="Normal (Web)"/>
    <w:basedOn w:val="Normal"/>
    <w:qFormat/>
    <w:rsid w:val="00FB40BE"/>
    <w:pPr>
      <w:widowControl w:val="0"/>
      <w:jc w:val="both"/>
    </w:pPr>
    <w:rPr>
      <w:rFonts w:eastAsiaTheme="minorEastAsia"/>
      <w:sz w:val="24"/>
      <w:szCs w:val="24"/>
      <w:lang w:eastAsia="zh-CN" w:bidi="ar-SA"/>
    </w:rPr>
  </w:style>
  <w:style w:type="paragraph" w:styleId="ListParagraph">
    <w:name w:val="List Paragraph"/>
    <w:basedOn w:val="Normal"/>
    <w:uiPriority w:val="34"/>
    <w:qFormat/>
    <w:rsid w:val="00FB40BE"/>
    <w:pPr>
      <w:widowControl w:val="0"/>
      <w:ind w:left="720"/>
      <w:contextualSpacing/>
      <w:jc w:val="both"/>
    </w:pPr>
    <w:rPr>
      <w:rFonts w:eastAsiaTheme="minorEastAsia"/>
      <w:sz w:val="21"/>
      <w:szCs w:val="24"/>
      <w:lang w:eastAsia="zh-CN" w:bidi="ar-SA"/>
    </w:rPr>
  </w:style>
  <w:style w:type="character" w:customStyle="1" w:styleId="font41">
    <w:name w:val="font41"/>
    <w:basedOn w:val="DefaultParagraphFont"/>
    <w:qFormat/>
    <w:rsid w:val="001470C3"/>
    <w:rPr>
      <w:rFonts w:ascii="SimSun" w:eastAsia="SimSun" w:hAnsi="SimSun" w:cs="SimSun" w:hint="eastAsia"/>
      <w:color w:val="000000"/>
      <w:sz w:val="18"/>
      <w:szCs w:val="18"/>
      <w:u w:val="none"/>
    </w:rPr>
  </w:style>
  <w:style w:type="character" w:styleId="FollowedHyperlink">
    <w:name w:val="FollowedHyperlink"/>
    <w:basedOn w:val="DefaultParagraphFont"/>
    <w:uiPriority w:val="99"/>
    <w:semiHidden/>
    <w:unhideWhenUsed/>
    <w:rsid w:val="007B7AE7"/>
    <w:rPr>
      <w:color w:val="954F72" w:themeColor="followedHyperlink"/>
      <w:u w:val="single"/>
    </w:rPr>
  </w:style>
  <w:style w:type="table" w:styleId="TableGrid">
    <w:name w:val="Table Grid"/>
    <w:basedOn w:val="TableNormal"/>
    <w:qFormat/>
    <w:rsid w:val="009338CB"/>
    <w:rPr>
      <w:rFonts w:asciiTheme="minorHAnsi" w:eastAsia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F4389"/>
    <w:rPr>
      <w:rFonts w:asciiTheme="majorHAnsi" w:eastAsiaTheme="majorEastAsia" w:hAnsiTheme="majorHAnsi" w:cstheme="majorBidi"/>
      <w:color w:val="2F5496" w:themeColor="accent1" w:themeShade="BF"/>
      <w:sz w:val="32"/>
      <w:szCs w:val="40"/>
    </w:rPr>
  </w:style>
  <w:style w:type="character" w:customStyle="1" w:styleId="Heading2Char">
    <w:name w:val="Heading 2 Char"/>
    <w:basedOn w:val="DefaultParagraphFont"/>
    <w:link w:val="Heading2"/>
    <w:uiPriority w:val="9"/>
    <w:rsid w:val="00CF4389"/>
    <w:rPr>
      <w:rFonts w:asciiTheme="majorHAnsi" w:eastAsiaTheme="majorEastAsia" w:hAnsiTheme="majorHAnsi" w:cstheme="majorBidi"/>
      <w:color w:val="2F5496" w:themeColor="accent1" w:themeShade="BF"/>
      <w:sz w:val="26"/>
      <w:szCs w:val="33"/>
    </w:rPr>
  </w:style>
  <w:style w:type="character" w:customStyle="1" w:styleId="Heading4Char">
    <w:name w:val="Heading 4 Char"/>
    <w:basedOn w:val="DefaultParagraphFont"/>
    <w:link w:val="Heading4"/>
    <w:uiPriority w:val="9"/>
    <w:semiHidden/>
    <w:rsid w:val="00CF4389"/>
    <w:rPr>
      <w:rFonts w:asciiTheme="minorHAnsi" w:eastAsiaTheme="majorEastAsia" w:hAnsiTheme="minorHAnsi" w:cstheme="majorBidi"/>
      <w:i/>
      <w:iCs/>
      <w:color w:val="2F5496" w:themeColor="accent1" w:themeShade="BF"/>
      <w:sz w:val="24"/>
      <w:szCs w:val="24"/>
      <w:lang w:bidi="ar-SA"/>
    </w:rPr>
  </w:style>
  <w:style w:type="character" w:customStyle="1" w:styleId="Heading5Char">
    <w:name w:val="Heading 5 Char"/>
    <w:basedOn w:val="DefaultParagraphFont"/>
    <w:link w:val="Heading5"/>
    <w:uiPriority w:val="9"/>
    <w:semiHidden/>
    <w:rsid w:val="00CF4389"/>
    <w:rPr>
      <w:rFonts w:asciiTheme="minorHAnsi" w:eastAsiaTheme="majorEastAsia" w:hAnsiTheme="minorHAnsi" w:cstheme="majorBidi"/>
      <w:color w:val="2F5496" w:themeColor="accent1" w:themeShade="BF"/>
      <w:sz w:val="24"/>
      <w:szCs w:val="24"/>
      <w:lang w:bidi="ar-SA"/>
    </w:rPr>
  </w:style>
  <w:style w:type="character" w:customStyle="1" w:styleId="Heading6Char">
    <w:name w:val="Heading 6 Char"/>
    <w:basedOn w:val="DefaultParagraphFont"/>
    <w:link w:val="Heading6"/>
    <w:uiPriority w:val="9"/>
    <w:semiHidden/>
    <w:rsid w:val="00CF4389"/>
    <w:rPr>
      <w:rFonts w:asciiTheme="minorHAnsi" w:eastAsiaTheme="majorEastAsia" w:hAnsiTheme="minorHAnsi" w:cstheme="majorBidi"/>
      <w:i/>
      <w:iCs/>
      <w:color w:val="595959" w:themeColor="text1" w:themeTint="A6"/>
      <w:sz w:val="24"/>
      <w:szCs w:val="24"/>
      <w:lang w:bidi="ar-SA"/>
    </w:rPr>
  </w:style>
  <w:style w:type="character" w:customStyle="1" w:styleId="Heading7Char">
    <w:name w:val="Heading 7 Char"/>
    <w:basedOn w:val="DefaultParagraphFont"/>
    <w:link w:val="Heading7"/>
    <w:uiPriority w:val="9"/>
    <w:semiHidden/>
    <w:rsid w:val="00CF4389"/>
    <w:rPr>
      <w:rFonts w:asciiTheme="minorHAnsi" w:eastAsiaTheme="majorEastAsia" w:hAnsiTheme="minorHAnsi" w:cstheme="majorBidi"/>
      <w:color w:val="595959" w:themeColor="text1" w:themeTint="A6"/>
      <w:sz w:val="24"/>
      <w:szCs w:val="24"/>
      <w:lang w:bidi="ar-SA"/>
    </w:rPr>
  </w:style>
  <w:style w:type="character" w:customStyle="1" w:styleId="Heading8Char">
    <w:name w:val="Heading 8 Char"/>
    <w:basedOn w:val="DefaultParagraphFont"/>
    <w:link w:val="Heading8"/>
    <w:uiPriority w:val="9"/>
    <w:semiHidden/>
    <w:rsid w:val="00CF4389"/>
    <w:rPr>
      <w:rFonts w:asciiTheme="minorHAnsi" w:eastAsiaTheme="majorEastAsia" w:hAnsiTheme="minorHAnsi" w:cstheme="majorBidi"/>
      <w:i/>
      <w:iCs/>
      <w:color w:val="262626" w:themeColor="text1" w:themeTint="D9"/>
      <w:sz w:val="24"/>
      <w:szCs w:val="24"/>
      <w:lang w:bidi="ar-SA"/>
    </w:rPr>
  </w:style>
  <w:style w:type="character" w:customStyle="1" w:styleId="Heading9Char">
    <w:name w:val="Heading 9 Char"/>
    <w:basedOn w:val="DefaultParagraphFont"/>
    <w:link w:val="Heading9"/>
    <w:uiPriority w:val="9"/>
    <w:semiHidden/>
    <w:rsid w:val="00CF4389"/>
    <w:rPr>
      <w:rFonts w:asciiTheme="minorHAnsi" w:eastAsiaTheme="majorEastAsia" w:hAnsiTheme="minorHAnsi" w:cstheme="majorBidi"/>
      <w:color w:val="262626" w:themeColor="text1" w:themeTint="D9"/>
      <w:sz w:val="24"/>
      <w:szCs w:val="24"/>
      <w:lang w:bidi="ar-SA"/>
    </w:rPr>
  </w:style>
  <w:style w:type="paragraph" w:styleId="BodyText">
    <w:name w:val="Body Text"/>
    <w:basedOn w:val="Normal"/>
    <w:link w:val="BodyTextChar"/>
    <w:qFormat/>
    <w:rsid w:val="00CF4389"/>
    <w:pPr>
      <w:spacing w:before="180" w:after="180"/>
    </w:pPr>
    <w:rPr>
      <w:rFonts w:asciiTheme="minorHAnsi" w:eastAsiaTheme="minorEastAsia" w:hAnsiTheme="minorHAnsi"/>
      <w:sz w:val="24"/>
      <w:szCs w:val="24"/>
      <w:lang w:bidi="ar-SA"/>
    </w:rPr>
  </w:style>
  <w:style w:type="character" w:customStyle="1" w:styleId="BodyTextChar">
    <w:name w:val="Body Text Char"/>
    <w:basedOn w:val="DefaultParagraphFont"/>
    <w:link w:val="BodyText"/>
    <w:rsid w:val="00CF4389"/>
    <w:rPr>
      <w:rFonts w:asciiTheme="minorHAnsi" w:eastAsiaTheme="minorEastAsia" w:hAnsiTheme="minorHAnsi"/>
      <w:sz w:val="24"/>
      <w:szCs w:val="24"/>
      <w:lang w:bidi="ar-SA"/>
    </w:rPr>
  </w:style>
  <w:style w:type="paragraph" w:styleId="Caption">
    <w:name w:val="caption"/>
    <w:basedOn w:val="Normal"/>
    <w:link w:val="CaptionChar"/>
    <w:qFormat/>
    <w:rsid w:val="00CF4389"/>
    <w:pPr>
      <w:spacing w:after="120"/>
    </w:pPr>
    <w:rPr>
      <w:rFonts w:asciiTheme="minorHAnsi" w:eastAsiaTheme="minorEastAsia" w:hAnsiTheme="minorHAnsi"/>
      <w:i/>
      <w:sz w:val="24"/>
      <w:szCs w:val="24"/>
      <w:lang w:bidi="ar-SA"/>
    </w:rPr>
  </w:style>
  <w:style w:type="paragraph" w:styleId="BlockText">
    <w:name w:val="Block Text"/>
    <w:basedOn w:val="BodyText"/>
    <w:next w:val="BodyText"/>
    <w:uiPriority w:val="9"/>
    <w:unhideWhenUsed/>
    <w:qFormat/>
    <w:rsid w:val="00CF4389"/>
    <w:pPr>
      <w:spacing w:before="100" w:after="100"/>
      <w:ind w:left="480" w:right="480"/>
    </w:pPr>
  </w:style>
  <w:style w:type="paragraph" w:styleId="Date">
    <w:name w:val="Date"/>
    <w:next w:val="BodyText"/>
    <w:link w:val="DateChar"/>
    <w:qFormat/>
    <w:rsid w:val="00CF4389"/>
    <w:pPr>
      <w:keepNext/>
      <w:keepLines/>
      <w:spacing w:after="200"/>
      <w:jc w:val="center"/>
    </w:pPr>
    <w:rPr>
      <w:rFonts w:asciiTheme="minorHAnsi" w:eastAsiaTheme="minorEastAsia" w:hAnsiTheme="minorHAnsi"/>
      <w:sz w:val="24"/>
      <w:szCs w:val="24"/>
      <w:lang w:bidi="ar-SA"/>
    </w:rPr>
  </w:style>
  <w:style w:type="character" w:customStyle="1" w:styleId="DateChar">
    <w:name w:val="Date Char"/>
    <w:basedOn w:val="DefaultParagraphFont"/>
    <w:link w:val="Date"/>
    <w:rsid w:val="00CF4389"/>
    <w:rPr>
      <w:rFonts w:asciiTheme="minorHAnsi" w:eastAsiaTheme="minorEastAsia" w:hAnsiTheme="minorHAnsi"/>
      <w:sz w:val="24"/>
      <w:szCs w:val="24"/>
      <w:lang w:bidi="ar-SA"/>
    </w:rPr>
  </w:style>
  <w:style w:type="paragraph" w:styleId="Subtitle">
    <w:name w:val="Subtitle"/>
    <w:basedOn w:val="Title"/>
    <w:next w:val="BodyText"/>
    <w:link w:val="SubtitleChar"/>
    <w:uiPriority w:val="11"/>
    <w:qFormat/>
    <w:rsid w:val="00CF4389"/>
    <w:rPr>
      <w:spacing w:val="15"/>
      <w:sz w:val="28"/>
      <w:szCs w:val="28"/>
    </w:rPr>
  </w:style>
  <w:style w:type="character" w:customStyle="1" w:styleId="SubtitleChar">
    <w:name w:val="Subtitle Char"/>
    <w:basedOn w:val="DefaultParagraphFont"/>
    <w:link w:val="Subtitle"/>
    <w:uiPriority w:val="11"/>
    <w:rsid w:val="00CF4389"/>
    <w:rPr>
      <w:rFonts w:asciiTheme="majorHAnsi" w:eastAsiaTheme="majorEastAsia" w:hAnsiTheme="majorHAnsi" w:cstheme="majorBidi"/>
      <w:spacing w:val="15"/>
      <w:kern w:val="28"/>
      <w:sz w:val="28"/>
      <w:lang w:bidi="ar-SA"/>
    </w:rPr>
  </w:style>
  <w:style w:type="paragraph" w:styleId="Title">
    <w:name w:val="Title"/>
    <w:basedOn w:val="Normal"/>
    <w:next w:val="BodyText"/>
    <w:link w:val="TitleChar"/>
    <w:uiPriority w:val="10"/>
    <w:qFormat/>
    <w:rsid w:val="00CF4389"/>
    <w:pPr>
      <w:spacing w:after="80"/>
      <w:contextualSpacing/>
      <w:jc w:val="center"/>
    </w:pPr>
    <w:rPr>
      <w:rFonts w:asciiTheme="majorHAnsi" w:eastAsiaTheme="majorEastAsia" w:hAnsiTheme="majorHAnsi" w:cstheme="majorBidi"/>
      <w:spacing w:val="-10"/>
      <w:kern w:val="28"/>
      <w:sz w:val="56"/>
      <w:szCs w:val="56"/>
      <w:lang w:bidi="ar-SA"/>
    </w:rPr>
  </w:style>
  <w:style w:type="character" w:customStyle="1" w:styleId="TitleChar">
    <w:name w:val="Title Char"/>
    <w:basedOn w:val="DefaultParagraphFont"/>
    <w:link w:val="Title"/>
    <w:uiPriority w:val="10"/>
    <w:rsid w:val="00CF4389"/>
    <w:rPr>
      <w:rFonts w:asciiTheme="majorHAnsi" w:eastAsiaTheme="majorEastAsia" w:hAnsiTheme="majorHAnsi" w:cstheme="majorBidi"/>
      <w:spacing w:val="-10"/>
      <w:kern w:val="28"/>
      <w:sz w:val="56"/>
      <w:szCs w:val="56"/>
      <w:lang w:bidi="ar-SA"/>
    </w:rPr>
  </w:style>
  <w:style w:type="paragraph" w:styleId="FootnoteText">
    <w:name w:val="footnote text"/>
    <w:basedOn w:val="Normal"/>
    <w:link w:val="FootnoteTextChar"/>
    <w:uiPriority w:val="9"/>
    <w:unhideWhenUsed/>
    <w:qFormat/>
    <w:rsid w:val="00CF4389"/>
    <w:pPr>
      <w:spacing w:after="200"/>
    </w:pPr>
    <w:rPr>
      <w:rFonts w:asciiTheme="minorHAnsi" w:eastAsiaTheme="minorEastAsia" w:hAnsiTheme="minorHAnsi"/>
      <w:sz w:val="24"/>
      <w:szCs w:val="24"/>
      <w:lang w:bidi="ar-SA"/>
    </w:rPr>
  </w:style>
  <w:style w:type="character" w:customStyle="1" w:styleId="FootnoteTextChar">
    <w:name w:val="Footnote Text Char"/>
    <w:basedOn w:val="DefaultParagraphFont"/>
    <w:link w:val="FootnoteText"/>
    <w:uiPriority w:val="9"/>
    <w:rsid w:val="00CF4389"/>
    <w:rPr>
      <w:rFonts w:asciiTheme="minorHAnsi" w:eastAsiaTheme="minorEastAsia" w:hAnsiTheme="minorHAnsi"/>
      <w:sz w:val="24"/>
      <w:szCs w:val="24"/>
      <w:lang w:bidi="ar-SA"/>
    </w:rPr>
  </w:style>
  <w:style w:type="character" w:customStyle="1" w:styleId="CaptionChar">
    <w:name w:val="Caption Char"/>
    <w:basedOn w:val="DefaultParagraphFont"/>
    <w:link w:val="Caption"/>
    <w:qFormat/>
    <w:rsid w:val="00CF4389"/>
    <w:rPr>
      <w:rFonts w:asciiTheme="minorHAnsi" w:eastAsiaTheme="minorEastAsia" w:hAnsiTheme="minorHAnsi"/>
      <w:i/>
      <w:sz w:val="24"/>
      <w:szCs w:val="24"/>
      <w:lang w:bidi="ar-SA"/>
    </w:rPr>
  </w:style>
  <w:style w:type="character" w:styleId="FootnoteReference">
    <w:name w:val="footnote reference"/>
    <w:basedOn w:val="CaptionChar"/>
    <w:qFormat/>
    <w:rsid w:val="00CF4389"/>
    <w:rPr>
      <w:rFonts w:asciiTheme="minorHAnsi" w:eastAsiaTheme="minorEastAsia" w:hAnsiTheme="minorHAnsi"/>
      <w:i/>
      <w:sz w:val="24"/>
      <w:szCs w:val="24"/>
      <w:vertAlign w:val="superscript"/>
      <w:lang w:bidi="ar-SA"/>
    </w:rPr>
  </w:style>
  <w:style w:type="paragraph" w:customStyle="1" w:styleId="FirstParagraph">
    <w:name w:val="First Paragraph"/>
    <w:basedOn w:val="BodyText"/>
    <w:next w:val="BodyText"/>
    <w:qFormat/>
    <w:rsid w:val="00CF4389"/>
  </w:style>
  <w:style w:type="paragraph" w:customStyle="1" w:styleId="Compact">
    <w:name w:val="Compact"/>
    <w:basedOn w:val="BodyText"/>
    <w:qFormat/>
    <w:rsid w:val="00CF4389"/>
    <w:pPr>
      <w:spacing w:before="36" w:after="36"/>
    </w:pPr>
  </w:style>
  <w:style w:type="paragraph" w:customStyle="1" w:styleId="Author">
    <w:name w:val="Author"/>
    <w:next w:val="BodyText"/>
    <w:qFormat/>
    <w:rsid w:val="00CF4389"/>
    <w:pPr>
      <w:keepNext/>
      <w:keepLines/>
      <w:spacing w:after="200"/>
      <w:jc w:val="center"/>
    </w:pPr>
    <w:rPr>
      <w:rFonts w:asciiTheme="minorHAnsi" w:eastAsiaTheme="minorEastAsia" w:hAnsiTheme="minorHAnsi"/>
      <w:sz w:val="24"/>
      <w:szCs w:val="24"/>
      <w:lang w:bidi="ar-SA"/>
    </w:rPr>
  </w:style>
  <w:style w:type="paragraph" w:customStyle="1" w:styleId="AbstractTitle">
    <w:name w:val="Abstract Title"/>
    <w:basedOn w:val="Normal"/>
    <w:next w:val="Abstract"/>
    <w:qFormat/>
    <w:rsid w:val="00CF4389"/>
    <w:pPr>
      <w:keepNext/>
      <w:keepLines/>
      <w:spacing w:before="300"/>
      <w:jc w:val="center"/>
    </w:pPr>
    <w:rPr>
      <w:rFonts w:asciiTheme="minorHAnsi" w:eastAsiaTheme="minorEastAsia" w:hAnsiTheme="minorHAnsi"/>
      <w:b/>
      <w:szCs w:val="20"/>
      <w:lang w:bidi="ar-SA"/>
    </w:rPr>
  </w:style>
  <w:style w:type="paragraph" w:customStyle="1" w:styleId="Abstract">
    <w:name w:val="Abstract"/>
    <w:basedOn w:val="Normal"/>
    <w:next w:val="BodyText"/>
    <w:qFormat/>
    <w:rsid w:val="00CF4389"/>
    <w:pPr>
      <w:keepNext/>
      <w:keepLines/>
      <w:spacing w:before="100" w:after="300"/>
    </w:pPr>
    <w:rPr>
      <w:rFonts w:asciiTheme="minorHAnsi" w:eastAsiaTheme="minorEastAsia" w:hAnsiTheme="minorHAnsi"/>
      <w:szCs w:val="20"/>
      <w:lang w:bidi="ar-SA"/>
    </w:rPr>
  </w:style>
  <w:style w:type="paragraph" w:customStyle="1" w:styleId="1">
    <w:name w:val="书目1"/>
    <w:basedOn w:val="Normal"/>
    <w:qFormat/>
    <w:rsid w:val="00CF4389"/>
    <w:pPr>
      <w:spacing w:after="200"/>
    </w:pPr>
    <w:rPr>
      <w:rFonts w:asciiTheme="minorHAnsi" w:eastAsiaTheme="minorEastAsia" w:hAnsiTheme="minorHAnsi"/>
      <w:sz w:val="24"/>
      <w:szCs w:val="24"/>
      <w:lang w:bidi="ar-SA"/>
    </w:rPr>
  </w:style>
  <w:style w:type="paragraph" w:customStyle="1" w:styleId="FootnoteBlockText">
    <w:name w:val="Footnote Block Text"/>
    <w:basedOn w:val="FootnoteText"/>
    <w:next w:val="FootnoteText"/>
    <w:uiPriority w:val="9"/>
    <w:unhideWhenUsed/>
    <w:qFormat/>
    <w:rsid w:val="00CF4389"/>
    <w:pPr>
      <w:spacing w:before="100" w:after="100"/>
      <w:ind w:left="480" w:right="480"/>
    </w:pPr>
  </w:style>
  <w:style w:type="table" w:customStyle="1" w:styleId="Table">
    <w:name w:val="Table"/>
    <w:semiHidden/>
    <w:unhideWhenUsed/>
    <w:qFormat/>
    <w:rsid w:val="00CF4389"/>
    <w:rPr>
      <w:rFonts w:asciiTheme="minorHAnsi" w:eastAsiaTheme="minorEastAsia" w:hAnsiTheme="minorHAnsi"/>
      <w:szCs w:val="20"/>
      <w:lang w:eastAsia="zh-CN" w:bidi="ar-SA"/>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rsid w:val="00CF4389"/>
    <w:pPr>
      <w:keepNext/>
      <w:keepLines/>
    </w:pPr>
    <w:rPr>
      <w:rFonts w:asciiTheme="minorHAnsi" w:eastAsiaTheme="minorEastAsia" w:hAnsiTheme="minorHAnsi"/>
      <w:b/>
      <w:sz w:val="24"/>
      <w:szCs w:val="24"/>
      <w:lang w:bidi="ar-SA"/>
    </w:rPr>
  </w:style>
  <w:style w:type="paragraph" w:customStyle="1" w:styleId="Definition">
    <w:name w:val="Definition"/>
    <w:basedOn w:val="Normal"/>
    <w:qFormat/>
    <w:rsid w:val="00CF4389"/>
    <w:pPr>
      <w:spacing w:after="200"/>
    </w:pPr>
    <w:rPr>
      <w:rFonts w:asciiTheme="minorHAnsi" w:eastAsiaTheme="minorEastAsia" w:hAnsiTheme="minorHAnsi"/>
      <w:sz w:val="24"/>
      <w:szCs w:val="24"/>
      <w:lang w:bidi="ar-SA"/>
    </w:rPr>
  </w:style>
  <w:style w:type="paragraph" w:customStyle="1" w:styleId="TableCaption">
    <w:name w:val="Table Caption"/>
    <w:basedOn w:val="Caption"/>
    <w:qFormat/>
    <w:rsid w:val="00CF4389"/>
    <w:pPr>
      <w:keepNext/>
    </w:pPr>
  </w:style>
  <w:style w:type="paragraph" w:customStyle="1" w:styleId="ImageCaption">
    <w:name w:val="Image Caption"/>
    <w:basedOn w:val="Caption"/>
    <w:qFormat/>
    <w:rsid w:val="00CF4389"/>
  </w:style>
  <w:style w:type="paragraph" w:customStyle="1" w:styleId="CaptionedFigure">
    <w:name w:val="Captioned Figure"/>
    <w:basedOn w:val="Normal"/>
    <w:qFormat/>
    <w:rsid w:val="00CF4389"/>
    <w:pPr>
      <w:keepNext/>
      <w:spacing w:after="200"/>
    </w:pPr>
    <w:rPr>
      <w:rFonts w:asciiTheme="minorHAnsi" w:eastAsiaTheme="minorEastAsia" w:hAnsiTheme="minorHAnsi"/>
      <w:sz w:val="24"/>
      <w:szCs w:val="24"/>
      <w:lang w:bidi="ar-SA"/>
    </w:rPr>
  </w:style>
  <w:style w:type="character" w:customStyle="1" w:styleId="VerbatimChar">
    <w:name w:val="Verbatim Char"/>
    <w:basedOn w:val="CaptionChar"/>
    <w:link w:val="SourceCode"/>
    <w:qFormat/>
    <w:rsid w:val="00CF4389"/>
    <w:rPr>
      <w:rFonts w:ascii="Consolas" w:eastAsiaTheme="minorEastAsia" w:hAnsi="Consolas"/>
      <w:i/>
      <w:sz w:val="22"/>
      <w:szCs w:val="24"/>
      <w:lang w:bidi="ar-SA"/>
    </w:rPr>
  </w:style>
  <w:style w:type="paragraph" w:customStyle="1" w:styleId="SourceCode">
    <w:name w:val="Source Code"/>
    <w:basedOn w:val="Normal"/>
    <w:link w:val="VerbatimChar"/>
    <w:qFormat/>
    <w:rsid w:val="00CF4389"/>
    <w:pPr>
      <w:wordWrap w:val="0"/>
      <w:spacing w:after="200"/>
    </w:pPr>
    <w:rPr>
      <w:rFonts w:ascii="Consolas" w:eastAsiaTheme="minorEastAsia" w:hAnsi="Consolas"/>
      <w:i/>
      <w:sz w:val="22"/>
      <w:szCs w:val="24"/>
      <w:lang w:bidi="ar-SA"/>
    </w:rPr>
  </w:style>
  <w:style w:type="character" w:customStyle="1" w:styleId="SectionNumber">
    <w:name w:val="Section Number"/>
    <w:basedOn w:val="CaptionChar"/>
    <w:qFormat/>
    <w:rsid w:val="00CF4389"/>
    <w:rPr>
      <w:rFonts w:asciiTheme="minorHAnsi" w:eastAsiaTheme="minorEastAsia" w:hAnsiTheme="minorHAnsi"/>
      <w:i/>
      <w:sz w:val="24"/>
      <w:szCs w:val="24"/>
      <w:lang w:bidi="ar-SA"/>
    </w:rPr>
  </w:style>
  <w:style w:type="paragraph" w:customStyle="1" w:styleId="TOC1">
    <w:name w:val="TOC 标题1"/>
    <w:basedOn w:val="Heading1"/>
    <w:next w:val="BodyText"/>
    <w:uiPriority w:val="39"/>
    <w:unhideWhenUsed/>
    <w:qFormat/>
    <w:rsid w:val="00CF4389"/>
    <w:pPr>
      <w:spacing w:after="80" w:line="259" w:lineRule="auto"/>
      <w:outlineLvl w:val="9"/>
    </w:pPr>
    <w:rPr>
      <w:sz w:val="40"/>
      <w:lang w:bidi="ar-SA"/>
    </w:rPr>
  </w:style>
  <w:style w:type="character" w:customStyle="1" w:styleId="KeywordTok">
    <w:name w:val="KeywordTok"/>
    <w:basedOn w:val="VerbatimChar"/>
    <w:qFormat/>
    <w:rsid w:val="00CF4389"/>
    <w:rPr>
      <w:rFonts w:ascii="Consolas" w:eastAsiaTheme="minorEastAsia" w:hAnsi="Consolas"/>
      <w:b/>
      <w:i/>
      <w:color w:val="007020"/>
      <w:sz w:val="22"/>
      <w:szCs w:val="24"/>
      <w:lang w:bidi="ar-SA"/>
    </w:rPr>
  </w:style>
  <w:style w:type="character" w:customStyle="1" w:styleId="DataTypeTok">
    <w:name w:val="DataTypeTok"/>
    <w:basedOn w:val="VerbatimChar"/>
    <w:qFormat/>
    <w:rsid w:val="00CF4389"/>
    <w:rPr>
      <w:rFonts w:ascii="Consolas" w:eastAsiaTheme="minorEastAsia" w:hAnsi="Consolas"/>
      <w:i/>
      <w:color w:val="902000"/>
      <w:sz w:val="22"/>
      <w:szCs w:val="24"/>
      <w:lang w:bidi="ar-SA"/>
    </w:rPr>
  </w:style>
  <w:style w:type="character" w:customStyle="1" w:styleId="DecValTok">
    <w:name w:val="DecValTok"/>
    <w:basedOn w:val="VerbatimChar"/>
    <w:qFormat/>
    <w:rsid w:val="00CF4389"/>
    <w:rPr>
      <w:rFonts w:ascii="Consolas" w:eastAsiaTheme="minorEastAsia" w:hAnsi="Consolas"/>
      <w:i/>
      <w:color w:val="40A070"/>
      <w:sz w:val="22"/>
      <w:szCs w:val="24"/>
      <w:lang w:bidi="ar-SA"/>
    </w:rPr>
  </w:style>
  <w:style w:type="character" w:customStyle="1" w:styleId="BaseNTok">
    <w:name w:val="BaseNTok"/>
    <w:basedOn w:val="VerbatimChar"/>
    <w:qFormat/>
    <w:rsid w:val="00CF4389"/>
    <w:rPr>
      <w:rFonts w:ascii="Consolas" w:eastAsiaTheme="minorEastAsia" w:hAnsi="Consolas"/>
      <w:i/>
      <w:color w:val="40A070"/>
      <w:sz w:val="22"/>
      <w:szCs w:val="24"/>
      <w:lang w:bidi="ar-SA"/>
    </w:rPr>
  </w:style>
  <w:style w:type="character" w:customStyle="1" w:styleId="FloatTok">
    <w:name w:val="FloatTok"/>
    <w:basedOn w:val="VerbatimChar"/>
    <w:qFormat/>
    <w:rsid w:val="00CF4389"/>
    <w:rPr>
      <w:rFonts w:ascii="Consolas" w:eastAsiaTheme="minorEastAsia" w:hAnsi="Consolas"/>
      <w:i/>
      <w:color w:val="40A070"/>
      <w:sz w:val="22"/>
      <w:szCs w:val="24"/>
      <w:lang w:bidi="ar-SA"/>
    </w:rPr>
  </w:style>
  <w:style w:type="character" w:customStyle="1" w:styleId="ConstantTok">
    <w:name w:val="ConstantTok"/>
    <w:basedOn w:val="VerbatimChar"/>
    <w:qFormat/>
    <w:rsid w:val="00CF4389"/>
    <w:rPr>
      <w:rFonts w:ascii="Consolas" w:eastAsiaTheme="minorEastAsia" w:hAnsi="Consolas"/>
      <w:i/>
      <w:color w:val="880000"/>
      <w:sz w:val="22"/>
      <w:szCs w:val="24"/>
      <w:lang w:bidi="ar-SA"/>
    </w:rPr>
  </w:style>
  <w:style w:type="character" w:customStyle="1" w:styleId="CharTok">
    <w:name w:val="CharTok"/>
    <w:basedOn w:val="VerbatimChar"/>
    <w:qFormat/>
    <w:rsid w:val="00CF4389"/>
    <w:rPr>
      <w:rFonts w:ascii="Consolas" w:eastAsiaTheme="minorEastAsia" w:hAnsi="Consolas"/>
      <w:i/>
      <w:color w:val="4070A0"/>
      <w:sz w:val="22"/>
      <w:szCs w:val="24"/>
      <w:lang w:bidi="ar-SA"/>
    </w:rPr>
  </w:style>
  <w:style w:type="character" w:customStyle="1" w:styleId="SpecialCharTok">
    <w:name w:val="SpecialCharTok"/>
    <w:basedOn w:val="VerbatimChar"/>
    <w:qFormat/>
    <w:rsid w:val="00CF4389"/>
    <w:rPr>
      <w:rFonts w:ascii="Consolas" w:eastAsiaTheme="minorEastAsia" w:hAnsi="Consolas"/>
      <w:i/>
      <w:color w:val="4070A0"/>
      <w:sz w:val="22"/>
      <w:szCs w:val="24"/>
      <w:lang w:bidi="ar-SA"/>
    </w:rPr>
  </w:style>
  <w:style w:type="character" w:customStyle="1" w:styleId="StringTok">
    <w:name w:val="StringTok"/>
    <w:basedOn w:val="VerbatimChar"/>
    <w:qFormat/>
    <w:rsid w:val="00CF4389"/>
    <w:rPr>
      <w:rFonts w:ascii="Consolas" w:eastAsiaTheme="minorEastAsia" w:hAnsi="Consolas"/>
      <w:i/>
      <w:color w:val="4070A0"/>
      <w:sz w:val="22"/>
      <w:szCs w:val="24"/>
      <w:lang w:bidi="ar-SA"/>
    </w:rPr>
  </w:style>
  <w:style w:type="character" w:customStyle="1" w:styleId="VerbatimStringTok">
    <w:name w:val="VerbatimStringTok"/>
    <w:basedOn w:val="VerbatimChar"/>
    <w:qFormat/>
    <w:rsid w:val="00CF4389"/>
    <w:rPr>
      <w:rFonts w:ascii="Consolas" w:eastAsiaTheme="minorEastAsia" w:hAnsi="Consolas"/>
      <w:i/>
      <w:color w:val="4070A0"/>
      <w:sz w:val="22"/>
      <w:szCs w:val="24"/>
      <w:lang w:bidi="ar-SA"/>
    </w:rPr>
  </w:style>
  <w:style w:type="character" w:customStyle="1" w:styleId="SpecialStringTok">
    <w:name w:val="SpecialStringTok"/>
    <w:basedOn w:val="VerbatimChar"/>
    <w:qFormat/>
    <w:rsid w:val="00CF4389"/>
    <w:rPr>
      <w:rFonts w:ascii="Consolas" w:eastAsiaTheme="minorEastAsia" w:hAnsi="Consolas"/>
      <w:i/>
      <w:color w:val="BB6688"/>
      <w:sz w:val="22"/>
      <w:szCs w:val="24"/>
      <w:lang w:bidi="ar-SA"/>
    </w:rPr>
  </w:style>
  <w:style w:type="character" w:customStyle="1" w:styleId="ImportTok">
    <w:name w:val="ImportTok"/>
    <w:basedOn w:val="VerbatimChar"/>
    <w:qFormat/>
    <w:rsid w:val="00CF4389"/>
    <w:rPr>
      <w:rFonts w:ascii="Consolas" w:eastAsiaTheme="minorEastAsia" w:hAnsi="Consolas"/>
      <w:b/>
      <w:i/>
      <w:color w:val="008000"/>
      <w:sz w:val="22"/>
      <w:szCs w:val="24"/>
      <w:lang w:bidi="ar-SA"/>
    </w:rPr>
  </w:style>
  <w:style w:type="character" w:customStyle="1" w:styleId="CommentTok">
    <w:name w:val="CommentTok"/>
    <w:basedOn w:val="VerbatimChar"/>
    <w:qFormat/>
    <w:rsid w:val="00CF4389"/>
    <w:rPr>
      <w:rFonts w:ascii="Consolas" w:eastAsiaTheme="minorEastAsia" w:hAnsi="Consolas"/>
      <w:i w:val="0"/>
      <w:color w:val="60A0B0"/>
      <w:sz w:val="22"/>
      <w:szCs w:val="24"/>
      <w:lang w:bidi="ar-SA"/>
    </w:rPr>
  </w:style>
  <w:style w:type="character" w:customStyle="1" w:styleId="DocumentationTok">
    <w:name w:val="DocumentationTok"/>
    <w:basedOn w:val="VerbatimChar"/>
    <w:qFormat/>
    <w:rsid w:val="00CF4389"/>
    <w:rPr>
      <w:rFonts w:ascii="Consolas" w:eastAsiaTheme="minorEastAsia" w:hAnsi="Consolas"/>
      <w:i w:val="0"/>
      <w:color w:val="BA2121"/>
      <w:sz w:val="22"/>
      <w:szCs w:val="24"/>
      <w:lang w:bidi="ar-SA"/>
    </w:rPr>
  </w:style>
  <w:style w:type="character" w:customStyle="1" w:styleId="AnnotationTok">
    <w:name w:val="AnnotationTok"/>
    <w:basedOn w:val="VerbatimChar"/>
    <w:qFormat/>
    <w:rsid w:val="00CF4389"/>
    <w:rPr>
      <w:rFonts w:ascii="Consolas" w:eastAsiaTheme="minorEastAsia" w:hAnsi="Consolas"/>
      <w:b/>
      <w:i w:val="0"/>
      <w:color w:val="60A0B0"/>
      <w:sz w:val="22"/>
      <w:szCs w:val="24"/>
      <w:lang w:bidi="ar-SA"/>
    </w:rPr>
  </w:style>
  <w:style w:type="character" w:customStyle="1" w:styleId="CommentVarTok">
    <w:name w:val="CommentVarTok"/>
    <w:basedOn w:val="VerbatimChar"/>
    <w:qFormat/>
    <w:rsid w:val="00CF4389"/>
    <w:rPr>
      <w:rFonts w:ascii="Consolas" w:eastAsiaTheme="minorEastAsia" w:hAnsi="Consolas"/>
      <w:b/>
      <w:i w:val="0"/>
      <w:color w:val="60A0B0"/>
      <w:sz w:val="22"/>
      <w:szCs w:val="24"/>
      <w:lang w:bidi="ar-SA"/>
    </w:rPr>
  </w:style>
  <w:style w:type="character" w:customStyle="1" w:styleId="OtherTok">
    <w:name w:val="OtherTok"/>
    <w:basedOn w:val="VerbatimChar"/>
    <w:qFormat/>
    <w:rsid w:val="00CF4389"/>
    <w:rPr>
      <w:rFonts w:ascii="Consolas" w:eastAsiaTheme="minorEastAsia" w:hAnsi="Consolas"/>
      <w:i/>
      <w:color w:val="007020"/>
      <w:sz w:val="22"/>
      <w:szCs w:val="24"/>
      <w:lang w:bidi="ar-SA"/>
    </w:rPr>
  </w:style>
  <w:style w:type="character" w:customStyle="1" w:styleId="FunctionTok">
    <w:name w:val="FunctionTok"/>
    <w:basedOn w:val="VerbatimChar"/>
    <w:qFormat/>
    <w:rsid w:val="00CF4389"/>
    <w:rPr>
      <w:rFonts w:ascii="Consolas" w:eastAsiaTheme="minorEastAsia" w:hAnsi="Consolas"/>
      <w:i/>
      <w:color w:val="06287E"/>
      <w:sz w:val="22"/>
      <w:szCs w:val="24"/>
      <w:lang w:bidi="ar-SA"/>
    </w:rPr>
  </w:style>
  <w:style w:type="character" w:customStyle="1" w:styleId="VariableTok">
    <w:name w:val="VariableTok"/>
    <w:basedOn w:val="VerbatimChar"/>
    <w:qFormat/>
    <w:rsid w:val="00CF4389"/>
    <w:rPr>
      <w:rFonts w:ascii="Consolas" w:eastAsiaTheme="minorEastAsia" w:hAnsi="Consolas"/>
      <w:i/>
      <w:color w:val="19177C"/>
      <w:sz w:val="22"/>
      <w:szCs w:val="24"/>
      <w:lang w:bidi="ar-SA"/>
    </w:rPr>
  </w:style>
  <w:style w:type="character" w:customStyle="1" w:styleId="ControlFlowTok">
    <w:name w:val="ControlFlowTok"/>
    <w:basedOn w:val="VerbatimChar"/>
    <w:qFormat/>
    <w:rsid w:val="00CF4389"/>
    <w:rPr>
      <w:rFonts w:ascii="Consolas" w:eastAsiaTheme="minorEastAsia" w:hAnsi="Consolas"/>
      <w:b/>
      <w:i/>
      <w:color w:val="007020"/>
      <w:sz w:val="22"/>
      <w:szCs w:val="24"/>
      <w:lang w:bidi="ar-SA"/>
    </w:rPr>
  </w:style>
  <w:style w:type="character" w:customStyle="1" w:styleId="OperatorTok">
    <w:name w:val="OperatorTok"/>
    <w:basedOn w:val="VerbatimChar"/>
    <w:qFormat/>
    <w:rsid w:val="00CF4389"/>
    <w:rPr>
      <w:rFonts w:ascii="Consolas" w:eastAsiaTheme="minorEastAsia" w:hAnsi="Consolas"/>
      <w:i/>
      <w:color w:val="666666"/>
      <w:sz w:val="22"/>
      <w:szCs w:val="24"/>
      <w:lang w:bidi="ar-SA"/>
    </w:rPr>
  </w:style>
  <w:style w:type="character" w:customStyle="1" w:styleId="BuiltInTok">
    <w:name w:val="BuiltInTok"/>
    <w:basedOn w:val="VerbatimChar"/>
    <w:qFormat/>
    <w:rsid w:val="00CF4389"/>
    <w:rPr>
      <w:rFonts w:ascii="Consolas" w:eastAsiaTheme="minorEastAsia" w:hAnsi="Consolas"/>
      <w:i/>
      <w:color w:val="008000"/>
      <w:sz w:val="22"/>
      <w:szCs w:val="24"/>
      <w:lang w:bidi="ar-SA"/>
    </w:rPr>
  </w:style>
  <w:style w:type="character" w:customStyle="1" w:styleId="ExtensionTok">
    <w:name w:val="ExtensionTok"/>
    <w:basedOn w:val="VerbatimChar"/>
    <w:qFormat/>
    <w:rsid w:val="00CF4389"/>
    <w:rPr>
      <w:rFonts w:ascii="Consolas" w:eastAsiaTheme="minorEastAsia" w:hAnsi="Consolas"/>
      <w:i/>
      <w:sz w:val="22"/>
      <w:szCs w:val="24"/>
      <w:lang w:bidi="ar-SA"/>
    </w:rPr>
  </w:style>
  <w:style w:type="character" w:customStyle="1" w:styleId="PreprocessorTok">
    <w:name w:val="PreprocessorTok"/>
    <w:basedOn w:val="VerbatimChar"/>
    <w:qFormat/>
    <w:rsid w:val="00CF4389"/>
    <w:rPr>
      <w:rFonts w:ascii="Consolas" w:eastAsiaTheme="minorEastAsia" w:hAnsi="Consolas"/>
      <w:i/>
      <w:color w:val="BC7A00"/>
      <w:sz w:val="22"/>
      <w:szCs w:val="24"/>
      <w:lang w:bidi="ar-SA"/>
    </w:rPr>
  </w:style>
  <w:style w:type="character" w:customStyle="1" w:styleId="AttributeTok">
    <w:name w:val="AttributeTok"/>
    <w:basedOn w:val="VerbatimChar"/>
    <w:qFormat/>
    <w:rsid w:val="00CF4389"/>
    <w:rPr>
      <w:rFonts w:ascii="Consolas" w:eastAsiaTheme="minorEastAsia" w:hAnsi="Consolas"/>
      <w:i/>
      <w:color w:val="7D9029"/>
      <w:sz w:val="22"/>
      <w:szCs w:val="24"/>
      <w:lang w:bidi="ar-SA"/>
    </w:rPr>
  </w:style>
  <w:style w:type="character" w:customStyle="1" w:styleId="RegionMarkerTok">
    <w:name w:val="RegionMarkerTok"/>
    <w:basedOn w:val="VerbatimChar"/>
    <w:qFormat/>
    <w:rsid w:val="00CF4389"/>
    <w:rPr>
      <w:rFonts w:ascii="Consolas" w:eastAsiaTheme="minorEastAsia" w:hAnsi="Consolas"/>
      <w:i/>
      <w:sz w:val="22"/>
      <w:szCs w:val="24"/>
      <w:lang w:bidi="ar-SA"/>
    </w:rPr>
  </w:style>
  <w:style w:type="character" w:customStyle="1" w:styleId="InformationTok">
    <w:name w:val="InformationTok"/>
    <w:basedOn w:val="VerbatimChar"/>
    <w:qFormat/>
    <w:rsid w:val="00CF4389"/>
    <w:rPr>
      <w:rFonts w:ascii="Consolas" w:eastAsiaTheme="minorEastAsia" w:hAnsi="Consolas"/>
      <w:b/>
      <w:i w:val="0"/>
      <w:color w:val="60A0B0"/>
      <w:sz w:val="22"/>
      <w:szCs w:val="24"/>
      <w:lang w:bidi="ar-SA"/>
    </w:rPr>
  </w:style>
  <w:style w:type="character" w:customStyle="1" w:styleId="WarningTok">
    <w:name w:val="WarningTok"/>
    <w:basedOn w:val="VerbatimChar"/>
    <w:qFormat/>
    <w:rsid w:val="00CF4389"/>
    <w:rPr>
      <w:rFonts w:ascii="Consolas" w:eastAsiaTheme="minorEastAsia" w:hAnsi="Consolas"/>
      <w:b/>
      <w:i w:val="0"/>
      <w:color w:val="60A0B0"/>
      <w:sz w:val="22"/>
      <w:szCs w:val="24"/>
      <w:lang w:bidi="ar-SA"/>
    </w:rPr>
  </w:style>
  <w:style w:type="character" w:customStyle="1" w:styleId="AlertTok">
    <w:name w:val="AlertTok"/>
    <w:basedOn w:val="VerbatimChar"/>
    <w:qFormat/>
    <w:rsid w:val="00CF4389"/>
    <w:rPr>
      <w:rFonts w:ascii="Consolas" w:eastAsiaTheme="minorEastAsia" w:hAnsi="Consolas"/>
      <w:b/>
      <w:i/>
      <w:color w:val="FF0000"/>
      <w:sz w:val="22"/>
      <w:szCs w:val="24"/>
      <w:lang w:bidi="ar-SA"/>
    </w:rPr>
  </w:style>
  <w:style w:type="character" w:customStyle="1" w:styleId="ErrorTok">
    <w:name w:val="ErrorTok"/>
    <w:basedOn w:val="VerbatimChar"/>
    <w:qFormat/>
    <w:rsid w:val="00CF4389"/>
    <w:rPr>
      <w:rFonts w:ascii="Consolas" w:eastAsiaTheme="minorEastAsia" w:hAnsi="Consolas"/>
      <w:b/>
      <w:i/>
      <w:color w:val="FF0000"/>
      <w:sz w:val="22"/>
      <w:szCs w:val="24"/>
      <w:lang w:bidi="ar-SA"/>
    </w:rPr>
  </w:style>
  <w:style w:type="character" w:customStyle="1" w:styleId="NormalTok">
    <w:name w:val="NormalTok"/>
    <w:basedOn w:val="VerbatimChar"/>
    <w:qFormat/>
    <w:rsid w:val="00CF4389"/>
    <w:rPr>
      <w:rFonts w:ascii="Consolas" w:eastAsiaTheme="minorEastAsia" w:hAnsi="Consolas"/>
      <w:i/>
      <w:sz w:val="22"/>
      <w:szCs w:val="24"/>
      <w:lang w:bidi="ar-SA"/>
    </w:rPr>
  </w:style>
  <w:style w:type="character" w:customStyle="1" w:styleId="10">
    <w:name w:val="未处理的提及1"/>
    <w:basedOn w:val="DefaultParagraphFont"/>
    <w:uiPriority w:val="99"/>
    <w:semiHidden/>
    <w:unhideWhenUsed/>
    <w:qFormat/>
    <w:rsid w:val="00CF4389"/>
    <w:rPr>
      <w:color w:val="605E5C"/>
      <w:shd w:val="clear" w:color="auto" w:fill="E1DFDD"/>
    </w:rPr>
  </w:style>
  <w:style w:type="character" w:styleId="PlaceholderText">
    <w:name w:val="Placeholder Text"/>
    <w:basedOn w:val="DefaultParagraphFont"/>
    <w:qFormat/>
    <w:rsid w:val="00CF4389"/>
    <w:rPr>
      <w:color w:val="666666"/>
    </w:rPr>
  </w:style>
  <w:style w:type="character" w:styleId="UnresolvedMention">
    <w:name w:val="Unresolved Mention"/>
    <w:basedOn w:val="DefaultParagraphFont"/>
    <w:uiPriority w:val="99"/>
    <w:semiHidden/>
    <w:unhideWhenUsed/>
    <w:rsid w:val="00CF4389"/>
    <w:rPr>
      <w:color w:val="605E5C"/>
      <w:shd w:val="clear" w:color="auto" w:fill="E1DFDD"/>
    </w:rPr>
  </w:style>
  <w:style w:type="paragraph" w:customStyle="1" w:styleId="md-end-block">
    <w:name w:val="md-end-block"/>
    <w:basedOn w:val="Normal"/>
    <w:rsid w:val="00CF4389"/>
    <w:pPr>
      <w:spacing w:before="100" w:beforeAutospacing="1" w:after="100" w:afterAutospacing="1"/>
    </w:pPr>
    <w:rPr>
      <w:rFonts w:ascii="SimSun" w:hAnsi="SimSun" w:cs="SimSun"/>
      <w:sz w:val="24"/>
      <w:szCs w:val="24"/>
      <w:lang w:eastAsia="zh-CN" w:bidi="ar-SA"/>
    </w:rPr>
  </w:style>
  <w:style w:type="character" w:customStyle="1" w:styleId="md-plain">
    <w:name w:val="md-plain"/>
    <w:basedOn w:val="DefaultParagraphFont"/>
    <w:rsid w:val="00CF4389"/>
  </w:style>
  <w:style w:type="character" w:customStyle="1" w:styleId="md-link">
    <w:name w:val="md-link"/>
    <w:basedOn w:val="DefaultParagraphFont"/>
    <w:rsid w:val="00CF43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1749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epg.science.cmu.ac.th/ejournal/index.php"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8642</Words>
  <Characters>50450</Characters>
  <Application>Microsoft Office Word</Application>
  <DocSecurity>0</DocSecurity>
  <Lines>996</Lines>
  <Paragraphs>450</Paragraphs>
  <ScaleCrop>false</ScaleCrop>
  <HeadingPairs>
    <vt:vector size="2" baseType="variant">
      <vt:variant>
        <vt:lpstr>Title</vt:lpstr>
      </vt:variant>
      <vt:variant>
        <vt:i4>1</vt:i4>
      </vt:variant>
    </vt:vector>
  </HeadingPairs>
  <TitlesOfParts>
    <vt:vector size="1" baseType="lpstr">
      <vt:lpstr/>
    </vt:vector>
  </TitlesOfParts>
  <Company>Chiag Mai University</Company>
  <LinksUpToDate>false</LinksUpToDate>
  <CharactersWithSpaces>58700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CMUJS</dc:creator>
  <cp:keywords/>
  <dc:description/>
  <cp:lastModifiedBy>ชยากร ภูมาศ</cp:lastModifiedBy>
  <cp:revision>7</cp:revision>
  <cp:lastPrinted>2026-01-13T03:43:00Z</cp:lastPrinted>
  <dcterms:created xsi:type="dcterms:W3CDTF">2025-12-29T08:10:00Z</dcterms:created>
  <dcterms:modified xsi:type="dcterms:W3CDTF">2026-02-16T14:03:00Z</dcterms:modified>
</cp:coreProperties>
</file>