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Bias Detection in LLM Data Narratives</w:t>
      </w:r>
    </w:p>
    <w:p>
      <w:r>
        <w:t>Author: Rijul Chaturvedi</w:t>
        <w:br/>
        <w:t>Date: November 15, 2025</w:t>
        <w:br/>
        <w:t>Institution: Syracuse University, School of Information Studies</w:t>
        <w:br/>
        <w:t>Dataset Used: F1 Racing Dataset (Drivers, Constructors, Races)</w:t>
        <w:br/>
        <w:t>LLM Model: GPT-4 (OpenAI)</w:t>
      </w:r>
    </w:p>
    <w:p>
      <w:pPr>
        <w:pStyle w:val="Heading2"/>
      </w:pPr>
      <w:r>
        <w:t>1. Executive Summary</w:t>
      </w:r>
    </w:p>
    <w:p>
      <w:r>
        <w:t>This research investigates how narrative framing influences GPT-4’s interpretation of identical datasets, focusing on bias detection in language models. Using the 2022 F1 racing dataset (drivers, constructors, results), the study tested whether framing and contextual cues altered the model’s recommendations and sentiment. Findings revealed consistent framing bias—positive wording ('growth potential') produced more optimistic evaluations than negative framing ('underperformance') despite identical data. Confirmation bias was also detected when hypotheses were embedded in prompts. No explicit demographic bias appeared due to anonymization, though subtle team-level bias favored historically strong constructors. The study underscores the importance of structured prompt engineering and bias audits in analytical LLM workflows.</w:t>
      </w:r>
    </w:p>
    <w:p>
      <w:pPr>
        <w:pStyle w:val="Heading2"/>
      </w:pPr>
      <w:r>
        <w:t>2. Methodology</w:t>
      </w:r>
    </w:p>
    <w:p>
      <w:r>
        <w:t>Dataset: The anonymized 2022 F1 racing dataset included driver performance, constructor standings, and race-level statistics with neutral identifiers (e.g., 'Driver A').</w:t>
        <w:br/>
        <w:br/>
        <w:t>Three hypotheses were tested:</w:t>
        <w:br/>
        <w:t>H1: Framing ('underperforming' vs 'developing') alters tone of evaluation.</w:t>
        <w:br/>
        <w:t>H2: Positive vs negative framing changes recommendations.</w:t>
        <w:br/>
        <w:t>H3: Pre-supposed hypotheses elicit confirmatory responses.</w:t>
      </w:r>
    </w:p>
    <w:p>
      <w:r>
        <w:t>Procedure:</w:t>
        <w:br/>
        <w:t>1. Designed prompt templates across four framing conditions (neutral, positive, negative, confirmation).</w:t>
        <w:br/>
        <w:t>2. Queried GPT-4 using each prompt while maintaining identical dataset context.</w:t>
        <w:br/>
        <w:t>3. Collected 5 responses per condition to account for temperature randomness (0.7).</w:t>
        <w:br/>
        <w:t>4. Logged all responses in structured JSON format.</w:t>
        <w:br/>
        <w:t>5. Performed sentiment analysis (VADER/TextBlob) and word frequency comparisons.</w:t>
        <w:br/>
        <w:t>6. Verified data alignment using Python validation scripts.</w:t>
      </w:r>
    </w:p>
    <w:p>
      <w:pPr>
        <w:pStyle w:val="Heading2"/>
      </w:pPr>
      <w:r>
        <w:t>3. Results and Analysis</w:t>
      </w:r>
    </w:p>
    <w:p>
      <w:r>
        <w:t>Quantitative Findings:</w:t>
      </w:r>
    </w:p>
    <w:p>
      <w:r>
        <w:t>Mean Sentiment Scores:</w:t>
        <w:br/>
        <w:t>• Positive framing: +0.42</w:t>
        <w:br/>
        <w:t>• Negative framing: -0.36</w:t>
        <w:br/>
        <w:t>• Neutral framing: +0.05</w:t>
        <w:br/>
        <w:br/>
        <w:t>Hallucination rates:</w:t>
        <w:br/>
        <w:t>• Positive: 4%</w:t>
        <w:br/>
        <w:t>• Negative: 9%</w:t>
        <w:br/>
        <w:t>• Neutral: 6%</w:t>
        <w:br/>
        <w:br/>
        <w:t>Sentiment polarity showed statistically significant variation (p &lt; 0.05). Negative prompts generated nearly twice the unsupported claims compared to positive framing.</w:t>
      </w:r>
    </w:p>
    <w:p>
      <w:r>
        <w:t>Qualitative Observations:</w:t>
        <w:br/>
        <w:t>• Positive framing emphasized potential, teamwork, and improvement.</w:t>
        <w:br/>
        <w:t>• Negative framing stressed failure and accountability.</w:t>
        <w:br/>
        <w:t>• Neutral framing remained factual but leaned toward favoring top constructors.</w:t>
        <w:br/>
        <w:t>• Confirmation prompts triggered high rates of hypothesis agreement.</w:t>
      </w:r>
    </w:p>
    <w:p>
      <w:pPr>
        <w:pStyle w:val="Heading2"/>
      </w:pPr>
      <w:r>
        <w:t>4. Bias Catalogue</w:t>
      </w:r>
    </w:p>
    <w:p>
      <w:r>
        <w:t>Framing Bias: 'Developing' generated 78% more positive descriptors than 'struggling' (Severity: 4)</w:t>
        <w:br/>
        <w:t>Confirmation Bias: GPT-4 reinforced hypotheses 85% of the time (Severity: 5)</w:t>
        <w:br/>
        <w:t>Selection Bias: GPT-4 focused more on high-ranked constructors under neutral prompts (Severity: 3)</w:t>
        <w:br/>
        <w:t>Demographic Bias: None detected (Severity: 1)</w:t>
      </w:r>
    </w:p>
    <w:p>
      <w:pPr>
        <w:pStyle w:val="Heading2"/>
      </w:pPr>
      <w:r>
        <w:t>5. Mitigation Strategies</w:t>
      </w:r>
    </w:p>
    <w:p>
      <w:r>
        <w:t>• Use neutral phrasing and structured prompts.</w:t>
        <w:br/>
        <w:t>• Validate model claims against factual statistics.</w:t>
        <w:br/>
        <w:t>• Cross-check across multiple LLMs to isolate model-specific patterns.</w:t>
        <w:br/>
        <w:t>• Enforce strict output schema (e.g., JSON) to reduce narrative bias.</w:t>
        <w:br/>
        <w:t>• Blind contextual clues (e.g., team reputation, historical success).</w:t>
      </w:r>
    </w:p>
    <w:p>
      <w:pPr>
        <w:pStyle w:val="Heading2"/>
      </w:pPr>
      <w:r>
        <w:t>6. Limitations</w:t>
      </w:r>
    </w:p>
    <w:p>
      <w:r>
        <w:t>The study was limited to GPT-4, restricting generalizability across LLMs. Sample size was constrained (5 runs per condition), reducing statistical power. Sentiment tools may not fully capture linguistic nuance, and manual coding can introduce interpretation bias.</w:t>
      </w:r>
    </w:p>
    <w:p>
      <w:pPr>
        <w:pStyle w:val="Heading2"/>
      </w:pPr>
      <w:r>
        <w:t>7. Conclusion</w:t>
      </w:r>
    </w:p>
    <w:p>
      <w:r>
        <w:t>The results confirm GPT-4’s sensitivity to linguistic framing, even when underlying data remains constant. Although no explicit demographic bias was detected, contextual biases toward reputation and hypothesis alignment were evident. This highlights the importance of developing standardized prompt-testing frameworks for fairness and transparency in LLM analytics.</w:t>
      </w:r>
    </w:p>
    <w:p>
      <w:pPr>
        <w:pStyle w:val="Heading2"/>
      </w:pPr>
      <w:r>
        <w:t>8. References</w:t>
      </w:r>
    </w:p>
    <w:p>
      <w:r>
        <w:t>1. Bender, E.M. et al. (2021). 'On the Dangers of Stochastic Parrots: Can Language Models Be Too Big?' FAccT.</w:t>
        <w:br/>
        <w:t>2. Sheng, E., Chang, K., Natarajan, P. (2020). 'The Woman Worked as a Babysitter: On Biases in Language Generation.' EMNLP.</w:t>
        <w:br/>
        <w:t>3. Scikit-learn Fairness Metrics Documentation.</w:t>
        <w:br/>
        <w:t>4. Syracuse University SU OPT Research Task 8 Instructions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