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f8aad7d8e4a417587ee15c7c909bc8840eb5fd07.png"/>
            <a:graphic>
              <a:graphicData uri="http://schemas.openxmlformats.org/drawingml/2006/picture">
                <pic:pic>
                  <pic:nvPicPr>
                    <pic:cNvPr id="1" name="image-f8aad7d8e4a417587ee15c7c909bc8840eb5fd07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sim_is_real_documento_master_consolidato"/>
      <w:r>
        <w:rPr>
          <w:rFonts w:eastAsia="georgia" w:cs="georgia" w:ascii="georgia" w:hAnsi="georgia"/>
          <w:b/>
          <w:color w:val="000000"/>
          <w:sz w:val="39"/>
        </w:rPr>
        <w:t xml:space="preserve">SIM IS REAL — Documento Master Consolidato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capitoli_1_12"/>
      <w:r>
        <w:rPr>
          <w:rFonts w:eastAsia="georgia" w:cs="georgia" w:ascii="georgia" w:hAnsi="georgia"/>
          <w:b/>
          <w:color w:val="000000"/>
          <w:sz w:val="24"/>
        </w:rPr>
        <w:t xml:space="preserve">Capitoli 1-12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versione_unificata_per_revisione_finale"/>
      <w:r>
        <w:rPr>
          <w:rFonts w:eastAsia="georgia" w:cs="georgia" w:ascii="georgia" w:hAnsi="georgia"/>
          <w:b/>
          <w:color w:val="000000"/>
          <w:sz w:val="24"/>
        </w:rPr>
        <w:t xml:space="preserve">Versione unificata per revisione finale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Documento riservato — uso interno / partner selezionati</w:t>
      </w:r>
      <w:r>
        <w:rPr>
          <w:rFonts w:eastAsia="georgia" w:cs="georgia" w:ascii="georgia" w:hAnsi="georgia"/>
          <w:color w:val="000000"/>
        </w:rPr>
        <w:t xml:space="preserve">.</w:t>
      </w:r>
      <w:bookmarkStart w:id="3" w:name="fnref1"/>
      <w:bookmarkEnd w:id="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4" w:name="fnref2"/>
      <w:bookmarkEnd w:id="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Edizione executive consolidata — Maggio 2026</w:t>
      </w:r>
      <w:r>
        <w:rPr>
          <w:rFonts w:eastAsia="georgia" w:cs="georgia" w:ascii="georgia" w:hAnsi="georgia"/>
          <w:color w:val="000000"/>
        </w:rPr>
        <w:t xml:space="preserve">.</w:t>
      </w:r>
      <w:bookmarkStart w:id="5" w:name="fnref2_1"/>
      <w:bookmarkEnd w:id="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frontespizio"/>
      <w:r>
        <w:rPr>
          <w:rFonts w:eastAsia="georgia" w:cs="georgia" w:ascii="georgia" w:hAnsi="georgia"/>
          <w:b/>
          <w:color w:val="000000"/>
          <w:sz w:val="24"/>
        </w:rPr>
        <w:t xml:space="preserve">Frontespizio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Titolo progetto:</w:t>
      </w:r>
      <w:r>
        <w:rPr>
          <w:rFonts w:eastAsia="georgia" w:cs="georgia" w:ascii="georgia" w:hAnsi="georgia"/>
          <w:color w:val="000000"/>
        </w:rPr>
        <w:t xml:space="preserve"> SIM IS REAL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Sottotitolo:</w:t>
      </w:r>
      <w:r>
        <w:rPr>
          <w:rFonts w:eastAsia="georgia" w:cs="georgia" w:ascii="georgia" w:hAnsi="georgia"/>
          <w:color w:val="000000"/>
        </w:rPr>
        <w:t xml:space="preserve"> Piattaforma integrata di competitive sim racing, gestione federale, economia interna e strumenti professionali per driver, team e organizzatori.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Versione:</w:t>
      </w:r>
      <w:r>
        <w:rPr>
          <w:rFonts w:eastAsia="georgia" w:cs="georgia" w:ascii="georgia" w:hAnsi="georgia"/>
          <w:color w:val="000000"/>
        </w:rPr>
        <w:t xml:space="preserve"> Executive Master Document v1.0 consolidato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Data:</w:t>
      </w:r>
      <w:r>
        <w:rPr>
          <w:rFonts w:eastAsia="georgia" w:cs="georgia" w:ascii="georgia" w:hAnsi="georgia"/>
          <w:color w:val="000000"/>
        </w:rPr>
        <w:t xml:space="preserve"> Maggio 2026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Ambito:</w:t>
      </w:r>
      <w:r>
        <w:rPr>
          <w:rFonts w:eastAsia="georgia" w:cs="georgia" w:ascii="georgia" w:hAnsi="georgia"/>
          <w:color w:val="000000"/>
        </w:rPr>
        <w:t xml:space="preserve"> Gran Turismo 7, con architettura pronta per estensioni multi-title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Ente di progetto:</w:t>
      </w:r>
      <w:r>
        <w:rPr>
          <w:rFonts w:eastAsia="georgia" w:cs="georgia" w:ascii="georgia" w:hAnsi="georgia"/>
          <w:color w:val="000000"/>
        </w:rPr>
        <w:t xml:space="preserve"> S.R.F. — Sim Race Federation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Stato documento:</w:t>
      </w:r>
      <w:r>
        <w:rPr>
          <w:rFonts w:eastAsia="georgia" w:cs="georgia" w:ascii="georgia" w:hAnsi="georgia"/>
          <w:color w:val="000000"/>
        </w:rPr>
        <w:t xml:space="preserve"> Consolidato, in revisione finale.</w:t>
      </w:r>
      <w:bookmarkStart w:id="7" w:name="fnref2_2"/>
      <w:bookmarkEnd w:id="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premessa"/>
      <w:r>
        <w:rPr>
          <w:rFonts w:eastAsia="georgia" w:cs="georgia" w:ascii="georgia" w:hAnsi="georgia"/>
          <w:b/>
          <w:color w:val="000000"/>
          <w:sz w:val="24"/>
        </w:rPr>
        <w:t xml:space="preserve">Premessa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SIM IS REAL nasce per trasformare il sim racing da esperienza frammentata a ecosistema competitivo strutturato, con identità federale, ruoli professionali, economia interna, gare certificate e moduli di formazione e marketplace.</w:t>
      </w:r>
      <w:bookmarkStart w:id="9" w:name="fnref2_3"/>
      <w:bookmarkEnd w:id="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documento unifica visione di prodotto, strategia business, regolamento, architettura tecnica, struttura del sito, go-to-market, governance e rischi in un unico quadro coerente.</w:t>
      </w:r>
      <w:bookmarkStart w:id="10" w:name="fnref3"/>
      <w:bookmarkEnd w:id="10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11" w:name="fnref2_4"/>
      <w:bookmarkEnd w:id="1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logica di fondo è semplice: un driver, un profilo, un ecosistema, una federazione.</w:t>
      </w:r>
      <w:bookmarkStart w:id="12" w:name="fnref2_5"/>
      <w:bookmarkEnd w:id="1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1_identità_del_progetto"/>
      <w:r>
        <w:rPr>
          <w:rFonts w:eastAsia="georgia" w:cs="georgia" w:ascii="georgia" w:hAnsi="georgia"/>
          <w:b/>
          <w:color w:val="000000"/>
          <w:sz w:val="24"/>
        </w:rPr>
        <w:t xml:space="preserve">1. Identità del progetto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bm_1_1_visione_di_prodotto"/>
      <w:r>
        <w:rPr>
          <w:rFonts w:eastAsia="georgia" w:cs="georgia" w:ascii="georgia" w:hAnsi="georgia"/>
          <w:b/>
          <w:color w:val="000000"/>
          <w:sz w:val="24"/>
        </w:rPr>
        <w:t xml:space="preserve">1.1 Visione di prodotto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SIM IS REAL è una piattaforma per il competitive sim racing che unifica identità del driver, performance, team, eventi, economia interna e contenuti professionali in un unico hub federale.</w:t>
      </w:r>
      <w:bookmarkStart w:id="15" w:name="fnref2_6"/>
      <w:bookmarkEnd w:id="1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visione è portare il sim racing da esperienza individuale a sport digitale strutturato, con progressione, ruoli, reputazione e valore economico riconosciuto.</w:t>
      </w:r>
      <w:bookmarkStart w:id="16" w:name="fnref2_7"/>
      <w:bookmarkEnd w:id="1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progetto è pensato per essere premium, istituzionale e scalabile, con un tono coerente con una federazione moderna e non con un semplice community game.</w:t>
      </w:r>
      <w:bookmarkStart w:id="17" w:name="fnref2_8"/>
      <w:bookmarkEnd w:id="1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8" w:name="bm_1_2_missione"/>
      <w:r>
        <w:rPr>
          <w:rFonts w:eastAsia="georgia" w:cs="georgia" w:ascii="georgia" w:hAnsi="georgia"/>
          <w:b/>
          <w:color w:val="000000"/>
          <w:sz w:val="24"/>
        </w:rPr>
        <w:t xml:space="preserve">1.2 Missione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missione è offrire a ogni driver, dal principiante all’élite, strumenti concreti per competere, migliorare e partecipare a un ecosistema professionale.</w:t>
      </w:r>
      <w:bookmarkStart w:id="19" w:name="fnref2_9"/>
      <w:bookmarkEnd w:id="1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significa fornire gara, formazione, ranking, supporto tecnico, governance e opportunità economiche in un ambiente coerente e verificabile.</w:t>
      </w:r>
      <w:bookmarkStart w:id="20" w:name="fnref2_10"/>
      <w:bookmarkEnd w:id="2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piattaforma deve risultare leggibile, credibile e sufficientemente solida da sostenere una crescita reale di utenti, team e partner.</w:t>
      </w:r>
      <w:bookmarkStart w:id="21" w:name="fnref2_11"/>
      <w:bookmarkEnd w:id="2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2" w:name="bm_1_3_posizionamento"/>
      <w:r>
        <w:rPr>
          <w:rFonts w:eastAsia="georgia" w:cs="georgia" w:ascii="georgia" w:hAnsi="georgia"/>
          <w:b/>
          <w:color w:val="000000"/>
          <w:sz w:val="24"/>
        </w:rPr>
        <w:t xml:space="preserve">1.3 Posizionamento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SIM IS REAL si posiziona come piattaforma GT7-first con architettura pronta all’estensione multi-sim, mantenendo un hub agnostico e un sistema di regole unificato.</w:t>
      </w:r>
      <w:bookmarkStart w:id="23" w:name="fnref2_12"/>
      <w:bookmarkEnd w:id="2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progetto non vuole essere un semplice aggregatore di eventi, ma un’infrastruttura federale completa per identità, competizione e crescita professionale.</w:t>
      </w:r>
      <w:bookmarkStart w:id="24" w:name="fnref2_13"/>
      <w:bookmarkEnd w:id="2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L’obiettivo strategico è costruire un prodotto capace di parlare sia ai driver sia a partner, sponsor e interlocutori industriali.</w:t>
      </w:r>
      <w:bookmarkStart w:id="25" w:name="fnref2_14"/>
      <w:bookmarkEnd w:id="2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6" w:name="bm_1_4_valori_fondanti"/>
      <w:r>
        <w:rPr>
          <w:rFonts w:eastAsia="georgia" w:cs="georgia" w:ascii="georgia" w:hAnsi="georgia"/>
          <w:b/>
          <w:color w:val="000000"/>
          <w:sz w:val="24"/>
        </w:rPr>
        <w:t xml:space="preserve">1.4 Valori fondanti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 valori fondanti sono integrità, scalabilità, centralità del dato e professionalità.</w:t>
      </w:r>
      <w:bookmarkStart w:id="27" w:name="fnref2_15"/>
      <w:bookmarkEnd w:id="2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Questi valori devono essere riconoscibili sia nel prodotto sia nel tono dei documenti.</w:t>
      </w:r>
      <w:bookmarkStart w:id="28" w:name="fnref2_16"/>
      <w:bookmarkEnd w:id="2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coerenza tra promessa e funzionamento reale è parte integrante del progetto.</w:t>
      </w:r>
      <w:bookmarkStart w:id="29" w:name="fnref2_17"/>
      <w:bookmarkEnd w:id="2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0" w:name="bm_1_5_ambito_del_documento"/>
      <w:r>
        <w:rPr>
          <w:rFonts w:eastAsia="georgia" w:cs="georgia" w:ascii="georgia" w:hAnsi="georgia"/>
          <w:b/>
          <w:color w:val="000000"/>
          <w:sz w:val="24"/>
        </w:rPr>
        <w:t xml:space="preserve">1.5 Ambito del documento</w:t>
      </w:r>
      <w:bookmarkEnd w:id="3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Questo documento copre il livello strategico, regolamentare, architetturale e operativo della piattaforma.</w:t>
      </w:r>
      <w:bookmarkStart w:id="31" w:name="fnref2_18"/>
      <w:bookmarkEnd w:id="3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Non sostituisce il design esecutivo di interfacce o l’implementazione tecnica puntuale, ma ne definisce le basi e i vincoli.</w:t>
      </w:r>
      <w:bookmarkStart w:id="32" w:name="fnref2_19"/>
      <w:bookmarkEnd w:id="3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Ogni parte successiva dovrà restare coerente con questa struttura.</w:t>
      </w:r>
      <w:bookmarkStart w:id="33" w:name="fnref2_20"/>
      <w:bookmarkEnd w:id="3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bm_2_executive_summary"/>
      <w:r>
        <w:rPr>
          <w:rFonts w:eastAsia="georgia" w:cs="georgia" w:ascii="georgia" w:hAnsi="georgia"/>
          <w:b/>
          <w:color w:val="000000"/>
          <w:sz w:val="24"/>
        </w:rPr>
        <w:t xml:space="preserve">2. Executive summary</w:t>
      </w:r>
      <w:bookmarkEnd w:id="34"/>
    </w:p>
    <w:p>
      <w:pPr>
        <w:spacing w:line="360" w:before="315" w:after="105" w:lineRule="auto"/>
        <w:ind w:left="-30"/>
        <w:jc w:val="left"/>
      </w:pPr>
      <w:bookmarkStart w:id="35" w:name="bm_2_1_problema_di_mercato"/>
      <w:r>
        <w:rPr>
          <w:rFonts w:eastAsia="georgia" w:cs="georgia" w:ascii="georgia" w:hAnsi="georgia"/>
          <w:b/>
          <w:color w:val="000000"/>
          <w:sz w:val="24"/>
        </w:rPr>
        <w:t xml:space="preserve">2.1 Problema di mercato</w:t>
      </w:r>
      <w:bookmarkEnd w:id="3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sim racing competitivo, in particolare su GT7, è spesso privo di un framework unificato che integri telemetria, ranking meritocratico, team management, governance, formazione e marketplace.</w:t>
      </w:r>
      <w:bookmarkStart w:id="36" w:name="fnref2_21"/>
      <w:bookmarkEnd w:id="3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Gli utenti usano strumenti separati, con esperienza frammentata e limitata capacità di crescita strutturata.</w:t>
      </w:r>
      <w:bookmarkStart w:id="37" w:name="fnref2_22"/>
      <w:bookmarkEnd w:id="3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Manca un ecosistema che colleghi il valore sportivo alla progressione professionale e alla monetizzazione interna in modo coerente.</w:t>
      </w:r>
      <w:bookmarkStart w:id="38" w:name="fnref2_23"/>
      <w:bookmarkEnd w:id="3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9" w:name="bm_2_2_soluzione_proposta"/>
      <w:r>
        <w:rPr>
          <w:rFonts w:eastAsia="georgia" w:cs="georgia" w:ascii="georgia" w:hAnsi="georgia"/>
          <w:b/>
          <w:color w:val="000000"/>
          <w:sz w:val="24"/>
        </w:rPr>
        <w:t xml:space="preserve">2.2 Soluzione proposta</w:t>
      </w:r>
      <w:bookmarkEnd w:id="3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SIM IS REAL risolve questo gap con una piattaforma web moderna, un hub federale e un regolamento economico e sportivo completo.</w:t>
      </w:r>
      <w:bookmarkStart w:id="40" w:name="fnref2_24"/>
      <w:bookmarkEnd w:id="4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soluzione integra area pubblica, area autenticata, strumenti di gara, wallet GW, ruoli certificati, marketplace e moduli di team management.</w:t>
      </w:r>
      <w:bookmarkStart w:id="41" w:name="fnref2_25"/>
      <w:bookmarkEnd w:id="4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L’architettura è concepita per essere modulare, pronta per telemetria, coaching AI e future estensioni su altre piattaforme di sim racing.</w:t>
      </w:r>
      <w:bookmarkStart w:id="42" w:name="fnref2_26"/>
      <w:bookmarkEnd w:id="4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43" w:name="bm_2_3_core_value_proposition"/>
      <w:r>
        <w:rPr>
          <w:rFonts w:eastAsia="georgia" w:cs="georgia" w:ascii="georgia" w:hAnsi="georgia"/>
          <w:b/>
          <w:color w:val="000000"/>
          <w:sz w:val="24"/>
        </w:rPr>
        <w:t xml:space="preserve">2.3 Core value proposition</w:t>
      </w:r>
      <w:bookmarkEnd w:id="4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valore distintivo sta nell’unione di tre dimensioni: esperienza competitiva, struttura federale e monetizzazione interna.</w:t>
      </w:r>
      <w:bookmarkStart w:id="44" w:name="fnref2_27"/>
      <w:bookmarkEnd w:id="4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L’utente non accede solo a un sito di eventi, ma a un sistema completo di identità, progressione e opportunità.</w:t>
      </w:r>
      <w:bookmarkStart w:id="45" w:name="fnref2_28"/>
      <w:bookmarkEnd w:id="4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Questa impostazione rende la piattaforma più difendibile rispetto a soluzioni isolate per leaderboard, telemetria o community.</w:t>
      </w:r>
      <w:bookmarkStart w:id="46" w:name="fnref2_29"/>
      <w:bookmarkEnd w:id="4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47" w:name="bm_2_4_modello_di_business_sintetico"/>
      <w:r>
        <w:rPr>
          <w:rFonts w:eastAsia="georgia" w:cs="georgia" w:ascii="georgia" w:hAnsi="georgia"/>
          <w:b/>
          <w:color w:val="000000"/>
          <w:sz w:val="24"/>
        </w:rPr>
        <w:t xml:space="preserve">2.4 Modello di business sintetico</w:t>
      </w:r>
      <w:bookmarkEnd w:id="4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modello è freemium con sottoscrizione Pro e Team Pro, più marketplace e ricavi accessori da servizi, eventi e partnership.</w:t>
      </w:r>
      <w:bookmarkStart w:id="48" w:name="fnref2_30"/>
      <w:bookmarkEnd w:id="4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monetizzazione è coerente con una struttura competitiva che valorizza le funzioni avanzate e la parte professionale dell’ecosistema.</w:t>
      </w:r>
      <w:bookmarkStart w:id="49" w:name="fnref2_31"/>
      <w:bookmarkEnd w:id="4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framework economico è progettato per sostenere i costi di sviluppo, infrastruttura, moderazione e crescita.</w:t>
      </w:r>
      <w:bookmarkStart w:id="50" w:name="fnref2_32"/>
      <w:bookmarkEnd w:id="5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51" w:name="bm_2_5_obiettivi_di_breve_medio_e_4627f0"/>
      <w:r>
        <w:rPr>
          <w:rFonts w:eastAsia="georgia" w:cs="georgia" w:ascii="georgia" w:hAnsi="georgia"/>
          <w:b/>
          <w:color w:val="000000"/>
          <w:sz w:val="24"/>
        </w:rPr>
        <w:t xml:space="preserve">2.5 Obiettivi di breve, medio e lungo termine</w:t>
      </w:r>
      <w:bookmarkEnd w:id="5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Gli obiettivi principali sono validare il prodotto, attivare i primi utenti, definire il perimetro del regolamento, consolidare il brand e creare una base scalabile per partnership future.</w:t>
      </w:r>
      <w:bookmarkStart w:id="52" w:name="fnref2_33"/>
      <w:bookmarkEnd w:id="5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Sul piano industriale, l’ambizione è costruire un riferimento credibile per il competitive racing su GT7 e oltre.</w:t>
      </w:r>
      <w:bookmarkStart w:id="53" w:name="fnref2_34"/>
      <w:bookmarkEnd w:id="5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crescita deve essere progressiva e supportata da metriche di utilizzo reali.</w:t>
      </w:r>
      <w:bookmarkStart w:id="54" w:name="fnref2_35"/>
      <w:bookmarkEnd w:id="5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5" w:name="bm_3_mercato_e_opportunità"/>
      <w:r>
        <w:rPr>
          <w:rFonts w:eastAsia="georgia" w:cs="georgia" w:ascii="georgia" w:hAnsi="georgia"/>
          <w:b/>
          <w:color w:val="000000"/>
          <w:sz w:val="24"/>
        </w:rPr>
        <w:t xml:space="preserve">3. Mercato e opportunità</w:t>
      </w:r>
      <w:bookmarkEnd w:id="55"/>
    </w:p>
    <w:p>
      <w:pPr>
        <w:spacing w:line="360" w:before="315" w:after="105" w:lineRule="auto"/>
        <w:ind w:left="-30"/>
        <w:jc w:val="left"/>
      </w:pPr>
      <w:bookmarkStart w:id="56" w:name="bm_3_1_scenario_del_sim_racing"/>
      <w:r>
        <w:rPr>
          <w:rFonts w:eastAsia="georgia" w:cs="georgia" w:ascii="georgia" w:hAnsi="georgia"/>
          <w:b/>
          <w:color w:val="000000"/>
          <w:sz w:val="24"/>
        </w:rPr>
        <w:t xml:space="preserve">3.1 Scenario del sim racing</w:t>
      </w:r>
      <w:bookmarkEnd w:id="5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mercato del racing simulator è un settore in crescita, con dinamiche che includono hardware, software, community e contenuti competitivi.</w:t>
      </w:r>
      <w:bookmarkStart w:id="57" w:name="fnref2_36"/>
      <w:bookmarkEnd w:id="5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Per SIM IS REAL il focus iniziale è GT7, perché il prodotto deve partire da una base reale, accessibile e già rilevante per il pubblico target.</w:t>
      </w:r>
      <w:bookmarkStart w:id="58" w:name="fnref2_37"/>
      <w:bookmarkEnd w:id="5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piattaforma è pensata per estendersi ad altri titoli solo dopo il consolidamento del primo nucleo.</w:t>
      </w:r>
      <w:bookmarkStart w:id="59" w:name="fnref2_38"/>
      <w:bookmarkEnd w:id="5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60" w:name="bm_3_2_gt7_come_mercato_di_riferimento"/>
      <w:r>
        <w:rPr>
          <w:rFonts w:eastAsia="georgia" w:cs="georgia" w:ascii="georgia" w:hAnsi="georgia"/>
          <w:b/>
          <w:color w:val="000000"/>
          <w:sz w:val="24"/>
        </w:rPr>
        <w:t xml:space="preserve">3.2 GT7 come mercato di riferimento</w:t>
      </w:r>
      <w:bookmarkEnd w:id="6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Gran Turismo 7 è il contesto iniziale del prodotto e la base per il primo posizionamento operativo.</w:t>
      </w:r>
      <w:bookmarkStart w:id="61" w:name="fnref2_39"/>
      <w:bookmarkEnd w:id="6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L’ecosistema GT7 consente di unire community, competizione, contenuti e progressione in un ambiente già noto agli utenti.</w:t>
      </w:r>
      <w:bookmarkStart w:id="62" w:name="fnref2_40"/>
      <w:bookmarkEnd w:id="6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Questa scelta riduce il rischio iniziale e rende più semplice costruire un messaggio di valore immediatamente comprensibile.</w:t>
      </w:r>
      <w:bookmarkStart w:id="63" w:name="fnref2_41"/>
      <w:bookmarkEnd w:id="6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64" w:name="bm_3_3_target_utenti_e_personas"/>
      <w:r>
        <w:rPr>
          <w:rFonts w:eastAsia="georgia" w:cs="georgia" w:ascii="georgia" w:hAnsi="georgia"/>
          <w:b/>
          <w:color w:val="000000"/>
          <w:sz w:val="24"/>
        </w:rPr>
        <w:t xml:space="preserve">3.3 Target utenti e personas</w:t>
      </w:r>
      <w:bookmarkEnd w:id="6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target principale comprende driver competitivi, team manager, organizzatori, designer, commentatori, steward e creator tecnici.</w:t>
      </w:r>
      <w:bookmarkStart w:id="65" w:name="fnref2_42"/>
      <w:bookmarkEnd w:id="6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L’utenza primaria è composta da utenti ad alto engagement, interessati a progressione, ranking, premi e status federale.</w:t>
      </w:r>
      <w:bookmarkStart w:id="66" w:name="fnref2_43"/>
      <w:bookmarkEnd w:id="6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L’ecosistema è costruito per parlare sia al singolo driver sia alle strutture di team e ai profili professionali collegati.</w:t>
      </w:r>
      <w:bookmarkStart w:id="67" w:name="fnref2_44"/>
      <w:bookmarkEnd w:id="6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68" w:name="bm_3_4_trend_di_settore"/>
      <w:r>
        <w:rPr>
          <w:rFonts w:eastAsia="georgia" w:cs="georgia" w:ascii="georgia" w:hAnsi="georgia"/>
          <w:b/>
          <w:color w:val="000000"/>
          <w:sz w:val="24"/>
        </w:rPr>
        <w:t xml:space="preserve">3.4 Trend di settore</w:t>
      </w:r>
      <w:bookmarkEnd w:id="6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L’opportunità chiave è creare un ambiente unificato dove performance, reputazione, economia e team convivano in un sistema unico.</w:t>
      </w:r>
      <w:bookmarkStart w:id="69" w:name="fnref2_45"/>
      <w:bookmarkEnd w:id="6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Questa convergenza consente di differenziare SIM IS REAL da prodotti solo informativi o solo competitivi.</w:t>
      </w:r>
      <w:bookmarkStart w:id="70" w:name="fnref2_46"/>
      <w:bookmarkEnd w:id="7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presenza di un regolamento forte e di una struttura business coerente aumenta la percezione di affidabilità del progetto.</w:t>
      </w:r>
      <w:bookmarkStart w:id="71" w:name="fnref2_47"/>
      <w:bookmarkEnd w:id="7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72" w:name="bm_3_5_opportunità_di_mercato"/>
      <w:r>
        <w:rPr>
          <w:rFonts w:eastAsia="georgia" w:cs="georgia" w:ascii="georgia" w:hAnsi="georgia"/>
          <w:b/>
          <w:color w:val="000000"/>
          <w:sz w:val="24"/>
        </w:rPr>
        <w:t xml:space="preserve">3.5 Opportunità di mercato</w:t>
      </w:r>
      <w:bookmarkEnd w:id="7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domanda di strumenti di ranking, telemetria, team management e formazione è in crescita nel segmento sim racing.</w:t>
      </w:r>
      <w:bookmarkStart w:id="73" w:name="fnref2_48"/>
      <w:bookmarkEnd w:id="7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apre spazio a una piattaforma che non sia un singolo tool, ma un ecosistema completo con identità federale e logiche di progressione.</w:t>
      </w:r>
      <w:bookmarkStart w:id="74" w:name="fnref2_49"/>
      <w:bookmarkEnd w:id="7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SIM IS REAL intercetta questa opportunità con una proposta multi-modulo, ma unificata dal punto di vista dell’esperienza.</w:t>
      </w:r>
      <w:bookmarkStart w:id="75" w:name="fnref2_50"/>
      <w:bookmarkEnd w:id="7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76" w:name="bm_3_6_analisi_competitor"/>
      <w:r>
        <w:rPr>
          <w:rFonts w:eastAsia="georgia" w:cs="georgia" w:ascii="georgia" w:hAnsi="georgia"/>
          <w:b/>
          <w:color w:val="000000"/>
          <w:sz w:val="24"/>
        </w:rPr>
        <w:t xml:space="preserve">3.6 Analisi competitor</w:t>
      </w:r>
      <w:bookmarkEnd w:id="7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vantaggio competitivo risiede nell’integrazione di più moduli in un’unica piattaforma: telemetria, ranking, team tools, marketplace e governance.</w:t>
      </w:r>
      <w:bookmarkStart w:id="77" w:name="fnref2_51"/>
      <w:bookmarkEnd w:id="7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Le soluzioni concorrenti tendono a coprire bene una sola dimensione, ma raramente costruiscono un ecosistema completo.</w:t>
      </w:r>
      <w:bookmarkStart w:id="78" w:name="fnref2_52"/>
      <w:bookmarkEnd w:id="7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SIM IS REAL si propone quindi come layer federale superiore, non come semplice tool aggiuntivo.</w:t>
      </w:r>
      <w:bookmarkStart w:id="79" w:name="fnref2_53"/>
      <w:bookmarkEnd w:id="7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80" w:name="bm_3_7_spazio_di_differenziazione"/>
      <w:r>
        <w:rPr>
          <w:rFonts w:eastAsia="georgia" w:cs="georgia" w:ascii="georgia" w:hAnsi="georgia"/>
          <w:b/>
          <w:color w:val="000000"/>
          <w:sz w:val="24"/>
        </w:rPr>
        <w:t xml:space="preserve">3.7 Spazio di differenziazione</w:t>
      </w:r>
      <w:bookmarkEnd w:id="8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differenziale non è solo funzionale, ma anche narrativo e istituzionale.</w:t>
      </w:r>
      <w:bookmarkStart w:id="81" w:name="fnref2_54"/>
      <w:bookmarkEnd w:id="8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piattaforma deve apparire come una vera federazione digitale, con ruoli, regole, percorsi e valore professionale.</w:t>
      </w:r>
      <w:bookmarkStart w:id="82" w:name="fnref2_55"/>
      <w:bookmarkEnd w:id="8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posizionamento consente al progetto di essere più credibile verso utenti avanzati e potenziali partner.</w:t>
      </w:r>
      <w:bookmarkStart w:id="83" w:name="fnref2_56"/>
      <w:bookmarkEnd w:id="8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4" w:name="bm_4_prodotto_e_architettura_funzionale"/>
      <w:r>
        <w:rPr>
          <w:rFonts w:eastAsia="georgia" w:cs="georgia" w:ascii="georgia" w:hAnsi="georgia"/>
          <w:b/>
          <w:color w:val="000000"/>
          <w:sz w:val="24"/>
        </w:rPr>
        <w:t xml:space="preserve">4. Prodotto e architettura funzionale</w:t>
      </w:r>
      <w:bookmarkEnd w:id="84"/>
    </w:p>
    <w:p>
      <w:pPr>
        <w:spacing w:line="360" w:before="315" w:after="105" w:lineRule="auto"/>
        <w:ind w:left="-30"/>
        <w:jc w:val="left"/>
      </w:pPr>
      <w:bookmarkStart w:id="85" w:name="bm_4_1_hub_agnostico"/>
      <w:r>
        <w:rPr>
          <w:rFonts w:eastAsia="georgia" w:cs="georgia" w:ascii="georgia" w:hAnsi="georgia"/>
          <w:b/>
          <w:color w:val="000000"/>
          <w:sz w:val="24"/>
        </w:rPr>
        <w:t xml:space="preserve">4.1 Hub agnostico</w:t>
      </w:r>
      <w:bookmarkEnd w:id="8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cuore funzionale del progetto è l’Hub Agnostico, cioè un sistema capace di accogliere, normalizzare e distribuire dati e funzioni senza dipendere da un singolo simulatore.</w:t>
      </w:r>
      <w:bookmarkStart w:id="86" w:name="fnref2_57"/>
      <w:bookmarkEnd w:id="8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approccio consente di proteggere il prodotto da lock-in e rende la struttura pronta per espansioni future.</w:t>
      </w:r>
      <w:bookmarkStart w:id="87" w:name="fnref2_58"/>
      <w:bookmarkEnd w:id="8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principio è coerente con un ecosistema federale che vuole mantenere identità unica e interoperabilità.</w:t>
      </w:r>
      <w:bookmarkStart w:id="88" w:name="fnref2_59"/>
      <w:bookmarkEnd w:id="8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89" w:name="bm_4_2_area_pubblica_e_autenticata"/>
      <w:r>
        <w:rPr>
          <w:rFonts w:eastAsia="georgia" w:cs="georgia" w:ascii="georgia" w:hAnsi="georgia"/>
          <w:b/>
          <w:color w:val="000000"/>
          <w:sz w:val="24"/>
        </w:rPr>
        <w:t xml:space="preserve">4.2 Area pubblica e autenticata</w:t>
      </w:r>
      <w:bookmarkEnd w:id="8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L’area pubblica serve a presentare il brand, i contenuti informativi, le gare, la struttura e la value proposition.</w:t>
      </w:r>
      <w:bookmarkStart w:id="90" w:name="fnref2_60"/>
      <w:bookmarkEnd w:id="9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L’area autenticata gestisce profili, ruoli, wallet, eventi, team, marketplace, training e funzioni riservate.</w:t>
      </w:r>
      <w:bookmarkStart w:id="91" w:name="fnref2_61"/>
      <w:bookmarkEnd w:id="9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separazione tra pubblico e privato è necessaria per preservare chiarezza, sicurezza e progressione del sistema.</w:t>
      </w:r>
      <w:bookmarkStart w:id="92" w:name="fnref2_62"/>
      <w:bookmarkEnd w:id="9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93" w:name="bm_4_3_funzioni_core"/>
      <w:r>
        <w:rPr>
          <w:rFonts w:eastAsia="georgia" w:cs="georgia" w:ascii="georgia" w:hAnsi="georgia"/>
          <w:b/>
          <w:color w:val="000000"/>
          <w:sz w:val="24"/>
        </w:rPr>
        <w:t xml:space="preserve">4.3 Funzioni core</w:t>
      </w:r>
      <w:bookmarkEnd w:id="9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Le funzioni core includono identità federale, iscrizione, profile management, wallet GW, eventi, ranking, scuderie, certificazioni, marketplace e supporto.</w:t>
      </w:r>
      <w:bookmarkStart w:id="94" w:name="fnref2_63"/>
      <w:bookmarkEnd w:id="9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Questi moduli sono il minimo strutturale per far funzionare SIM IS REAL come piattaforma reale e non come demo.</w:t>
      </w:r>
      <w:bookmarkStart w:id="95" w:name="fnref2_64"/>
      <w:bookmarkEnd w:id="9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roadmap funzionale deve quindi essere costruita in modo incrementale ma coerente.</w:t>
      </w:r>
      <w:bookmarkStart w:id="96" w:name="fnref2_65"/>
      <w:bookmarkEnd w:id="9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97" w:name="bm_4_4_telemetria_e_coaching"/>
      <w:r>
        <w:rPr>
          <w:rFonts w:eastAsia="georgia" w:cs="georgia" w:ascii="georgia" w:hAnsi="georgia"/>
          <w:b/>
          <w:color w:val="000000"/>
          <w:sz w:val="24"/>
        </w:rPr>
        <w:t xml:space="preserve">4.4 Telemetria e coaching</w:t>
      </w:r>
      <w:bookmarkEnd w:id="9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telemetria è una componente fondamentale della proposta, insieme al coaching AI e all’analisi dei dati di guida.</w:t>
      </w:r>
      <w:bookmarkStart w:id="98" w:name="fnref2_66"/>
      <w:bookmarkEnd w:id="9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L’architettura deve supportare flussi ad alta frequenza, normalizzazione dei dati e visualizzazione in tempo quasi reale.</w:t>
      </w:r>
      <w:bookmarkStart w:id="99" w:name="fnref2_67"/>
      <w:bookmarkEnd w:id="9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Questa parte va sempre descritta come scelta di prodotto e architettura, non come capacità già pienamente operativa se non confermata.</w:t>
      </w:r>
      <w:bookmarkStart w:id="100" w:name="fnref2_68"/>
      <w:bookmarkEnd w:id="10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01" w:name="bm_4_5_team_management"/>
      <w:r>
        <w:rPr>
          <w:rFonts w:eastAsia="georgia" w:cs="georgia" w:ascii="georgia" w:hAnsi="georgia"/>
          <w:b/>
          <w:color w:val="000000"/>
          <w:sz w:val="24"/>
        </w:rPr>
        <w:t xml:space="preserve">4.5 Team management</w:t>
      </w:r>
      <w:bookmarkEnd w:id="10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gestione team è centrale: roster, ruoli, contratti, Academy, ingaggi, candidature e governance devono convivere in una dashboard unica.</w:t>
      </w:r>
      <w:bookmarkStart w:id="102" w:name="fnref2_69"/>
      <w:bookmarkEnd w:id="10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team non è un semplice gruppo, ma una struttura federata con obblighi, costi e diritti.</w:t>
      </w:r>
      <w:bookmarkStart w:id="103" w:name="fnref2_70"/>
      <w:bookmarkEnd w:id="10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aumenta il valore del prodotto per driver e scuderie e supporta la crescita dell’ecosistema.</w:t>
      </w:r>
      <w:bookmarkStart w:id="104" w:name="fnref2_71"/>
      <w:bookmarkEnd w:id="10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5" w:name="bm_5_architettura_tecnica_e_infra_85df60"/>
      <w:r>
        <w:rPr>
          <w:rFonts w:eastAsia="georgia" w:cs="georgia" w:ascii="georgia" w:hAnsi="georgia"/>
          <w:b/>
          <w:color w:val="000000"/>
          <w:sz w:val="24"/>
        </w:rPr>
        <w:t xml:space="preserve">5. Architettura tecnica e infrastruttura</w:t>
      </w:r>
      <w:bookmarkEnd w:id="105"/>
    </w:p>
    <w:p>
      <w:pPr>
        <w:spacing w:line="360" w:before="315" w:after="105" w:lineRule="auto"/>
        <w:ind w:left="-30"/>
        <w:jc w:val="left"/>
      </w:pPr>
      <w:bookmarkStart w:id="106" w:name="bm_5_1_stack_frontend"/>
      <w:r>
        <w:rPr>
          <w:rFonts w:eastAsia="georgia" w:cs="georgia" w:ascii="georgia" w:hAnsi="georgia"/>
          <w:b/>
          <w:color w:val="000000"/>
          <w:sz w:val="24"/>
        </w:rPr>
        <w:t xml:space="preserve">5.1 Stack frontend</w:t>
      </w:r>
      <w:bookmarkEnd w:id="10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documentazione di progetto e le scelte già discusse indicano un’architettura moderna basata su web app, con possibilità di Next.js e hosting Firebase come opzione credibile per il primo setup.</w:t>
      </w:r>
      <w:bookmarkStart w:id="107" w:name="fnref2_72"/>
      <w:bookmarkEnd w:id="10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frontend deve essere istituzionale, rapido e modulare, con forte attenzione a UX, responsive design e componentizzazione.</w:t>
      </w:r>
      <w:bookmarkStart w:id="108" w:name="fnref2_73"/>
      <w:bookmarkEnd w:id="10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scelta definitiva dello stack deve essere allineata alle competenze del team e ai requisiti di time-to-market.</w:t>
      </w:r>
      <w:bookmarkStart w:id="109" w:name="fnref2_74"/>
      <w:bookmarkEnd w:id="10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10" w:name="bm_5_2_stack_backend"/>
      <w:r>
        <w:rPr>
          <w:rFonts w:eastAsia="georgia" w:cs="georgia" w:ascii="georgia" w:hAnsi="georgia"/>
          <w:b/>
          <w:color w:val="000000"/>
          <w:sz w:val="24"/>
        </w:rPr>
        <w:t xml:space="preserve">5.2 Stack backend</w:t>
      </w:r>
      <w:bookmarkEnd w:id="1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backend deve supportare autenticazione, eventi, leaderboard, wallet, marketplace e telemetria.</w:t>
      </w:r>
      <w:bookmarkStart w:id="111" w:name="fnref2_75"/>
      <w:bookmarkEnd w:id="11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Serve un modello dati robusto, con separazione tra dati strutturati, temporali e transazionali.</w:t>
      </w:r>
      <w:bookmarkStart w:id="112" w:name="fnref2_76"/>
      <w:bookmarkEnd w:id="11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documento finale va mantenuto neutro sulle tecnologie già non confermate, distinguendo sempre tra decisione progettuale e implementazione esistente.</w:t>
      </w:r>
      <w:bookmarkStart w:id="113" w:name="fnref2_77"/>
      <w:bookmarkEnd w:id="11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14" w:name="bm_5_3_database_e_persistenza_dati"/>
      <w:r>
        <w:rPr>
          <w:rFonts w:eastAsia="georgia" w:cs="georgia" w:ascii="georgia" w:hAnsi="georgia"/>
          <w:b/>
          <w:color w:val="000000"/>
          <w:sz w:val="24"/>
        </w:rPr>
        <w:t xml:space="preserve">5.3 Database e persistenza dati</w:t>
      </w:r>
      <w:bookmarkEnd w:id="1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persistenza deve coprire identità, ruoli, wallet, eventi, ranking, contratti, transazioni e log.</w:t>
      </w:r>
      <w:bookmarkStart w:id="115" w:name="fnref2_78"/>
      <w:bookmarkEnd w:id="11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Per la parte telemetrica e temporale, l’architettura deve essere pensata per gestire grandi volumi di dati senza perdita di qualità.</w:t>
      </w:r>
      <w:bookmarkStart w:id="116" w:name="fnref2_79"/>
      <w:bookmarkEnd w:id="11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modello dati è una delle parti più importanti per la credibilità tecnica della piattaforma.</w:t>
      </w:r>
      <w:bookmarkStart w:id="117" w:name="fnref2_80"/>
      <w:bookmarkEnd w:id="11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18" w:name="bm_5_4_api_e_integrazioni_esterne"/>
      <w:r>
        <w:rPr>
          <w:rFonts w:eastAsia="georgia" w:cs="georgia" w:ascii="georgia" w:hAnsi="georgia"/>
          <w:b/>
          <w:color w:val="000000"/>
          <w:sz w:val="24"/>
        </w:rPr>
        <w:t xml:space="preserve">5.4 API e integrazioni esterne</w:t>
      </w:r>
      <w:bookmarkEnd w:id="1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Le integrazioni esterne comprendono KYC, email, storage file, telemetria e servizi di AI.</w:t>
      </w:r>
      <w:bookmarkStart w:id="119" w:name="fnref2_81"/>
      <w:bookmarkEnd w:id="11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Ogni integrazione deve essere descritta come modulo separato, con dipendenze e fallback chiari.</w:t>
      </w:r>
      <w:bookmarkStart w:id="120" w:name="fnref2_82"/>
      <w:bookmarkEnd w:id="12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consente di mantenere il sistema modulare e sostituibile.</w:t>
      </w:r>
      <w:bookmarkStart w:id="121" w:name="fnref2_83"/>
      <w:bookmarkEnd w:id="12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22" w:name="bm_5_5_autenticazione_e_kyc"/>
      <w:r>
        <w:rPr>
          <w:rFonts w:eastAsia="georgia" w:cs="georgia" w:ascii="georgia" w:hAnsi="georgia"/>
          <w:b/>
          <w:color w:val="000000"/>
          <w:sz w:val="24"/>
        </w:rPr>
        <w:t xml:space="preserve">5.5 Autenticazione e KYC</w:t>
      </w:r>
      <w:bookmarkEnd w:id="1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sistema richiede un livello di autenticazione coerente con il tipo di funzione accessibile: registrazione, accesso, KYC, wallet e gare con premi.</w:t>
      </w:r>
      <w:bookmarkStart w:id="123" w:name="fnref2_84"/>
      <w:bookmarkEnd w:id="12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KYC è obbligatorio nei flussi economici reali e per il prelievo, mentre le funzioni base non economiche possono essere separate.</w:t>
      </w:r>
      <w:bookmarkStart w:id="124" w:name="fnref2_85"/>
      <w:bookmarkEnd w:id="12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presenza di questo gate è essenziale sia per la sicurezza sia per la coerenza regolamentare.</w:t>
      </w:r>
      <w:bookmarkStart w:id="125" w:name="fnref2_86"/>
      <w:bookmarkEnd w:id="12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26" w:name="bm_5_6_sicurezza_privacy_e_compli_5aa180"/>
      <w:r>
        <w:rPr>
          <w:rFonts w:eastAsia="georgia" w:cs="georgia" w:ascii="georgia" w:hAnsi="georgia"/>
          <w:b/>
          <w:color w:val="000000"/>
          <w:sz w:val="24"/>
        </w:rPr>
        <w:t xml:space="preserve">5.6 Sicurezza, privacy e compliance tecnica</w:t>
      </w:r>
      <w:bookmarkEnd w:id="1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L’architettura deve proteggere dati sensibili, identità, transazioni e documenti caricati.</w:t>
      </w:r>
      <w:bookmarkStart w:id="127" w:name="fnref2_87"/>
      <w:bookmarkEnd w:id="12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gestione delle autorizzazioni deve essere ruolata, con visibilità differenziata tra driver, team manager e admin.</w:t>
      </w:r>
      <w:bookmarkStart w:id="128" w:name="fnref2_88"/>
      <w:bookmarkEnd w:id="12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compliance tecnica è un requisito strutturale, non un accessorio.</w:t>
      </w:r>
      <w:bookmarkStart w:id="129" w:name="fnref2_89"/>
      <w:bookmarkEnd w:id="12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30" w:name="bm_5_7_scalabilità_e_monitoring"/>
      <w:r>
        <w:rPr>
          <w:rFonts w:eastAsia="georgia" w:cs="georgia" w:ascii="georgia" w:hAnsi="georgia"/>
          <w:b/>
          <w:color w:val="000000"/>
          <w:sz w:val="24"/>
        </w:rPr>
        <w:t xml:space="preserve">5.7 Scalabilità e monitoring</w:t>
      </w:r>
      <w:bookmarkEnd w:id="13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scalabilità deve essere progettata fin dall’inizio, perché il progetto combina contenuti, eventi, transazioni e telemetria.</w:t>
      </w:r>
      <w:bookmarkStart w:id="131" w:name="fnref2_90"/>
      <w:bookmarkEnd w:id="13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struttura deve restare sostenibile anche con crescita di utenti, gare e moduli professionali.</w:t>
      </w:r>
      <w:bookmarkStart w:id="132" w:name="fnref2_91"/>
      <w:bookmarkEnd w:id="13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Un’architettura ben separata tra servizi core e servizi accessori rende il prodotto più manutenibile e più facile da far evolvere.</w:t>
      </w:r>
      <w:bookmarkStart w:id="133" w:name="fnref2_92"/>
      <w:bookmarkEnd w:id="13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34" w:name="bm_5_8_devops_e_deployment"/>
      <w:r>
        <w:rPr>
          <w:rFonts w:eastAsia="georgia" w:cs="georgia" w:ascii="georgia" w:hAnsi="georgia"/>
          <w:b/>
          <w:color w:val="000000"/>
          <w:sz w:val="24"/>
        </w:rPr>
        <w:t xml:space="preserve">5.8 DevOps e deployment</w:t>
      </w:r>
      <w:bookmarkEnd w:id="13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ciclo di delivery deve supportare ambienti coerenti, deploy affidabili e rollback controllati.</w:t>
      </w:r>
      <w:bookmarkStart w:id="135" w:name="fnref2_93"/>
      <w:bookmarkEnd w:id="13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documento finale dovrà distinguere chiaramente tra ambiente di sviluppo, staging e produzione.</w:t>
      </w:r>
      <w:bookmarkStart w:id="136" w:name="fnref2_94"/>
      <w:bookmarkEnd w:id="13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parte DevOps va narrata in modo realistico e progressivo, senza forzare soluzioni troppo complesse all’avvio.</w:t>
      </w:r>
      <w:bookmarkStart w:id="137" w:name="fnref2_95"/>
      <w:bookmarkEnd w:id="13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8" w:name="bm_6_regolamento_federale"/>
      <w:r>
        <w:rPr>
          <w:rFonts w:eastAsia="georgia" w:cs="georgia" w:ascii="georgia" w:hAnsi="georgia"/>
          <w:b/>
          <w:color w:val="000000"/>
          <w:sz w:val="24"/>
        </w:rPr>
        <w:t xml:space="preserve">6. Regolamento federale</w:t>
      </w:r>
      <w:bookmarkEnd w:id="138"/>
    </w:p>
    <w:p>
      <w:pPr>
        <w:spacing w:line="360" w:before="315" w:after="105" w:lineRule="auto"/>
        <w:ind w:left="-30"/>
        <w:jc w:val="left"/>
      </w:pPr>
      <w:bookmarkStart w:id="139" w:name="bm_6_1_identità_federale_e_accesso"/>
      <w:r>
        <w:rPr>
          <w:rFonts w:eastAsia="georgia" w:cs="georgia" w:ascii="georgia" w:hAnsi="georgia"/>
          <w:b/>
          <w:color w:val="000000"/>
          <w:sz w:val="24"/>
        </w:rPr>
        <w:t xml:space="preserve">6.1 Identità federale e accesso</w:t>
      </w:r>
      <w:bookmarkEnd w:id="13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regolamento base definisce l’accesso a partire dai 16 anni con consenso per i minori tra 16 e 17 anni e un’identità federale unica per ciascun utente.</w:t>
      </w:r>
      <w:bookmarkStart w:id="140" w:name="fnref2_96"/>
      <w:bookmarkEnd w:id="14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Lo username è definitivo e non modificabile, mentre il profilo consente l’associazione a più simulatori e alias ufficiali.</w:t>
      </w:r>
      <w:bookmarkStart w:id="141" w:name="fnref2_97"/>
      <w:bookmarkEnd w:id="14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crea una struttura ordinata, coerente con l’idea di un driver unico, non frammentato.</w:t>
      </w:r>
      <w:bookmarkStart w:id="142" w:name="fnref2_98"/>
      <w:bookmarkEnd w:id="14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43" w:name="bm_6_2_ruoli_e_account"/>
      <w:r>
        <w:rPr>
          <w:rFonts w:eastAsia="georgia" w:cs="georgia" w:ascii="georgia" w:hAnsi="georgia"/>
          <w:b/>
          <w:color w:val="000000"/>
          <w:sz w:val="24"/>
        </w:rPr>
        <w:t xml:space="preserve">6.2 Ruoli e account</w:t>
      </w:r>
      <w:bookmarkEnd w:id="14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sistema distingue Driver, Team Member, Team Manager, Host, Steward, Commentatore, Regista, Designer e Admin.</w:t>
      </w:r>
      <w:bookmarkStart w:id="144" w:name="fnref2_99"/>
      <w:bookmarkEnd w:id="14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Ogni ruolo ha permessi e responsabilità precisi, con percorsi di certificazione o assegnazione dedicati.</w:t>
      </w:r>
      <w:bookmarkStart w:id="145" w:name="fnref2_100"/>
      <w:bookmarkEnd w:id="14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separazione dei ruoli è fondamentale per il controllo operativo e la credibilità del sistema.</w:t>
      </w:r>
      <w:bookmarkStart w:id="146" w:name="fnref2_101"/>
      <w:bookmarkEnd w:id="14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47" w:name="bm_6_3_golden_wheels"/>
      <w:r>
        <w:rPr>
          <w:rFonts w:eastAsia="georgia" w:cs="georgia" w:ascii="georgia" w:hAnsi="georgia"/>
          <w:b/>
          <w:color w:val="000000"/>
          <w:sz w:val="24"/>
        </w:rPr>
        <w:t xml:space="preserve">6.3 Golden Wheels</w:t>
      </w:r>
      <w:bookmarkEnd w:id="14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 Golden Wheels sono la valuta interna ufficiale della piattaforma, con regole di emissione, uso, conversione e prelievo ben definite.</w:t>
      </w:r>
      <w:bookmarkStart w:id="148" w:name="fnref2_102"/>
      <w:bookmarkEnd w:id="14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regolamento chiarisce che S.R.F. non è una banca e che i GW non sono strumenti di deposito o pagamento generalisti.</w:t>
      </w:r>
      <w:bookmarkStart w:id="149" w:name="fnref2_103"/>
      <w:bookmarkEnd w:id="14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Questa distinzione è essenziale per la coerenza regolamentare e per la comunicazione corretta del prodotto.</w:t>
      </w:r>
      <w:bookmarkStart w:id="150" w:name="fnref2_104"/>
      <w:bookmarkEnd w:id="15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51" w:name="bm_6_4_wallet_e_saldi"/>
      <w:r>
        <w:rPr>
          <w:rFonts w:eastAsia="georgia" w:cs="georgia" w:ascii="georgia" w:hAnsi="georgia"/>
          <w:b/>
          <w:color w:val="000000"/>
          <w:sz w:val="24"/>
        </w:rPr>
        <w:t xml:space="preserve">6.4 Wallet e saldi</w:t>
      </w:r>
      <w:bookmarkEnd w:id="15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wallet è strutturato in GW Disponibili, GW Bonus/Crediti Gara e GW Bloccati, più lo storico movimenti.</w:t>
      </w:r>
      <w:bookmarkStart w:id="152" w:name="fnref2_105"/>
      <w:bookmarkEnd w:id="15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gestione separata dei saldi consente di distinguere premi, bonus, escrow e fondi prelevabili.</w:t>
      </w:r>
      <w:bookmarkStart w:id="153" w:name="fnref2_106"/>
      <w:bookmarkEnd w:id="15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logica è chiara, difendibile e coerente con la necessità di tenere il sistema economico leggibile.</w:t>
      </w:r>
      <w:bookmarkStart w:id="154" w:name="fnref2_107"/>
      <w:bookmarkEnd w:id="15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55" w:name="bm_6_5_scuderie"/>
      <w:r>
        <w:rPr>
          <w:rFonts w:eastAsia="georgia" w:cs="georgia" w:ascii="georgia" w:hAnsi="georgia"/>
          <w:b/>
          <w:color w:val="000000"/>
          <w:sz w:val="24"/>
        </w:rPr>
        <w:t xml:space="preserve">6.5 Scuderie</w:t>
      </w:r>
      <w:bookmarkEnd w:id="15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Le scuderie sono strutture federate con requisiti di fondazione, costi, academy obbligatoria, DAH e regolamento interno.</w:t>
      </w:r>
      <w:bookmarkStart w:id="156" w:name="fnref2_108"/>
      <w:bookmarkEnd w:id="15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modello impone serietà gestionale e crea un ecosistema competitivo con responsabilità reali.</w:t>
      </w:r>
      <w:bookmarkStart w:id="157" w:name="fnref2_109"/>
      <w:bookmarkEnd w:id="15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aumenta il livello percepito della piattaforma e rafforza il legame tra team e federazione.</w:t>
      </w:r>
      <w:bookmarkStart w:id="158" w:name="fnref2_110"/>
      <w:bookmarkEnd w:id="15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59" w:name="bm_6_6_gare_e_campionati"/>
      <w:r>
        <w:rPr>
          <w:rFonts w:eastAsia="georgia" w:cs="georgia" w:ascii="georgia" w:hAnsi="georgia"/>
          <w:b/>
          <w:color w:val="000000"/>
          <w:sz w:val="24"/>
        </w:rPr>
        <w:t xml:space="preserve">6.6 Gare e campionati</w:t>
      </w:r>
      <w:bookmarkEnd w:id="15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sistema eventi distingue gare singole, campionati, K-Series, time attack, showcase ed eventi brandizzati.</w:t>
      </w:r>
      <w:bookmarkStart w:id="160" w:name="fnref2_111"/>
      <w:bookmarkEnd w:id="16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Sono previste regole per iscrizione, montepremi, escrow, cancel policy, storage delle sessioni, punteggio, Safety Rating e contestazioni.</w:t>
      </w:r>
      <w:bookmarkStart w:id="161" w:name="fnref2_112"/>
      <w:bookmarkEnd w:id="16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struttura è sufficientemente articolata per sostenere una piattaforma competitiva seria.</w:t>
      </w:r>
      <w:bookmarkStart w:id="162" w:name="fnref2_113"/>
      <w:bookmarkEnd w:id="16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63" w:name="bm_6_7_certificazioni_e_marketplace"/>
      <w:r>
        <w:rPr>
          <w:rFonts w:eastAsia="georgia" w:cs="georgia" w:ascii="georgia" w:hAnsi="georgia"/>
          <w:b/>
          <w:color w:val="000000"/>
          <w:sz w:val="24"/>
        </w:rPr>
        <w:t xml:space="preserve">6.7 Certificazioni e marketplace</w:t>
      </w:r>
      <w:bookmarkEnd w:id="16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sistema di certificazioni copre istruttori, commentatori, registi, steward, designer e talent scout.</w:t>
      </w:r>
      <w:bookmarkStart w:id="164" w:name="fnref2_114"/>
      <w:bookmarkEnd w:id="16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marketplace consente vendita di livree, loghi, setup, formazione, visibilità broadcast e transazioni tra piloti.</w:t>
      </w:r>
      <w:bookmarkStart w:id="165" w:name="fnref2_115"/>
      <w:bookmarkEnd w:id="16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Questa parte trasforma il progetto da semplice piattaforma gara a vera economia professionale.</w:t>
      </w:r>
      <w:bookmarkStart w:id="166" w:name="fnref2_116"/>
      <w:bookmarkEnd w:id="16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7" w:name="bm_7_modello_operativo_e_flussi"/>
      <w:r>
        <w:rPr>
          <w:rFonts w:eastAsia="georgia" w:cs="georgia" w:ascii="georgia" w:hAnsi="georgia"/>
          <w:b/>
          <w:color w:val="000000"/>
          <w:sz w:val="24"/>
        </w:rPr>
        <w:t xml:space="preserve">7. Modello operativo e flussi</w:t>
      </w:r>
      <w:bookmarkEnd w:id="167"/>
    </w:p>
    <w:p>
      <w:pPr>
        <w:spacing w:line="360" w:before="315" w:after="105" w:lineRule="auto"/>
        <w:ind w:left="-30"/>
        <w:jc w:val="left"/>
      </w:pPr>
      <w:bookmarkStart w:id="168" w:name="bm_7_1_obiettivo_del_capitolo"/>
      <w:r>
        <w:rPr>
          <w:rFonts w:eastAsia="georgia" w:cs="georgia" w:ascii="georgia" w:hAnsi="georgia"/>
          <w:b/>
          <w:color w:val="000000"/>
          <w:sz w:val="24"/>
        </w:rPr>
        <w:t xml:space="preserve">7.1 Obiettivo del capitolo</w:t>
      </w:r>
      <w:bookmarkEnd w:id="16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modello operativo definisce come SIM IS REAL funziona nella pratica: dall’ingresso del driver fino all’uso delle funzioni principali della piattaforma.</w:t>
      </w:r>
      <w:bookmarkStart w:id="169" w:name="fnref2_117"/>
      <w:bookmarkEnd w:id="16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capitolo traduce il regolamento in percorsi concreti, mostrando cosa vede l’utente, cosa può fare e quali condizioni attivano o bloccano ogni passaggio.</w:t>
      </w:r>
      <w:bookmarkStart w:id="170" w:name="fnref2_118"/>
      <w:bookmarkEnd w:id="17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71" w:name="bm_7_2_principio_di_funzionamento"/>
      <w:r>
        <w:rPr>
          <w:rFonts w:eastAsia="georgia" w:cs="georgia" w:ascii="georgia" w:hAnsi="georgia"/>
          <w:b/>
          <w:color w:val="000000"/>
          <w:sz w:val="24"/>
        </w:rPr>
        <w:t xml:space="preserve">7.2 Principio di funzionamento</w:t>
      </w:r>
      <w:bookmarkEnd w:id="17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SIM IS REAL opera come un ecosistema a livelli, dove ogni funzione è disponibile solo se il livello precedente è stato completato correttamente.</w:t>
      </w:r>
      <w:bookmarkStart w:id="172" w:name="fnref2_119"/>
      <w:bookmarkEnd w:id="17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logica è quella del gate progressivo: registrazione, verifica identità, profilo federale, wallet, iscrizioni, competizioni, marketplace e servizi avanzati.</w:t>
      </w:r>
      <w:bookmarkStart w:id="173" w:name="fnref2_120"/>
      <w:bookmarkEnd w:id="17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approccio riduce errori, rende il sistema più chiaro e mantiene allineati accesso, compliance e operatività.</w:t>
      </w:r>
      <w:bookmarkStart w:id="174" w:name="fnref2_121"/>
      <w:bookmarkEnd w:id="17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75" w:name="bm_7_3_flusso_utente_base"/>
      <w:r>
        <w:rPr>
          <w:rFonts w:eastAsia="georgia" w:cs="georgia" w:ascii="georgia" w:hAnsi="georgia"/>
          <w:b/>
          <w:color w:val="000000"/>
          <w:sz w:val="24"/>
        </w:rPr>
        <w:t xml:space="preserve">7.3 Flusso utente base</w:t>
      </w:r>
      <w:bookmarkEnd w:id="17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flusso base dell’utente è: accesso alla home pubblica, lettura della proposta di valore, registrazione o login, completamento profilo federale, eventuale KYC, consultazione gare, team, marketplace e area personale, iscrizione agli eventi o utilizzo delle altre funzioni abilitate.</w:t>
      </w:r>
      <w:bookmarkStart w:id="176" w:name="fnref2_122"/>
      <w:bookmarkEnd w:id="17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L’obiettivo non è solo far arrivare l’utente in dashboard, ma accompagnarlo verso un uso effettivo e continuativo del sistema.</w:t>
      </w:r>
      <w:bookmarkStart w:id="177" w:name="fnref2_123"/>
      <w:bookmarkEnd w:id="17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flusso deve essere semplice da leggere e coerente in tutta la piattaforma.</w:t>
      </w:r>
      <w:bookmarkStart w:id="178" w:name="fnref2_124"/>
      <w:bookmarkEnd w:id="17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79" w:name="bm_7_4_onboarding"/>
      <w:r>
        <w:rPr>
          <w:rFonts w:eastAsia="georgia" w:cs="georgia" w:ascii="georgia" w:hAnsi="georgia"/>
          <w:b/>
          <w:color w:val="000000"/>
          <w:sz w:val="24"/>
        </w:rPr>
        <w:t xml:space="preserve">7.4 Onboarding</w:t>
      </w:r>
      <w:bookmarkEnd w:id="17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L’onboarding inizia dalla home e ha tre obiettivi: spiegare il progetto, far capire il valore della piattaforma e portare l’utente alla registrazione.</w:t>
      </w:r>
      <w:bookmarkStart w:id="180" w:name="fnref2_125"/>
      <w:bookmarkEnd w:id="18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Dopo la creazione dell’account, il sistema chiede i dati minimi obbligatori e associa l’utente a un’identità federale unica.</w:t>
      </w:r>
      <w:bookmarkStart w:id="181" w:name="fnref2_126"/>
      <w:bookmarkEnd w:id="18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 l’utente intende partecipare a funzioni con impatto economico reale, il flusso prosegue con la verifica KYC.</w:t>
      </w:r>
      <w:bookmarkStart w:id="182" w:name="fnref2_127"/>
      <w:bookmarkEnd w:id="18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83" w:name="bm_7_5_flusso_registrazione"/>
      <w:r>
        <w:rPr>
          <w:rFonts w:eastAsia="georgia" w:cs="georgia" w:ascii="georgia" w:hAnsi="georgia"/>
          <w:b/>
          <w:color w:val="000000"/>
          <w:sz w:val="24"/>
        </w:rPr>
        <w:t xml:space="preserve">7.5 Flusso registrazione</w:t>
      </w:r>
      <w:bookmarkEnd w:id="18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registrazione deve essere rapida ma strutturata.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 campi minimi sono quelli già definiti dal regolamento: email, password, username e dati base del profilo.</w:t>
      </w:r>
      <w:bookmarkStart w:id="184" w:name="fnref2_128"/>
      <w:bookmarkEnd w:id="18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Dopo la registrazione, l’utente entra in uno stato attivo ma ancora incompleto, con indicazione visiva di eventuali step mancanti.</w:t>
      </w:r>
      <w:bookmarkStart w:id="185" w:name="fnref2_129"/>
      <w:bookmarkEnd w:id="18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86" w:name="bm_7_6_flusso_gara"/>
      <w:r>
        <w:rPr>
          <w:rFonts w:eastAsia="georgia" w:cs="georgia" w:ascii="georgia" w:hAnsi="georgia"/>
          <w:b/>
          <w:color w:val="000000"/>
          <w:sz w:val="24"/>
        </w:rPr>
        <w:t xml:space="preserve">7.6 Flusso gara</w:t>
      </w:r>
      <w:bookmarkEnd w:id="18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percorso gara parte dal calendario eventi o dalla pagina dettaglio evento.</w:t>
      </w:r>
      <w:bookmarkStart w:id="187" w:name="fnref2_130"/>
      <w:bookmarkEnd w:id="18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L’utente visualizza requisiti, costo, slot disponibili e regole di partecipazione.</w:t>
      </w:r>
      <w:bookmarkStart w:id="188" w:name="fnref2_131"/>
      <w:bookmarkEnd w:id="18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 i prerequisiti sono soddisfatti, il sistema consente l’iscrizione e scalda i GW richiesti dal wallet.</w:t>
      </w:r>
      <w:bookmarkStart w:id="189" w:name="fnref2_132"/>
      <w:bookmarkEnd w:id="18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90" w:name="bm_7_7_flusso_wallet"/>
      <w:r>
        <w:rPr>
          <w:rFonts w:eastAsia="georgia" w:cs="georgia" w:ascii="georgia" w:hAnsi="georgia"/>
          <w:b/>
          <w:color w:val="000000"/>
          <w:sz w:val="24"/>
        </w:rPr>
        <w:t xml:space="preserve">7.7 Flusso wallet</w:t>
      </w:r>
      <w:bookmarkEnd w:id="19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wallet serve a gestire i GW in modo trasparente e segmentato.</w:t>
      </w:r>
      <w:bookmarkStart w:id="191" w:name="fnref2_133"/>
      <w:bookmarkEnd w:id="19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L’utente deve capire subito cosa è spendibile, cosa è bloccato e cosa è eventualmente prelevabile.</w:t>
      </w:r>
      <w:bookmarkStart w:id="192" w:name="fnref2_134"/>
      <w:bookmarkEnd w:id="19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schermata wallet non deve sembrare un conto bancario, ma un centro di controllo economico interno alla piattaforma.</w:t>
      </w:r>
      <w:bookmarkStart w:id="193" w:name="fnref2_135"/>
      <w:bookmarkEnd w:id="19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94" w:name="bm_7_8_flusso_telemetria"/>
      <w:r>
        <w:rPr>
          <w:rFonts w:eastAsia="georgia" w:cs="georgia" w:ascii="georgia" w:hAnsi="georgia"/>
          <w:b/>
          <w:color w:val="000000"/>
          <w:sz w:val="24"/>
        </w:rPr>
        <w:t xml:space="preserve">7.8 Flusso telemetria</w:t>
      </w:r>
      <w:bookmarkEnd w:id="19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telemetria è la parte analitica del prodotto.</w:t>
      </w:r>
      <w:bookmarkStart w:id="195" w:name="fnref2_136"/>
      <w:bookmarkEnd w:id="19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Dopo una gara o un test, l’utente deve poter consultare dati, report e confronto performance.</w:t>
      </w:r>
      <w:bookmarkStart w:id="196" w:name="fnref2_137"/>
      <w:bookmarkEnd w:id="19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flusso deve essere leggibile e veloce, con grafici, sessioni, storico e possibilità di esportazione dove previsto.</w:t>
      </w:r>
      <w:bookmarkStart w:id="197" w:name="fnref2_138"/>
      <w:bookmarkEnd w:id="19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98" w:name="bm_7_9_flusso_team"/>
      <w:r>
        <w:rPr>
          <w:rFonts w:eastAsia="georgia" w:cs="georgia" w:ascii="georgia" w:hAnsi="georgia"/>
          <w:b/>
          <w:color w:val="000000"/>
          <w:sz w:val="24"/>
        </w:rPr>
        <w:t xml:space="preserve">7.9 Flusso team</w:t>
      </w:r>
      <w:bookmarkEnd w:id="19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flusso team si divide in due casi: driver che cerca una scuderia e team manager che gestisce una struttura.</w:t>
      </w:r>
      <w:bookmarkStart w:id="199" w:name="fnref2_139"/>
      <w:bookmarkEnd w:id="19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Nel primo caso l’utente naviga tra le scuderie, invia candidature e riceve eventuali proposte.</w:t>
      </w:r>
      <w:bookmarkStart w:id="200" w:name="fnref2_140"/>
      <w:bookmarkEnd w:id="20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Nel secondo caso il manager gestisce roster, candidature, ruoli, iscrizioni e relazioni interne.</w:t>
      </w:r>
      <w:bookmarkStart w:id="201" w:name="fnref2_141"/>
      <w:bookmarkEnd w:id="20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02" w:name="bm_7_10_dipendenze_operative"/>
      <w:r>
        <w:rPr>
          <w:rFonts w:eastAsia="georgia" w:cs="georgia" w:ascii="georgia" w:hAnsi="georgia"/>
          <w:b/>
          <w:color w:val="000000"/>
          <w:sz w:val="24"/>
        </w:rPr>
        <w:t xml:space="preserve">7.10 Dipendenze operative</w:t>
      </w:r>
      <w:bookmarkEnd w:id="20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Ogni flusso dipende da condizioni di sistema come autenticazione corretta, stato profilo, eventuale KYC, saldo GW, ruoli associati e disponibilità evento o servizio.</w:t>
      </w:r>
      <w:bookmarkStart w:id="203" w:name="fnref2_142"/>
      <w:bookmarkEnd w:id="20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 una di queste condizioni manca, il sistema deve spiegare chiaramente il motivo del blocco.</w:t>
      </w:r>
      <w:bookmarkStart w:id="204" w:name="fnref2_143"/>
      <w:bookmarkEnd w:id="20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Questa trasparenza migliora UX e riduce supporto manuale.</w:t>
      </w:r>
      <w:bookmarkStart w:id="205" w:name="fnref2_144"/>
      <w:bookmarkEnd w:id="20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6" w:name="bm_8_go_to_market"/>
      <w:r>
        <w:rPr>
          <w:rFonts w:eastAsia="georgia" w:cs="georgia" w:ascii="georgia" w:hAnsi="georgia"/>
          <w:b/>
          <w:color w:val="000000"/>
          <w:sz w:val="24"/>
        </w:rPr>
        <w:t xml:space="preserve">8. Go-to-market</w:t>
      </w:r>
      <w:bookmarkEnd w:id="206"/>
    </w:p>
    <w:p>
      <w:pPr>
        <w:spacing w:line="360" w:before="315" w:after="105" w:lineRule="auto"/>
        <w:ind w:left="-30"/>
        <w:jc w:val="left"/>
      </w:pPr>
      <w:bookmarkStart w:id="207" w:name="bm_8_1_obiettivo_del_capitolo"/>
      <w:r>
        <w:rPr>
          <w:rFonts w:eastAsia="georgia" w:cs="georgia" w:ascii="georgia" w:hAnsi="georgia"/>
          <w:b/>
          <w:color w:val="000000"/>
          <w:sz w:val="24"/>
        </w:rPr>
        <w:t xml:space="preserve">8.1 Obiettivo del capitolo</w:t>
      </w:r>
      <w:bookmarkEnd w:id="20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go-to-market definisce come SIM IS REAL entra nel mercato, quali utenti attiva per primi e con quale sequenza di lancio.</w:t>
      </w:r>
      <w:bookmarkStart w:id="208" w:name="fnref2_145"/>
      <w:bookmarkEnd w:id="20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Non è una semplice promozione: è un piano operativo per trasformare il prodotto in adozione reale.</w:t>
      </w:r>
      <w:bookmarkStart w:id="209" w:name="fnref2_146"/>
      <w:bookmarkEnd w:id="20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10" w:name="bm_8_2_principio_strategico"/>
      <w:r>
        <w:rPr>
          <w:rFonts w:eastAsia="georgia" w:cs="georgia" w:ascii="georgia" w:hAnsi="georgia"/>
          <w:b/>
          <w:color w:val="000000"/>
          <w:sz w:val="24"/>
        </w:rPr>
        <w:t xml:space="preserve">8.2 Principio strategico</w:t>
      </w:r>
      <w:bookmarkEnd w:id="2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strategia di lancio deve partire dal nucleo più credibile del prodotto: la community competitiva già interessata al sim racing, agli eventi, ai team e alla crescita tecnica.</w:t>
      </w:r>
      <w:bookmarkStart w:id="211" w:name="fnref2_147"/>
      <w:bookmarkEnd w:id="21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L’obiettivo iniziale non è arrivare a tutti, ma validare il prodotto con utenti che capiscono subito il valore della piattaforma.</w:t>
      </w:r>
      <w:bookmarkStart w:id="212" w:name="fnref2_148"/>
      <w:bookmarkEnd w:id="21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rende il lancio più efficace e meno dispersivo.</w:t>
      </w:r>
      <w:bookmarkStart w:id="213" w:name="fnref2_149"/>
      <w:bookmarkEnd w:id="21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14" w:name="bm_8_3_fase_1_soft_launch"/>
      <w:r>
        <w:rPr>
          <w:rFonts w:eastAsia="georgia" w:cs="georgia" w:ascii="georgia" w:hAnsi="georgia"/>
          <w:b/>
          <w:color w:val="000000"/>
          <w:sz w:val="24"/>
        </w:rPr>
        <w:t xml:space="preserve">8.3 Fase 1 — Soft launch</w:t>
      </w:r>
      <w:bookmarkEnd w:id="2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prima fase deve essere un soft launch controllato.</w:t>
      </w:r>
      <w:bookmarkStart w:id="215" w:name="fnref2_150"/>
      <w:bookmarkEnd w:id="21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 questa fase il prodotto viene aperto a un gruppo iniziale ristretto, con funzioni essenziali già operative e con attenzione massima a feedback, bug e comportamento utente.</w:t>
      </w:r>
      <w:bookmarkStart w:id="216" w:name="fnref2_151"/>
      <w:bookmarkEnd w:id="21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soft launch serve a testare chiarezza del posizionamento, efficacia della home, comprensibilità della registrazione, completezza dei flussi gara, affidabilità del wallet e delle notifiche.</w:t>
      </w:r>
      <w:bookmarkStart w:id="217" w:name="fnref2_152"/>
      <w:bookmarkEnd w:id="21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18" w:name="bm_8_4_fase_2_lancio_pubblico"/>
      <w:r>
        <w:rPr>
          <w:rFonts w:eastAsia="georgia" w:cs="georgia" w:ascii="georgia" w:hAnsi="georgia"/>
          <w:b/>
          <w:color w:val="000000"/>
          <w:sz w:val="24"/>
        </w:rPr>
        <w:t xml:space="preserve">8.4 Fase 2 — Lancio pubblico</w:t>
      </w:r>
      <w:bookmarkEnd w:id="2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Una volta validati i flussi essenziali, il progetto può passare a una pubblicazione più ampia.</w:t>
      </w:r>
      <w:bookmarkStart w:id="219" w:name="fnref2_153"/>
      <w:bookmarkEnd w:id="21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 questa fase il focus diventa acquisizione utenti, attivazione community e costruzione della reputazione del brand.</w:t>
      </w:r>
      <w:bookmarkStart w:id="220" w:name="fnref2_154"/>
      <w:bookmarkEnd w:id="22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comunicazione deve essere chiara, istituzionale e coerente con l’identità federale del prodotto.</w:t>
      </w:r>
      <w:bookmarkStart w:id="221" w:name="fnref2_155"/>
      <w:bookmarkEnd w:id="22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22" w:name="bm_8_5_canali_di_acquisizione"/>
      <w:r>
        <w:rPr>
          <w:rFonts w:eastAsia="georgia" w:cs="georgia" w:ascii="georgia" w:hAnsi="georgia"/>
          <w:b/>
          <w:color w:val="000000"/>
          <w:sz w:val="24"/>
        </w:rPr>
        <w:t xml:space="preserve">8.5 Canali di acquisizione</w:t>
      </w:r>
      <w:bookmarkEnd w:id="2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 canali più sensati per il lancio iniziale sono community già attive nel sim racing, social e contenuti tecnici, referral da driver e team, eventi di prova e collaborazione con creator e commentatori.</w:t>
      </w:r>
      <w:bookmarkStart w:id="223" w:name="fnref2_156"/>
      <w:bookmarkEnd w:id="22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Per un prodotto come SIM IS REAL, i canali migliori non sono quelli generalisti, ma quelli dove il valore tecnico e competitivo viene capito subito.</w:t>
      </w:r>
      <w:bookmarkStart w:id="224" w:name="fnref2_157"/>
      <w:bookmarkEnd w:id="22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migliora conversione e qualità degli utenti acquisiti.</w:t>
      </w:r>
      <w:bookmarkStart w:id="225" w:name="fnref2_158"/>
      <w:bookmarkEnd w:id="22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26" w:name="bm_8_6_messaggio_di_mercato"/>
      <w:r>
        <w:rPr>
          <w:rFonts w:eastAsia="georgia" w:cs="georgia" w:ascii="georgia" w:hAnsi="georgia"/>
          <w:b/>
          <w:color w:val="000000"/>
          <w:sz w:val="24"/>
        </w:rPr>
        <w:t xml:space="preserve">8.6 Messaggio di mercato</w:t>
      </w:r>
      <w:bookmarkEnd w:id="2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messaggio deve essere semplice e stabile: identità federale unica, gare e campionati con regole chiare, wallet interno, team e marketplace, formazione e certificazioni, telemetria e progressione.</w:t>
      </w:r>
      <w:bookmarkStart w:id="227" w:name="fnref2_159"/>
      <w:bookmarkEnd w:id="22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progetto deve essere raccontato come piattaforma completa, non come sito di eventi o come tool isolato.</w:t>
      </w:r>
      <w:bookmarkStart w:id="228" w:name="fnref2_160"/>
      <w:bookmarkEnd w:id="22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Questa coerenza di narrazione è fondamentale nel go-to-market.</w:t>
      </w:r>
      <w:bookmarkStart w:id="229" w:name="fnref2_161"/>
      <w:bookmarkEnd w:id="22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30" w:name="bm_8_7_priorità_di_rilascio"/>
      <w:r>
        <w:rPr>
          <w:rFonts w:eastAsia="georgia" w:cs="georgia" w:ascii="georgia" w:hAnsi="georgia"/>
          <w:b/>
          <w:color w:val="000000"/>
          <w:sz w:val="24"/>
        </w:rPr>
        <w:t xml:space="preserve">8.7 Priorità di rilascio</w:t>
      </w:r>
      <w:bookmarkEnd w:id="23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Le priorità di rilascio dovrebbero essere home e registrazione, calendario eventi, dashboard base, wallet, iscrizioni gara, telemetria base, team hub, marketplace e certificazioni avanzate.</w:t>
      </w:r>
      <w:bookmarkStart w:id="231" w:name="fnref2_162"/>
      <w:bookmarkEnd w:id="23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Questa sequenza riduce rischio e permette di validare il valore prima di introdurre moduli più complessi.</w:t>
      </w:r>
      <w:bookmarkStart w:id="232" w:name="fnref2_163"/>
      <w:bookmarkEnd w:id="23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È un approccio coerente con il lancio incrementale.</w:t>
      </w:r>
      <w:bookmarkStart w:id="233" w:name="fnref2_164"/>
      <w:bookmarkEnd w:id="23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34" w:name="bm_8_8_kpi_di_lancio"/>
      <w:r>
        <w:rPr>
          <w:rFonts w:eastAsia="georgia" w:cs="georgia" w:ascii="georgia" w:hAnsi="georgia"/>
          <w:b/>
          <w:color w:val="000000"/>
          <w:sz w:val="24"/>
        </w:rPr>
        <w:t xml:space="preserve">8.8 KPI di lancio</w:t>
      </w:r>
      <w:bookmarkEnd w:id="23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Gli indicatori chiave da tenere sotto controllo sono utenti registrati, conversione visitatore → registrato, conversione registrato → primo evento, numero di iscrizioni gara, retention a 30 giorni, utilizzo del wallet e attivazione team.</w:t>
      </w:r>
      <w:bookmarkStart w:id="235" w:name="fnref2_165"/>
      <w:bookmarkEnd w:id="23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Queste metriche servono a capire se il prodotto sta davvero entrando nel mercato o se sta solo generando interesse superficiale.</w:t>
      </w:r>
      <w:bookmarkStart w:id="236" w:name="fnref2_166"/>
      <w:bookmarkEnd w:id="23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go-to-market deve essere misurabile e non solo narrativo.</w:t>
      </w:r>
      <w:bookmarkStart w:id="237" w:name="fnref2_167"/>
      <w:bookmarkEnd w:id="23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38" w:name="bm_8_9_posizionamento_comunicativo"/>
      <w:r>
        <w:rPr>
          <w:rFonts w:eastAsia="georgia" w:cs="georgia" w:ascii="georgia" w:hAnsi="georgia"/>
          <w:b/>
          <w:color w:val="000000"/>
          <w:sz w:val="24"/>
        </w:rPr>
        <w:t xml:space="preserve">8.9 Posizionamento comunicativo</w:t>
      </w:r>
      <w:bookmarkEnd w:id="23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comunicazione deve essere premium, istituzionale e tecnica.</w:t>
      </w:r>
      <w:bookmarkStart w:id="239" w:name="fnref2_168"/>
      <w:bookmarkEnd w:id="23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Evita toni da community improvvisata e mantieni sempre il concetto di ecosistema federale, progressione e valore competitivo.</w:t>
      </w:r>
      <w:bookmarkStart w:id="240" w:name="fnref2_169"/>
      <w:bookmarkEnd w:id="24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lancio deve far percepire che SIM IS REAL è già un sistema, non un’idea astratta.</w:t>
      </w:r>
      <w:bookmarkStart w:id="241" w:name="fnref2_170"/>
      <w:bookmarkEnd w:id="24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42" w:name="bm_8_10_go_to_market_e_prodotto"/>
      <w:r>
        <w:rPr>
          <w:rFonts w:eastAsia="georgia" w:cs="georgia" w:ascii="georgia" w:hAnsi="georgia"/>
          <w:b/>
          <w:color w:val="000000"/>
          <w:sz w:val="24"/>
        </w:rPr>
        <w:t xml:space="preserve">8.10 Go-to-market e prodotto</w:t>
      </w:r>
      <w:bookmarkEnd w:id="24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go-to-market non deve essere separato dal prodotto: ogni feature deve supportare un obiettivo di mercato.</w:t>
      </w:r>
      <w:bookmarkStart w:id="243" w:name="fnref2_171"/>
      <w:bookmarkEnd w:id="24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 una funzione non aiuta onboarding, retention, monetizzazione o credibilità, va rimandata.</w:t>
      </w:r>
      <w:bookmarkStart w:id="244" w:name="fnref2_172"/>
      <w:bookmarkEnd w:id="24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evita dispersione e rende il lancio molto più concreto.</w:t>
      </w:r>
      <w:bookmarkStart w:id="245" w:name="fnref2_173"/>
      <w:bookmarkEnd w:id="24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6" w:name="bm_9_business_model_e_finanza"/>
      <w:r>
        <w:rPr>
          <w:rFonts w:eastAsia="georgia" w:cs="georgia" w:ascii="georgia" w:hAnsi="georgia"/>
          <w:b/>
          <w:color w:val="000000"/>
          <w:sz w:val="24"/>
        </w:rPr>
        <w:t xml:space="preserve">9. Business model e finanza</w:t>
      </w:r>
      <w:bookmarkEnd w:id="246"/>
    </w:p>
    <w:p>
      <w:pPr>
        <w:spacing w:line="360" w:before="315" w:after="105" w:lineRule="auto"/>
        <w:ind w:left="-30"/>
        <w:jc w:val="left"/>
      </w:pPr>
      <w:bookmarkStart w:id="247" w:name="bm_9_1_obiettivo_del_capitolo"/>
      <w:r>
        <w:rPr>
          <w:rFonts w:eastAsia="georgia" w:cs="georgia" w:ascii="georgia" w:hAnsi="georgia"/>
          <w:b/>
          <w:color w:val="000000"/>
          <w:sz w:val="24"/>
        </w:rPr>
        <w:t xml:space="preserve">9.1 Obiettivo del capitolo</w:t>
      </w:r>
      <w:bookmarkEnd w:id="24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Questo capitolo definisce come SIM IS REAL genera valore economico, quali sono le sue fonti di ricavo e quale struttura di costi deve sostenere.</w:t>
      </w:r>
      <w:bookmarkStart w:id="248" w:name="fnref2_174"/>
      <w:bookmarkEnd w:id="24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L’obiettivo non è solo descrivere un modello di monetizzazione, ma dimostrare che la piattaforma può essere sostenibile nel tempo senza perdere coerenza con la sua identità federale.</w:t>
      </w:r>
      <w:bookmarkStart w:id="249" w:name="fnref2_175"/>
      <w:bookmarkEnd w:id="24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50" w:name="bm_9_2_logica_del_modello_di_business"/>
      <w:r>
        <w:rPr>
          <w:rFonts w:eastAsia="georgia" w:cs="georgia" w:ascii="georgia" w:hAnsi="georgia"/>
          <w:b/>
          <w:color w:val="000000"/>
          <w:sz w:val="24"/>
        </w:rPr>
        <w:t xml:space="preserve">9.2 Logica del modello di business</w:t>
      </w:r>
      <w:bookmarkEnd w:id="25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modello di business di SIM IS REAL è costruito su una combinazione di accesso gratuito, servizi premium, economia interna e ricavi da attività accessorie.</w:t>
      </w:r>
      <w:bookmarkStart w:id="251" w:name="fnref2_176"/>
      <w:bookmarkEnd w:id="25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logica è coerente con un ecosistema che deve attrarre utenti, convertirli in partecipanti attivi e poi offrire moduli a valore aggiunto per profili più evoluti.</w:t>
      </w:r>
      <w:bookmarkStart w:id="252" w:name="fnref2_177"/>
      <w:bookmarkEnd w:id="25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struttura è compatibile con una visione a più livelli: base community, profili competitivi, team, creator e partner.</w:t>
      </w:r>
      <w:bookmarkStart w:id="253" w:name="fnref2_178"/>
      <w:bookmarkEnd w:id="25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54" w:name="bm_9_3_segmenti_di_ricavo"/>
      <w:r>
        <w:rPr>
          <w:rFonts w:eastAsia="georgia" w:cs="georgia" w:ascii="georgia" w:hAnsi="georgia"/>
          <w:b/>
          <w:color w:val="000000"/>
          <w:sz w:val="24"/>
        </w:rPr>
        <w:t xml:space="preserve">9.3 Segmenti di ricavo</w:t>
      </w:r>
      <w:bookmarkEnd w:id="25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Le fonti di ricavo principali sono abbonamenti o accessi premium, quote iscrizione eventi, commissioni sul wallet e sul marketplace, servizi professionali e certificazioni, partnership e sponsorship.</w:t>
      </w:r>
      <w:bookmarkStart w:id="255" w:name="fnref2_179"/>
      <w:bookmarkEnd w:id="25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Questi ricavi devono essere separati in modo chiaro per evitare sovrapposizioni contabili e per capire quali funzioni sostengono davvero il progetto.</w:t>
      </w:r>
      <w:bookmarkStart w:id="256" w:name="fnref2_180"/>
      <w:bookmarkEnd w:id="25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struttura deve restare leggibile e difendibile.</w:t>
      </w:r>
      <w:bookmarkStart w:id="257" w:name="fnref2_181"/>
      <w:bookmarkEnd w:id="25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58" w:name="bm_9_4_abbonamenti_e_accessi_premium"/>
      <w:r>
        <w:rPr>
          <w:rFonts w:eastAsia="georgia" w:cs="georgia" w:ascii="georgia" w:hAnsi="georgia"/>
          <w:b/>
          <w:color w:val="000000"/>
          <w:sz w:val="24"/>
        </w:rPr>
        <w:t xml:space="preserve">9.4 Abbonamenti e accessi premium</w:t>
      </w:r>
      <w:bookmarkEnd w:id="25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livello free serve ad alimentare il funnel, mentre i livelli premium devono sbloccare funzioni avanzate, maggiore profondità operativa o vantaggi competitivi.</w:t>
      </w:r>
      <w:bookmarkStart w:id="259" w:name="fnref2_182"/>
      <w:bookmarkEnd w:id="25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L’eventuale abbonamento Pro può coprire servizi come telemetria avanzata, dashboard estesa, strumenti team, priorità eventi o funzioni di analisi più sofisticate.</w:t>
      </w:r>
      <w:bookmarkStart w:id="260" w:name="fnref2_183"/>
      <w:bookmarkEnd w:id="26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valore dell’abbonamento deve essere percepito come utilità concreta, non come semplice paywall.</w:t>
      </w:r>
      <w:bookmarkStart w:id="261" w:name="fnref2_184"/>
      <w:bookmarkEnd w:id="26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62" w:name="bm_9_5_eventi_e_campionati"/>
      <w:r>
        <w:rPr>
          <w:rFonts w:eastAsia="georgia" w:cs="georgia" w:ascii="georgia" w:hAnsi="georgia"/>
          <w:b/>
          <w:color w:val="000000"/>
          <w:sz w:val="24"/>
        </w:rPr>
        <w:t xml:space="preserve">9.5 Eventi e campionati</w:t>
      </w:r>
      <w:bookmarkEnd w:id="26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Le gare rappresentano una delle fonti economiche più naturali del progetto.</w:t>
      </w:r>
      <w:bookmarkStart w:id="263" w:name="fnref2_185"/>
      <w:bookmarkEnd w:id="26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Le quote di iscrizione, i montepremi gestiti in GW, le fee di organizzazione e le eventuali commissioni di piattaforma permettono di generare ricavo mantenendo il focus sul prodotto sportivo.</w:t>
      </w:r>
      <w:bookmarkStart w:id="264" w:name="fnref2_186"/>
      <w:bookmarkEnd w:id="26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sistema funziona bene solo se il flusso iscrizione → partecipazione → premio è trasparente e leggibile.</w:t>
      </w:r>
      <w:bookmarkStart w:id="265" w:name="fnref2_187"/>
      <w:bookmarkEnd w:id="26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66" w:name="bm_9_6_marketplace"/>
      <w:r>
        <w:rPr>
          <w:rFonts w:eastAsia="georgia" w:cs="georgia" w:ascii="georgia" w:hAnsi="georgia"/>
          <w:b/>
          <w:color w:val="000000"/>
          <w:sz w:val="24"/>
        </w:rPr>
        <w:t xml:space="preserve">9.6 Marketplace</w:t>
      </w:r>
      <w:bookmarkEnd w:id="26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marketplace è un pilastro strategico perché trasforma skill e contenuti in economia interna.</w:t>
      </w:r>
      <w:bookmarkStart w:id="267" w:name="fnref2_188"/>
      <w:bookmarkEnd w:id="26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Livree, loghi, setup, formazione, broadcast visibility e servizi tra utenti possono generare ricavi diretti e commissioni per la piattaforma.</w:t>
      </w:r>
      <w:bookmarkStart w:id="268" w:name="fnref2_189"/>
      <w:bookmarkEnd w:id="26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sua forza è che unisce monetizzazione e retention: chi vende resta nel sistema, chi compra trova valore e chi produce contenuti acquisisce status.</w:t>
      </w:r>
      <w:bookmarkStart w:id="269" w:name="fnref2_190"/>
      <w:bookmarkEnd w:id="26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70" w:name="bm_9_7_wallet_e_flussi_economici"/>
      <w:r>
        <w:rPr>
          <w:rFonts w:eastAsia="georgia" w:cs="georgia" w:ascii="georgia" w:hAnsi="georgia"/>
          <w:b/>
          <w:color w:val="000000"/>
          <w:sz w:val="24"/>
        </w:rPr>
        <w:t xml:space="preserve">9.7 Wallet e flussi economici</w:t>
      </w:r>
      <w:bookmarkEnd w:id="27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wallet interno deve essere trattato come motore economico della piattaforma, non come elemento accessorio.</w:t>
      </w:r>
      <w:bookmarkStart w:id="271" w:name="fnref2_191"/>
      <w:bookmarkEnd w:id="27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distinzione tra GW promozionali, GW guadagnati e GW bloccati consente di governare bene i flussi, limitare abusi e rendere chiaro cosa è utilizzabile, cosa è convertibile e cosa è solo transitorio.</w:t>
      </w:r>
      <w:bookmarkStart w:id="272" w:name="fnref2_192"/>
      <w:bookmarkEnd w:id="27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Questa struttura supporta sia il regolamento sia la monetizzazione.</w:t>
      </w:r>
      <w:bookmarkStart w:id="273" w:name="fnref2_193"/>
      <w:bookmarkEnd w:id="27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74" w:name="bm_9_8_certificazioni_e_formazione"/>
      <w:r>
        <w:rPr>
          <w:rFonts w:eastAsia="georgia" w:cs="georgia" w:ascii="georgia" w:hAnsi="georgia"/>
          <w:b/>
          <w:color w:val="000000"/>
          <w:sz w:val="24"/>
        </w:rPr>
        <w:t xml:space="preserve">9.8 Certificazioni e formazione</w:t>
      </w:r>
      <w:bookmarkEnd w:id="27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Le certificazioni sono una seconda fonte di ricavo molto interessante perché monetizzano la crescita professionale degli utenti.</w:t>
      </w:r>
      <w:bookmarkStart w:id="275" w:name="fnref2_194"/>
      <w:bookmarkEnd w:id="27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Corsi, esami e ruoli certificati possono essere venduti come servizi premium, generando valore sia per la federazione sia per i professionisti che entrano nel sistema.</w:t>
      </w:r>
      <w:bookmarkStart w:id="276" w:name="fnref2_195"/>
      <w:bookmarkEnd w:id="27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aiuta anche a costruire credibilità e struttura, non solo revenue.</w:t>
      </w:r>
      <w:bookmarkStart w:id="277" w:name="fnref2_196"/>
      <w:bookmarkEnd w:id="27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78" w:name="bm_9_9_partnership_e_sponsorship"/>
      <w:r>
        <w:rPr>
          <w:rFonts w:eastAsia="georgia" w:cs="georgia" w:ascii="georgia" w:hAnsi="georgia"/>
          <w:b/>
          <w:color w:val="000000"/>
          <w:sz w:val="24"/>
        </w:rPr>
        <w:t xml:space="preserve">9.9 Partnership e sponsorship</w:t>
      </w:r>
      <w:bookmarkEnd w:id="27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progetto può aprirsi a partnership con brand, sponsor, costruttori hardware e possibili interlocutori industriali.</w:t>
      </w:r>
      <w:bookmarkStart w:id="279" w:name="fnref2_197"/>
      <w:bookmarkEnd w:id="27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Le sponsorship hanno più senso se si innestano sugli eventi, sui team o su contenuti premium, e non come semplice pubblicità generica.</w:t>
      </w:r>
      <w:bookmarkStart w:id="280" w:name="fnref2_198"/>
      <w:bookmarkEnd w:id="28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potenziale qui è alto perché il sim racing ha una naturale vicinanza con hardware, tecnologia e community ad alta attenzione.</w:t>
      </w:r>
      <w:bookmarkStart w:id="281" w:name="fnref2_199"/>
      <w:bookmarkEnd w:id="28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82" w:name="bm_9_10_struttura_dei_costi"/>
      <w:r>
        <w:rPr>
          <w:rFonts w:eastAsia="georgia" w:cs="georgia" w:ascii="georgia" w:hAnsi="georgia"/>
          <w:b/>
          <w:color w:val="000000"/>
          <w:sz w:val="24"/>
        </w:rPr>
        <w:t xml:space="preserve">9.10 Struttura dei costi</w:t>
      </w:r>
      <w:bookmarkEnd w:id="28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 costi principali sono sviluppo software, hosting e infrastruttura, database e storage, servizi AI e automazioni, email e notifiche, moderazione e supporto, marketing e acquisizione utenti, compliance e consulenza.</w:t>
      </w:r>
      <w:bookmarkStart w:id="283" w:name="fnref2_200"/>
      <w:bookmarkEnd w:id="28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Questa struttura deve essere monitorata con cura, perché il rischio principale di un progetto come questo è crescere in complessità più velocemente dei ricavi.</w:t>
      </w:r>
      <w:bookmarkStart w:id="284" w:name="fnref2_201"/>
      <w:bookmarkEnd w:id="28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sostenibilità richiede controllo costante del perimetro.</w:t>
      </w:r>
      <w:bookmarkStart w:id="285" w:name="fnref2_202"/>
      <w:bookmarkEnd w:id="28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86" w:name="bm_9_11_sostenibilità_economica"/>
      <w:r>
        <w:rPr>
          <w:rFonts w:eastAsia="georgia" w:cs="georgia" w:ascii="georgia" w:hAnsi="georgia"/>
          <w:b/>
          <w:color w:val="000000"/>
          <w:sz w:val="24"/>
        </w:rPr>
        <w:t xml:space="preserve">9.11 Sostenibilità economica</w:t>
      </w:r>
      <w:bookmarkEnd w:id="28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sostenibilità non dipende da una singola fonte di ricavo, ma dal bilanciamento tra attività gratuite che portano utenti e servizi premium che finanziano l’ecosistema.</w:t>
      </w:r>
      <w:bookmarkStart w:id="287" w:name="fnref2_203"/>
      <w:bookmarkEnd w:id="28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progetto deve quindi avere un mix equilibrato tra acquisizione, conversione e monetizzazione ricorrente.</w:t>
      </w:r>
      <w:bookmarkStart w:id="288" w:name="fnref2_204"/>
      <w:bookmarkEnd w:id="28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 altre parole: il free deve attrarre, il premium deve trattenere, il marketplace deve attivare e gli eventi devono dare continuità.</w:t>
      </w:r>
      <w:bookmarkStart w:id="289" w:name="fnref2_205"/>
      <w:bookmarkEnd w:id="28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90" w:name="bm_9_12_pianificazione_finanziaria"/>
      <w:r>
        <w:rPr>
          <w:rFonts w:eastAsia="georgia" w:cs="georgia" w:ascii="georgia" w:hAnsi="georgia"/>
          <w:b/>
          <w:color w:val="000000"/>
          <w:sz w:val="24"/>
        </w:rPr>
        <w:t xml:space="preserve">9.12 Pianificazione finanziaria</w:t>
      </w:r>
      <w:bookmarkEnd w:id="29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pianificazione economica va letta su tre livelli: costi fissi mensili, costi variabili legati all’uso, ricavi progressivi legati all’adozione.</w:t>
      </w:r>
      <w:bookmarkStart w:id="291" w:name="fnref2_206"/>
      <w:bookmarkEnd w:id="29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Per il master è utile mantenere una distinzione tra stime prudenziali, stime target e stime ottimistiche.</w:t>
      </w:r>
      <w:bookmarkStart w:id="292" w:name="fnref2_207"/>
      <w:bookmarkEnd w:id="29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evita di presentare numeri come certezze e rende il documento più credibile.</w:t>
      </w:r>
      <w:bookmarkStart w:id="293" w:name="fnref2_208"/>
      <w:bookmarkEnd w:id="29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94" w:name="bm_9_13_kpi_economici"/>
      <w:r>
        <w:rPr>
          <w:rFonts w:eastAsia="georgia" w:cs="georgia" w:ascii="georgia" w:hAnsi="georgia"/>
          <w:b/>
          <w:color w:val="000000"/>
          <w:sz w:val="24"/>
        </w:rPr>
        <w:t xml:space="preserve">9.13 KPI economici</w:t>
      </w:r>
      <w:bookmarkEnd w:id="29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Gli indicatori chiave da tenere sotto controllo sono ricavo medio per utente attivo, conversione free → premium, ricavi da eventi, ricavi marketplace, costo di acquisizione, retention mensile e valore per team attivo.</w:t>
      </w:r>
      <w:bookmarkStart w:id="295" w:name="fnref2_209"/>
      <w:bookmarkEnd w:id="29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Questi KPI permettono di capire se il modello sta davvero sostenendosi o se sta solo crescendo in volume senza margine.</w:t>
      </w:r>
      <w:bookmarkStart w:id="296" w:name="fnref2_210"/>
      <w:bookmarkEnd w:id="29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modello va osservato in modo continuativo.</w:t>
      </w:r>
      <w:bookmarkStart w:id="297" w:name="fnref2_211"/>
      <w:bookmarkEnd w:id="29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98" w:name="bm_9_14_conclusione_del_capitolo"/>
      <w:r>
        <w:rPr>
          <w:rFonts w:eastAsia="georgia" w:cs="georgia" w:ascii="georgia" w:hAnsi="georgia"/>
          <w:b/>
          <w:color w:val="000000"/>
          <w:sz w:val="24"/>
        </w:rPr>
        <w:t xml:space="preserve">9.14 Conclusione del capitolo</w:t>
      </w:r>
      <w:bookmarkEnd w:id="29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business model di SIM IS REAL deve restare coerente con la sua identità: un ecosistema competitivo, formativo e professionale.</w:t>
      </w:r>
      <w:bookmarkStart w:id="299" w:name="fnref2_212"/>
      <w:bookmarkEnd w:id="29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finanza non va pensata come appendice, ma come parte integrata del prodotto e della sua struttura di valore.</w:t>
      </w:r>
      <w:bookmarkStart w:id="300" w:name="fnref2_213"/>
      <w:bookmarkEnd w:id="30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 il sistema funziona bene, la monetizzazione diventa naturale perché è legata a funzioni realmente utili.</w:t>
      </w:r>
      <w:bookmarkStart w:id="301" w:name="fnref2_214"/>
      <w:bookmarkEnd w:id="30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2" w:name="bm_10_team_e_governance"/>
      <w:r>
        <w:rPr>
          <w:rFonts w:eastAsia="georgia" w:cs="georgia" w:ascii="georgia" w:hAnsi="georgia"/>
          <w:b/>
          <w:color w:val="000000"/>
          <w:sz w:val="24"/>
        </w:rPr>
        <w:t xml:space="preserve">10. Team e governance</w:t>
      </w:r>
      <w:bookmarkEnd w:id="302"/>
    </w:p>
    <w:p>
      <w:pPr>
        <w:spacing w:line="360" w:before="315" w:after="105" w:lineRule="auto"/>
        <w:ind w:left="-30"/>
        <w:jc w:val="left"/>
      </w:pPr>
      <w:bookmarkStart w:id="303" w:name="bm_10_1_obiettivo_del_capitolo"/>
      <w:r>
        <w:rPr>
          <w:rFonts w:eastAsia="georgia" w:cs="georgia" w:ascii="georgia" w:hAnsi="georgia"/>
          <w:b/>
          <w:color w:val="000000"/>
          <w:sz w:val="24"/>
        </w:rPr>
        <w:t xml:space="preserve">10.1 Obiettivo del capitolo</w:t>
      </w:r>
      <w:bookmarkEnd w:id="30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Questo capitolo definisce chi prende le decisioni sul progetto, come vengono distribuite le responsabilità e quale struttura di governance serve per mantenere il sistema ordinato.</w:t>
      </w:r>
      <w:bookmarkStart w:id="304" w:name="fnref2_215"/>
      <w:bookmarkEnd w:id="30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 una piattaforma come SIM IS REAL, la governance non è un dettaglio amministrativo: è ciò che impedisce al progetto di diventare confuso, incoerente o ingestibile.</w:t>
      </w:r>
      <w:bookmarkStart w:id="305" w:name="fnref2_216"/>
      <w:bookmarkEnd w:id="30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06" w:name="bm_10_2_principio_di_governance"/>
      <w:r>
        <w:rPr>
          <w:rFonts w:eastAsia="georgia" w:cs="georgia" w:ascii="georgia" w:hAnsi="georgia"/>
          <w:b/>
          <w:color w:val="000000"/>
          <w:sz w:val="24"/>
        </w:rPr>
        <w:t xml:space="preserve">10.2 Principio di governance</w:t>
      </w:r>
      <w:bookmarkEnd w:id="30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governance deve essere leggera ma chiara.</w:t>
      </w:r>
      <w:bookmarkStart w:id="307" w:name="fnref2_217"/>
      <w:bookmarkEnd w:id="30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Ogni area del progetto deve avere un responsabile identificabile, con ruoli separati per prodotto, tecnica, contenuti, operazioni, eventi e relazione con la community.</w:t>
      </w:r>
      <w:bookmarkStart w:id="308" w:name="fnref2_218"/>
      <w:bookmarkEnd w:id="30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riduce conflitti, accelera le decisioni e rende più semplice scalare la piattaforma.</w:t>
      </w:r>
      <w:bookmarkStart w:id="309" w:name="fnref2_219"/>
      <w:bookmarkEnd w:id="30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10" w:name="bm_10_3_struttura_base_del_team"/>
      <w:r>
        <w:rPr>
          <w:rFonts w:eastAsia="georgia" w:cs="georgia" w:ascii="georgia" w:hAnsi="georgia"/>
          <w:b/>
          <w:color w:val="000000"/>
          <w:sz w:val="24"/>
        </w:rPr>
        <w:t xml:space="preserve">10.3 Struttura base del team</w:t>
      </w:r>
      <w:bookmarkEnd w:id="3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team minimo dovrebbe includere product lead, responsabile tecnico, responsabile UX / contenuti, responsabile operazioni, responsabile eventi e responsabile community / partnership.</w:t>
      </w:r>
      <w:bookmarkStart w:id="311" w:name="fnref2_220"/>
      <w:bookmarkEnd w:id="31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Nelle fasi iniziali alcuni ruoli possono essere coperti dalla stessa persona, ma le funzioni devono restare comunque distinte sul piano logico.</w:t>
      </w:r>
      <w:bookmarkStart w:id="312" w:name="fnref2_221"/>
      <w:bookmarkEnd w:id="31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Le responsabilità devono essere esplicite.</w:t>
      </w:r>
      <w:bookmarkStart w:id="313" w:name="fnref2_222"/>
      <w:bookmarkEnd w:id="31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14" w:name="bm_10_4_ruoli_decisionali"/>
      <w:r>
        <w:rPr>
          <w:rFonts w:eastAsia="georgia" w:cs="georgia" w:ascii="georgia" w:hAnsi="georgia"/>
          <w:b/>
          <w:color w:val="000000"/>
          <w:sz w:val="24"/>
        </w:rPr>
        <w:t xml:space="preserve">10.4 Ruoli decisionali</w:t>
      </w:r>
      <w:bookmarkEnd w:id="3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Le decisioni principali devono essere distribuite per area: prodotto e roadmap, architettura tecnica, regole e compliance, eventi e operatività, monetizzazione, comunicazione e crescita.</w:t>
      </w:r>
      <w:bookmarkStart w:id="315" w:name="fnref2_223"/>
      <w:bookmarkEnd w:id="31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Questa separazione aiuta a evitare che tutto passi da una sola persona o da un unico collo di bottiglia.</w:t>
      </w:r>
      <w:bookmarkStart w:id="316" w:name="fnref2_224"/>
      <w:bookmarkEnd w:id="31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governance efficace non elimina il confronto, ma lo rende leggibile e tracciabile.</w:t>
      </w:r>
      <w:bookmarkStart w:id="317" w:name="fnref2_225"/>
      <w:bookmarkEnd w:id="31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18" w:name="bm_10_5_product_governance"/>
      <w:r>
        <w:rPr>
          <w:rFonts w:eastAsia="georgia" w:cs="georgia" w:ascii="georgia" w:hAnsi="georgia"/>
          <w:b/>
          <w:color w:val="000000"/>
          <w:sz w:val="24"/>
        </w:rPr>
        <w:t xml:space="preserve">10.5 Product governance</w:t>
      </w:r>
      <w:bookmarkEnd w:id="3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progetto ha bisogno di un meccanismo chiaro per valutare cosa entra in roadmap e cosa no.</w:t>
      </w:r>
      <w:bookmarkStart w:id="319" w:name="fnref2_226"/>
      <w:bookmarkEnd w:id="31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Ogni nuova feature dovrebbe essere giudicata secondo criteri semplici: valore per l’utente, impatto sul business, complessità tecnica, rischio operativo, dipendenze con altri moduli.</w:t>
      </w:r>
      <w:bookmarkStart w:id="320" w:name="fnref2_227"/>
      <w:bookmarkEnd w:id="32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evita l’accumulo di funzioni inutili e mantiene il prodotto coerente con il posizionamento iniziale.</w:t>
      </w:r>
      <w:bookmarkStart w:id="321" w:name="fnref2_228"/>
      <w:bookmarkEnd w:id="32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22" w:name="bm_10_6_governance_tecnica"/>
      <w:r>
        <w:rPr>
          <w:rFonts w:eastAsia="georgia" w:cs="georgia" w:ascii="georgia" w:hAnsi="georgia"/>
          <w:b/>
          <w:color w:val="000000"/>
          <w:sz w:val="24"/>
        </w:rPr>
        <w:t xml:space="preserve">10.6 Governance tecnica</w:t>
      </w:r>
      <w:bookmarkEnd w:id="3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parte tecnica deve avere regole chiare su gestione dei rilasci, ambienti di deploy, qualità del codice, priorità dei bug, sicurezza e accessi, backup e continuità.</w:t>
      </w:r>
      <w:bookmarkStart w:id="323" w:name="fnref2_229"/>
      <w:bookmarkEnd w:id="32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Una governance tecnica ben fatta permette di introdurre nuove feature senza destabilizzare il sistema.</w:t>
      </w:r>
      <w:bookmarkStart w:id="324" w:name="fnref2_230"/>
      <w:bookmarkEnd w:id="32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Per un progetto come SIM IS REAL è fondamentale, perché il prodotto unisce dati, economia, identità e competizione.</w:t>
      </w:r>
      <w:bookmarkStart w:id="325" w:name="fnref2_231"/>
      <w:bookmarkEnd w:id="32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26" w:name="bm_10_7_governance_eventi"/>
      <w:r>
        <w:rPr>
          <w:rFonts w:eastAsia="georgia" w:cs="georgia" w:ascii="georgia" w:hAnsi="georgia"/>
          <w:b/>
          <w:color w:val="000000"/>
          <w:sz w:val="24"/>
        </w:rPr>
        <w:t xml:space="preserve">10.7 Governance eventi</w:t>
      </w:r>
      <w:bookmarkEnd w:id="3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Le gare e i campionati richiedono una governance specifica.</w:t>
      </w:r>
      <w:bookmarkStart w:id="327" w:name="fnref2_232"/>
      <w:bookmarkEnd w:id="32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Serve un controllo su chi può organizzare, come si approvano gli eventi, come si gestiscono contestazioni, come si validano risultati e premi, come si trattano squalifiche o violazioni.</w:t>
      </w:r>
      <w:bookmarkStart w:id="328" w:name="fnref2_233"/>
      <w:bookmarkEnd w:id="32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Questa parte deve restare molto chiara per evitare ambiguità tra regolamento e operatività.</w:t>
      </w:r>
      <w:bookmarkStart w:id="329" w:name="fnref2_234"/>
      <w:bookmarkEnd w:id="32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30" w:name="bm_10_8_governance_economica"/>
      <w:r>
        <w:rPr>
          <w:rFonts w:eastAsia="georgia" w:cs="georgia" w:ascii="georgia" w:hAnsi="georgia"/>
          <w:b/>
          <w:color w:val="000000"/>
          <w:sz w:val="24"/>
        </w:rPr>
        <w:t xml:space="preserve">10.8 Governance economica</w:t>
      </w:r>
      <w:bookmarkEnd w:id="33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wallet e il marketplace richiedono controllo interno, tracciabilità e regole nette.</w:t>
      </w:r>
      <w:bookmarkStart w:id="331" w:name="fnref2_235"/>
      <w:bookmarkEnd w:id="33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Ogni flusso economico deve essere ricondotto a una regola, a un saldo e a una responsabilità chiara.</w:t>
      </w:r>
      <w:bookmarkStart w:id="332" w:name="fnref2_236"/>
      <w:bookmarkEnd w:id="33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governance economica serve a mantenere fiducia e a prevenire abusi.</w:t>
      </w:r>
      <w:bookmarkStart w:id="333" w:name="fnref2_237"/>
      <w:bookmarkEnd w:id="33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34" w:name="bm_10_9_community_governance"/>
      <w:r>
        <w:rPr>
          <w:rFonts w:eastAsia="georgia" w:cs="georgia" w:ascii="georgia" w:hAnsi="georgia"/>
          <w:b/>
          <w:color w:val="000000"/>
          <w:sz w:val="24"/>
        </w:rPr>
        <w:t xml:space="preserve">10.9 Community governance</w:t>
      </w:r>
      <w:bookmarkEnd w:id="33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community non va solo gestita: va governata.</w:t>
      </w:r>
      <w:bookmarkStart w:id="335" w:name="fnref2_238"/>
      <w:bookmarkEnd w:id="33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Bisogna definire come si raccolgono feedback, come si gestiscono segnalazioni, come si risponde ai conflitti e come si trasformano i segnali della community in priorità di prodotto.</w:t>
      </w:r>
      <w:bookmarkStart w:id="336" w:name="fnref2_239"/>
      <w:bookmarkEnd w:id="33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Una buona governance community riduce frizione e aumenta retention.</w:t>
      </w:r>
      <w:bookmarkStart w:id="337" w:name="fnref2_240"/>
      <w:bookmarkEnd w:id="33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38" w:name="bm_10_10_ruolo_dei_team_e_delle_scuderie"/>
      <w:r>
        <w:rPr>
          <w:rFonts w:eastAsia="georgia" w:cs="georgia" w:ascii="georgia" w:hAnsi="georgia"/>
          <w:b/>
          <w:color w:val="000000"/>
          <w:sz w:val="24"/>
        </w:rPr>
        <w:t xml:space="preserve">10.10 Ruolo dei team e delle scuderie</w:t>
      </w:r>
      <w:bookmarkEnd w:id="33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Le scuderie sono soggetti organizzativi interni alla piattaforma, quindi fanno parte della governance estesa.</w:t>
      </w:r>
      <w:bookmarkStart w:id="339" w:name="fnref2_241"/>
      <w:bookmarkEnd w:id="33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Devono avere regole di ingresso, responsabilità del manager, limiti, diritti e obblighi chiari.</w:t>
      </w:r>
      <w:bookmarkStart w:id="340" w:name="fnref2_242"/>
      <w:bookmarkEnd w:id="34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le rende una parte strutturale del sistema e non una semplice feature sociale.</w:t>
      </w:r>
      <w:bookmarkStart w:id="341" w:name="fnref2_243"/>
      <w:bookmarkEnd w:id="34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42" w:name="bm_10_11_governance_e_crescita"/>
      <w:r>
        <w:rPr>
          <w:rFonts w:eastAsia="georgia" w:cs="georgia" w:ascii="georgia" w:hAnsi="georgia"/>
          <w:b/>
          <w:color w:val="000000"/>
          <w:sz w:val="24"/>
        </w:rPr>
        <w:t xml:space="preserve">10.11 Governance e crescita</w:t>
      </w:r>
      <w:bookmarkEnd w:id="34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Un progetto che cresce senza governance rischia di aumentare velocemente in complessità e lentamente in chiarezza.</w:t>
      </w:r>
      <w:bookmarkStart w:id="343" w:name="fnref2_244"/>
      <w:bookmarkEnd w:id="34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Per questo è meglio definire fin da subito ruoli, flussi decisionali e criteri di priorità.</w:t>
      </w:r>
      <w:bookmarkStart w:id="344" w:name="fnref2_245"/>
      <w:bookmarkEnd w:id="34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Nel master questo aspetto va presentato come una leva di scalabilità, non come burocrazia.</w:t>
      </w:r>
      <w:bookmarkStart w:id="345" w:name="fnref2_246"/>
      <w:bookmarkEnd w:id="34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46" w:name="bm_10_12_conclusione_del_capitolo"/>
      <w:r>
        <w:rPr>
          <w:rFonts w:eastAsia="georgia" w:cs="georgia" w:ascii="georgia" w:hAnsi="georgia"/>
          <w:b/>
          <w:color w:val="000000"/>
          <w:sz w:val="24"/>
        </w:rPr>
        <w:t xml:space="preserve">10.12 Conclusione del capitolo</w:t>
      </w:r>
      <w:bookmarkEnd w:id="34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team deve essere snello, ma la governance deve essere solida.</w:t>
      </w:r>
      <w:bookmarkStart w:id="347" w:name="fnref2_247"/>
      <w:bookmarkEnd w:id="34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SIM IS REAL funziona solo se le scelte di prodotto, tecnica, eventi e business restano allineate e tracciabili.</w:t>
      </w:r>
      <w:bookmarkStart w:id="348" w:name="fnref2_248"/>
      <w:bookmarkEnd w:id="34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governance non serve a rallentare il progetto: serve a renderlo affidabile e sostenibile.</w:t>
      </w:r>
      <w:bookmarkStart w:id="349" w:name="fnref2_249"/>
      <w:bookmarkEnd w:id="34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0" w:name="bm_11_rischi_e_mitigazioni"/>
      <w:r>
        <w:rPr>
          <w:rFonts w:eastAsia="georgia" w:cs="georgia" w:ascii="georgia" w:hAnsi="georgia"/>
          <w:b/>
          <w:color w:val="000000"/>
          <w:sz w:val="24"/>
        </w:rPr>
        <w:t xml:space="preserve">11. Rischi e mitigazioni</w:t>
      </w:r>
      <w:bookmarkEnd w:id="350"/>
    </w:p>
    <w:p>
      <w:pPr>
        <w:spacing w:line="360" w:before="315" w:after="105" w:lineRule="auto"/>
        <w:ind w:left="-30"/>
        <w:jc w:val="left"/>
      </w:pPr>
      <w:bookmarkStart w:id="351" w:name="bm_11_1_obiettivo_del_capitolo"/>
      <w:r>
        <w:rPr>
          <w:rFonts w:eastAsia="georgia" w:cs="georgia" w:ascii="georgia" w:hAnsi="georgia"/>
          <w:b/>
          <w:color w:val="000000"/>
          <w:sz w:val="24"/>
        </w:rPr>
        <w:t xml:space="preserve">11.1 Obiettivo del capitolo</w:t>
      </w:r>
      <w:bookmarkEnd w:id="35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Questo capitolo identifica i principali rischi del progetto e descrive le misure per ridurli.</w:t>
      </w:r>
      <w:bookmarkStart w:id="352" w:name="fnref2_250"/>
      <w:bookmarkEnd w:id="35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Per SIM IS REAL i rischi non vanno trattati come teoria, ma come parte centrale della pianificazione, perché il prodotto unisce piattaforma, economia interna, regolamento, eventi e identità federale.</w:t>
      </w:r>
      <w:bookmarkStart w:id="353" w:name="fnref2_251"/>
      <w:bookmarkEnd w:id="35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54" w:name="bm_11_2_rischio_di_mercato"/>
      <w:r>
        <w:rPr>
          <w:rFonts w:eastAsia="georgia" w:cs="georgia" w:ascii="georgia" w:hAnsi="georgia"/>
          <w:b/>
          <w:color w:val="000000"/>
          <w:sz w:val="24"/>
        </w:rPr>
        <w:t xml:space="preserve">11.2 Rischio di mercato</w:t>
      </w:r>
      <w:bookmarkEnd w:id="35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rischio di mercato è che il prodotto non venga percepito come abbastanza utile, chiaro o differenziante.</w:t>
      </w:r>
      <w:bookmarkStart w:id="355" w:name="fnref2_252"/>
      <w:bookmarkEnd w:id="35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può accadere se il messaggio è troppo complesso o se il valore della piattaforma non emerge subito dalla home e dai primi flussi.</w:t>
      </w:r>
      <w:bookmarkStart w:id="356" w:name="fnref2_253"/>
      <w:bookmarkEnd w:id="35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mitigazione consiste nel partire da un posizionamento forte, validare il bisogno con utenti reali e mantenere il prodotto molto leggibile.</w:t>
      </w:r>
      <w:bookmarkStart w:id="357" w:name="fnref2_254"/>
      <w:bookmarkEnd w:id="35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58" w:name="bm_11_3_rischio_tecnico"/>
      <w:r>
        <w:rPr>
          <w:rFonts w:eastAsia="georgia" w:cs="georgia" w:ascii="georgia" w:hAnsi="georgia"/>
          <w:b/>
          <w:color w:val="000000"/>
          <w:sz w:val="24"/>
        </w:rPr>
        <w:t xml:space="preserve">11.3 Rischio tecnico</w:t>
      </w:r>
      <w:bookmarkEnd w:id="35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rischio tecnico riguarda stabilità, performance, integrazioni e coerenza dei dati.</w:t>
      </w:r>
      <w:bookmarkStart w:id="359" w:name="fnref2_255"/>
      <w:bookmarkEnd w:id="35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 SIM IS REAL è particolarmente rilevante perché il sistema deve gestire wallet, eventi, telemetria, KYC, file e ruoli diversi.</w:t>
      </w:r>
      <w:bookmarkStart w:id="360" w:name="fnref2_256"/>
      <w:bookmarkEnd w:id="36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mitigazione passa da sviluppo incrementale, test continui, separazione dei moduli e rilascio progressivo.</w:t>
      </w:r>
      <w:bookmarkStart w:id="361" w:name="fnref2_257"/>
      <w:bookmarkEnd w:id="36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62" w:name="bm_11_4_rischio_operativo"/>
      <w:r>
        <w:rPr>
          <w:rFonts w:eastAsia="georgia" w:cs="georgia" w:ascii="georgia" w:hAnsi="georgia"/>
          <w:b/>
          <w:color w:val="000000"/>
          <w:sz w:val="24"/>
        </w:rPr>
        <w:t xml:space="preserve">11.4 Rischio operativo</w:t>
      </w:r>
      <w:bookmarkEnd w:id="36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rischio operativo nasce quando i processi interni non sono abbastanza chiari o quando i ruoli sono distribuiti male.</w:t>
      </w:r>
      <w:bookmarkStart w:id="363" w:name="fnref2_258"/>
      <w:bookmarkEnd w:id="36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 una piattaforma come questa, un cattivo presidio operativo può generare ritardi, contestazioni, confusione nei team e problemi nelle gare.</w:t>
      </w:r>
      <w:bookmarkStart w:id="364" w:name="fnref2_259"/>
      <w:bookmarkEnd w:id="36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mitigazione è definire con precisione responsabilità, flussi di approvazione, procedure di supporto e livelli di escalation.</w:t>
      </w:r>
      <w:bookmarkStart w:id="365" w:name="fnref2_260"/>
      <w:bookmarkEnd w:id="36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66" w:name="bm_11_5_rischio_di_compliance"/>
      <w:r>
        <w:rPr>
          <w:rFonts w:eastAsia="georgia" w:cs="georgia" w:ascii="georgia" w:hAnsi="georgia"/>
          <w:b/>
          <w:color w:val="000000"/>
          <w:sz w:val="24"/>
        </w:rPr>
        <w:t xml:space="preserve">11.5 Rischio di compliance</w:t>
      </w:r>
      <w:bookmarkEnd w:id="36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rischio di compliance riguarda KYC, gestione dati personali, flussi economici e regole di accesso alle funzioni sensibili.</w:t>
      </w:r>
      <w:bookmarkStart w:id="367" w:name="fnref2_261"/>
      <w:bookmarkEnd w:id="36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 questi aspetti non sono governati bene, la piattaforma rischia di diventare fragile dal punto di vista normativo e reputazionale.</w:t>
      </w:r>
      <w:bookmarkStart w:id="368" w:name="fnref2_262"/>
      <w:bookmarkEnd w:id="36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mitigazione consiste nel mantenere gate chiari, documentazione aggiornata, tracciabilità delle decisioni e validazione preventiva delle parti sensibili.</w:t>
      </w:r>
      <w:bookmarkStart w:id="369" w:name="fnref2_263"/>
      <w:bookmarkEnd w:id="36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70" w:name="bm_11_6_rischio_economico"/>
      <w:r>
        <w:rPr>
          <w:rFonts w:eastAsia="georgia" w:cs="georgia" w:ascii="georgia" w:hAnsi="georgia"/>
          <w:b/>
          <w:color w:val="000000"/>
          <w:sz w:val="24"/>
        </w:rPr>
        <w:t xml:space="preserve">11.6 Rischio economico</w:t>
      </w:r>
      <w:bookmarkEnd w:id="37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rischio economico è che i costi crescano più rapidamente dei ricavi.</w:t>
      </w:r>
      <w:bookmarkStart w:id="371" w:name="fnref2_264"/>
      <w:bookmarkEnd w:id="37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è un rischio reale nei progetti digitali con più moduli, perché infrastruttura, supporto, monitoraggio e contenuti possono pesare più del previsto.</w:t>
      </w:r>
      <w:bookmarkStart w:id="372" w:name="fnref2_265"/>
      <w:bookmarkEnd w:id="37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mitigazione sta nel controllare i costi fissi, lanciare per priorità e tenere sotto osservazione i KPI di monetizzazione.</w:t>
      </w:r>
      <w:bookmarkStart w:id="373" w:name="fnref2_266"/>
      <w:bookmarkEnd w:id="37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74" w:name="bm_11_7_rischio_di_adozione"/>
      <w:r>
        <w:rPr>
          <w:rFonts w:eastAsia="georgia" w:cs="georgia" w:ascii="georgia" w:hAnsi="georgia"/>
          <w:b/>
          <w:color w:val="000000"/>
          <w:sz w:val="24"/>
        </w:rPr>
        <w:t xml:space="preserve">11.7 Rischio di adozione</w:t>
      </w:r>
      <w:bookmarkEnd w:id="37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rischio di adozione è che gli utenti si registrino ma non attivino davvero il prodotto.</w:t>
      </w:r>
      <w:bookmarkStart w:id="375" w:name="fnref2_267"/>
      <w:bookmarkEnd w:id="37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 questo caso il progetto non fallisce per mancanza di interesse iniziale, ma per scarsa conversione nel core loop: registrazione, evento, wallet, retention.</w:t>
      </w:r>
      <w:bookmarkStart w:id="376" w:name="fnref2_268"/>
      <w:bookmarkEnd w:id="37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mitigazione è progettare onboarding e flussi molto chiari, con value proposition immediata e progressione semplice.</w:t>
      </w:r>
      <w:bookmarkStart w:id="377" w:name="fnref2_269"/>
      <w:bookmarkEnd w:id="37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78" w:name="bm_11_8_rischio_di_complessità"/>
      <w:r>
        <w:rPr>
          <w:rFonts w:eastAsia="georgia" w:cs="georgia" w:ascii="georgia" w:hAnsi="georgia"/>
          <w:b/>
          <w:color w:val="000000"/>
          <w:sz w:val="24"/>
        </w:rPr>
        <w:t xml:space="preserve">11.8 Rischio di complessità</w:t>
      </w:r>
      <w:bookmarkEnd w:id="37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SIM IS REAL ha un rischio intrinseco di complessità, perché mette insieme troppi moduli in un unico ecosistema.</w:t>
      </w:r>
      <w:bookmarkStart w:id="379" w:name="fnref2_270"/>
      <w:bookmarkEnd w:id="37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 il progetto viene presentato o sviluppato in modo troppo ambizioso, può perdere leggibilità e rallentare sia il prodotto sia il go-to-market.</w:t>
      </w:r>
      <w:bookmarkStart w:id="380" w:name="fnref2_271"/>
      <w:bookmarkEnd w:id="38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mitigazione è stabilire priorità nette, rilasciare per fasi e mantenere il master document coerente con ciò che è davvero pronto.</w:t>
      </w:r>
      <w:bookmarkStart w:id="381" w:name="fnref2_272"/>
      <w:bookmarkEnd w:id="38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82" w:name="bm_11_9_rischio_reputazionale"/>
      <w:r>
        <w:rPr>
          <w:rFonts w:eastAsia="georgia" w:cs="georgia" w:ascii="georgia" w:hAnsi="georgia"/>
          <w:b/>
          <w:color w:val="000000"/>
          <w:sz w:val="24"/>
        </w:rPr>
        <w:t xml:space="preserve">11.9 Rischio reputazionale</w:t>
      </w:r>
      <w:bookmarkEnd w:id="38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rischio reputazionale è legato alla percezione di affidabilità del progetto.</w:t>
      </w:r>
      <w:bookmarkStart w:id="383" w:name="fnref2_273"/>
      <w:bookmarkEnd w:id="38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 regolamento, interfaccia, eventi o flussi economici non sono chiari, il progetto può sembrare poco serio anche quando la sostanza è buona.</w:t>
      </w:r>
      <w:bookmarkStart w:id="384" w:name="fnref2_274"/>
      <w:bookmarkEnd w:id="38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mitigazione è mantenere tono istituzionale, trasparenza sui limiti e coerenza tra promessa e comportamento reale.</w:t>
      </w:r>
      <w:bookmarkStart w:id="385" w:name="fnref2_275"/>
      <w:bookmarkEnd w:id="38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86" w:name="bm_11_10_rischio_di_governance"/>
      <w:r>
        <w:rPr>
          <w:rFonts w:eastAsia="georgia" w:cs="georgia" w:ascii="georgia" w:hAnsi="georgia"/>
          <w:b/>
          <w:color w:val="000000"/>
          <w:sz w:val="24"/>
        </w:rPr>
        <w:t xml:space="preserve">11.10 Rischio di governance</w:t>
      </w:r>
      <w:bookmarkEnd w:id="38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Un sistema come questo può soffrire se la governance non è chiara.</w:t>
      </w:r>
      <w:bookmarkStart w:id="387" w:name="fnref2_276"/>
      <w:bookmarkEnd w:id="38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Senza ruoli, priorità e criteri decisionali, il progetto rischia di frammentarsi e di rallentare.</w:t>
      </w:r>
      <w:bookmarkStart w:id="388" w:name="fnref2_277"/>
      <w:bookmarkEnd w:id="38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mitigazione è fissare ownership, processi di approvazione e confini di responsabilità fin dall’inizio.</w:t>
      </w:r>
      <w:bookmarkStart w:id="389" w:name="fnref2_278"/>
      <w:bookmarkEnd w:id="38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90" w:name="bm_11_11_matrice_sintetica_dei_rischi"/>
      <w:r>
        <w:rPr>
          <w:rFonts w:eastAsia="georgia" w:cs="georgia" w:ascii="georgia" w:hAnsi="georgia"/>
          <w:b/>
          <w:color w:val="000000"/>
          <w:sz w:val="24"/>
        </w:rPr>
        <w:t xml:space="preserve">11.11 Matrice sintetica dei rischi</w:t>
      </w:r>
      <w:bookmarkEnd w:id="39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Rischio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Impatto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Probabilità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Mitigazione principale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Mercato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Validazione, posizionamento chiaro, onboarding forte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Tecnico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Sviluppo incrementale, test, modularità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Operativo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Ruoli e procedure chiare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Gate, tracciabilità, documentazione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Economico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KPI, controllo costi, release per priorità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Adozione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UX chiara e core loop semplice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Complessità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Roadmap per fasi e scope control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Reputazionale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Coerenza e tono istituzionale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Governance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Ownership e criteri decisionali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91" w:name="bm_11_12_conclusione_del_capitolo"/>
      <w:r>
        <w:rPr>
          <w:rFonts w:eastAsia="georgia" w:cs="georgia" w:ascii="georgia" w:hAnsi="georgia"/>
          <w:b/>
          <w:color w:val="000000"/>
          <w:sz w:val="24"/>
        </w:rPr>
        <w:t xml:space="preserve">11.12 Conclusione del capitolo</w:t>
      </w:r>
      <w:bookmarkEnd w:id="39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rischio non è un elemento secondario del progetto: è parte della sua progettazione.</w:t>
      </w:r>
      <w:bookmarkStart w:id="392" w:name="fnref2_288"/>
      <w:bookmarkEnd w:id="39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Gestirlo bene significa rendere SIM IS REAL più credibile, più sostenibile e più facile da scalare.</w:t>
      </w:r>
      <w:bookmarkStart w:id="393" w:name="fnref2_289"/>
      <w:bookmarkEnd w:id="39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principio guida è semplice: meno ambiguità, più priorità, più controllo.</w:t>
      </w:r>
      <w:bookmarkStart w:id="394" w:name="fnref2_290"/>
      <w:bookmarkEnd w:id="39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95" w:name="bm_12_struttura_del_sito_e_archit_cf8e27"/>
      <w:r>
        <w:rPr>
          <w:rFonts w:eastAsia="georgia" w:cs="georgia" w:ascii="georgia" w:hAnsi="georgia"/>
          <w:b/>
          <w:color w:val="000000"/>
          <w:sz w:val="24"/>
        </w:rPr>
        <w:t xml:space="preserve">12. Struttura del sito e architettura informativa</w:t>
      </w:r>
      <w:bookmarkEnd w:id="395"/>
    </w:p>
    <w:p>
      <w:pPr>
        <w:spacing w:line="360" w:before="315" w:after="105" w:lineRule="auto"/>
        <w:ind w:left="-30"/>
        <w:jc w:val="left"/>
      </w:pPr>
      <w:bookmarkStart w:id="396" w:name="bm_12_1_obiettivo_del_capitolo"/>
      <w:r>
        <w:rPr>
          <w:rFonts w:eastAsia="georgia" w:cs="georgia" w:ascii="georgia" w:hAnsi="georgia"/>
          <w:b/>
          <w:color w:val="000000"/>
          <w:sz w:val="24"/>
        </w:rPr>
        <w:t xml:space="preserve">12.1 Obiettivo del capitolo</w:t>
      </w:r>
      <w:bookmarkEnd w:id="39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Questo capitolo definisce la struttura del sito SIM IS REAL, il suo ordine logico e il modo in cui le pagine supportano il percorso del driver.</w:t>
      </w:r>
      <w:bookmarkStart w:id="397" w:name="fnref2_291"/>
      <w:bookmarkEnd w:id="39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sito non va progettato come semplice vetrina, ma come interfaccia operativa dell’ecosistema federale.</w:t>
      </w:r>
      <w:bookmarkStart w:id="398" w:name="fnref2_292"/>
      <w:bookmarkEnd w:id="39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99" w:name="bm_12_2_ruolo_del_sito_nel_progetto"/>
      <w:r>
        <w:rPr>
          <w:rFonts w:eastAsia="georgia" w:cs="georgia" w:ascii="georgia" w:hAnsi="georgia"/>
          <w:b/>
          <w:color w:val="000000"/>
          <w:sz w:val="24"/>
        </w:rPr>
        <w:t xml:space="preserve">12.2 Ruolo del sito nel progetto</w:t>
      </w:r>
      <w:bookmarkEnd w:id="39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sito è il punto di convergenza tra visione, regolamento e infrastruttura tecnica.</w:t>
      </w:r>
      <w:bookmarkStart w:id="400" w:name="fnref2_293"/>
      <w:bookmarkEnd w:id="40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Deve spiegare il progetto, guidare il driver nella registrazione, mostrare gli eventi, supportare il wallet e dare accesso alle aree operative.</w:t>
      </w:r>
      <w:bookmarkStart w:id="401" w:name="fnref2_294"/>
      <w:bookmarkEnd w:id="40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Per questo l’architettura informativa deve essere chiara, modulare e coerente con i gate del regolamento.</w:t>
      </w:r>
      <w:bookmarkStart w:id="402" w:name="fnref2_295"/>
      <w:bookmarkEnd w:id="40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403" w:name="bm_12_3_principi_di_architettura"/>
      <w:r>
        <w:rPr>
          <w:rFonts w:eastAsia="georgia" w:cs="georgia" w:ascii="georgia" w:hAnsi="georgia"/>
          <w:b/>
          <w:color w:val="000000"/>
          <w:sz w:val="24"/>
        </w:rPr>
        <w:t xml:space="preserve">12.3 Principi di architettura</w:t>
      </w:r>
      <w:bookmarkEnd w:id="40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struttura del sito segue tre principi: chiarezza, progressione, accesso controllato.</w:t>
      </w:r>
      <w:bookmarkStart w:id="404" w:name="fnref2_296"/>
      <w:bookmarkEnd w:id="40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chiarezza serve a far capire il progetto; la progressione serve a portare l’utente dal pubblico al riservato; l’accesso controllato serve a rispettare ruoli, KYC e funzioni abilitate.</w:t>
      </w:r>
      <w:bookmarkStart w:id="405" w:name="fnref2_297"/>
      <w:bookmarkEnd w:id="40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406" w:name="bm_12_4_sitemap_gerarchica"/>
      <w:r>
        <w:rPr>
          <w:rFonts w:eastAsia="georgia" w:cs="georgia" w:ascii="georgia" w:hAnsi="georgia"/>
          <w:b/>
          <w:color w:val="000000"/>
          <w:sz w:val="24"/>
        </w:rPr>
        <w:t xml:space="preserve">12.4 Sitemap gerarchica</w:t>
      </w:r>
      <w:bookmarkEnd w:id="40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Sitemap SIM IS REAL</w:t>
        <w:br/>
        <w:t xml:space="preserve">├── 0.0 Landing Page (Istituzionale/Public)</w:t>
        <w:br/>
        <w:t xml:space="preserve">├── 1.0 Federazione (Chi Siamo, Vision, Partner)</w:t>
        <w:br/>
        <w:t xml:space="preserve">├── 2.0 Academy &amp; Certificazioni (Percorsi di Licenza)</w:t>
        <w:br/>
        <w:t xml:space="preserve">├── 3.0 Competizioni (Campionati, Gare Singole, Calendario)</w:t>
        <w:br/>
        <w:t xml:space="preserve">├── 4.0 Hub Marketplace (Asset, Livree, Servizi)</w:t>
        <w:br/>
        <w:t xml:space="preserve">├── 5.0 Area Legale &amp; Regolamenti (Repository Documentale)</w:t>
        <w:br/>
        <w:t xml:space="preserve">└── 6.0 Area Autenticata (Dashboard Driver/Scuderia)</w:t>
        <w:br/>
        <w:t xml:space="preserve">    ├── 6.1 Profilo Federale (Dati, KYC, Licenze)</w:t>
        <w:br/>
        <w:t xml:space="preserve">    ├── 6.2 Gaming Wallet (GW, Transazioni, Prelievi)</w:t>
        <w:br/>
        <w:t xml:space="preserve">    ├── 6.3 Centro Telemetria (Analisi Performance)</w:t>
        <w:br/>
        <w:t xml:space="preserve">    ├── 6.4 Gestione Scuderia (Solo per ruoli Team)</w:t>
        <w:br/>
        <w:t xml:space="preserve">    └── 6.5 Iscrizioni &amp; Eventi (Gestione slot attivi)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Questa gerarchia separa bene area pubblica e area operativa.</w:t>
      </w:r>
      <w:bookmarkStart w:id="407" w:name="fnref2_298"/>
      <w:bookmarkEnd w:id="40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È abbastanza chiara per l’utente e abbastanza modulare per crescere senza rifare tutto.</w:t>
      </w:r>
      <w:bookmarkStart w:id="408" w:name="fnref2_299"/>
      <w:bookmarkEnd w:id="40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409" w:name="bm_12_5_area_pubblica"/>
      <w:r>
        <w:rPr>
          <w:rFonts w:eastAsia="georgia" w:cs="georgia" w:ascii="georgia" w:hAnsi="georgia"/>
          <w:b/>
          <w:color w:val="000000"/>
          <w:sz w:val="24"/>
        </w:rPr>
        <w:t xml:space="preserve">12.5 Area pubblica</w:t>
      </w:r>
      <w:bookmarkEnd w:id="40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L’area pubblica serve a informare e convertire.</w:t>
      </w:r>
      <w:bookmarkStart w:id="410" w:name="fnref2_300"/>
      <w:bookmarkEnd w:id="41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Qui rientrano home page, pagina progetto, partner, calendario pubblico, Academy introduttiva e repository legale.</w:t>
      </w:r>
      <w:bookmarkStart w:id="411" w:name="fnref2_301"/>
      <w:bookmarkEnd w:id="41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L’obiettivo è costruire fiducia e accompagnare l’utente al primo step operativo.</w:t>
      </w:r>
      <w:bookmarkStart w:id="412" w:name="fnref2_302"/>
      <w:bookmarkEnd w:id="41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413" w:name="bm_12_6_area_autenticata"/>
      <w:r>
        <w:rPr>
          <w:rFonts w:eastAsia="georgia" w:cs="georgia" w:ascii="georgia" w:hAnsi="georgia"/>
          <w:b/>
          <w:color w:val="000000"/>
          <w:sz w:val="24"/>
        </w:rPr>
        <w:t xml:space="preserve">12.6 Area autenticata</w:t>
      </w:r>
      <w:bookmarkEnd w:id="4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L’area autenticata serve a operare.</w:t>
      </w:r>
      <w:bookmarkStart w:id="414" w:name="fnref2_303"/>
      <w:bookmarkEnd w:id="41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Qui il driver trova profilo federale, KYC, wallet, telemetria, gestione scuderia, iscrizioni ed eventuale marketplace personale.</w:t>
      </w:r>
      <w:bookmarkStart w:id="415" w:name="fnref2_304"/>
      <w:bookmarkEnd w:id="41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Questa area deve essere progettata per avere densità informativa alta ma carico cognitivo basso.</w:t>
      </w:r>
      <w:bookmarkStart w:id="416" w:name="fnref2_305"/>
      <w:bookmarkEnd w:id="41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417" w:name="bm_12_7_pagine_principali"/>
      <w:r>
        <w:rPr>
          <w:rFonts w:eastAsia="georgia" w:cs="georgia" w:ascii="georgia" w:hAnsi="georgia"/>
          <w:b/>
          <w:color w:val="000000"/>
          <w:sz w:val="24"/>
        </w:rPr>
        <w:t xml:space="preserve">12.7 Pagine principali</w:t>
      </w:r>
      <w:bookmarkEnd w:id="4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Le pagine principali da prevedere sono Home Page, Il Progetto, Academy &amp; Certificazioni, Calendario Eventi, Dettaglio Evento, Regolamenti &amp; Legal, Login / Registrazione, Dashboard Driver, Profilo, Wallet, Centro Telemetria, Hub Scuderia e Marketplace.</w:t>
      </w:r>
      <w:bookmarkStart w:id="418" w:name="fnref2_306"/>
      <w:bookmarkEnd w:id="41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Ogni pagina deve avere uno scopo molto chiaro, senza sovrapporsi inutilmente alle altre.</w:t>
      </w:r>
      <w:bookmarkStart w:id="419" w:name="fnref2_307"/>
      <w:bookmarkEnd w:id="41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riduce frizione e semplifica la navigazione.</w:t>
      </w:r>
      <w:bookmarkStart w:id="420" w:name="fnref2_308"/>
      <w:bookmarkEnd w:id="42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421" w:name="bm_12_8_flusso_home_evento"/>
      <w:r>
        <w:rPr>
          <w:rFonts w:eastAsia="georgia" w:cs="georgia" w:ascii="georgia" w:hAnsi="georgia"/>
          <w:b/>
          <w:color w:val="000000"/>
          <w:sz w:val="24"/>
        </w:rPr>
        <w:t xml:space="preserve">12.8 Flusso Home → Evento</w:t>
      </w:r>
      <w:bookmarkEnd w:id="4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flusso primario va dalla home al calendario, al dettaglio evento e alla conferma iscrizione.</w:t>
      </w:r>
      <w:bookmarkStart w:id="422" w:name="fnref2_309"/>
      <w:bookmarkEnd w:id="42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L’utente deve poter capire in pochi passaggi cosa fare, quanto costa e quali requisiti servono.</w:t>
      </w:r>
      <w:bookmarkStart w:id="423" w:name="fnref2_310"/>
      <w:bookmarkEnd w:id="42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Il sistema deve verificare in automatico i gate richiesti prima di completare l’azione.</w:t>
      </w:r>
      <w:bookmarkStart w:id="424" w:name="fnref2_311"/>
      <w:bookmarkEnd w:id="42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425" w:name="bm_12_9_flusso_home_registrazione_d8dd74"/>
      <w:r>
        <w:rPr>
          <w:rFonts w:eastAsia="georgia" w:cs="georgia" w:ascii="georgia" w:hAnsi="georgia"/>
          <w:b/>
          <w:color w:val="000000"/>
          <w:sz w:val="24"/>
        </w:rPr>
        <w:t xml:space="preserve">12.9 Flusso Home → Registrazione → Dashboard</w:t>
      </w:r>
      <w:bookmarkEnd w:id="42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flusso secondario guida l’utente dalla home alla registrazione, alla verifica email, al KYC e alla dashboard.</w:t>
      </w:r>
      <w:bookmarkStart w:id="426" w:name="fnref2_312"/>
      <w:bookmarkEnd w:id="42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È il percorso di onboarding federale e deve essere molto leggibile.</w:t>
      </w:r>
      <w:bookmarkStart w:id="427" w:name="fnref2_313"/>
      <w:bookmarkEnd w:id="42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dashboard diventa poi il punto centrale da cui l’utente accede a tutte le funzioni del sistema.</w:t>
      </w:r>
      <w:bookmarkStart w:id="428" w:name="fnref2_314"/>
      <w:bookmarkEnd w:id="42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429" w:name="bm_12_10_flusso_home_scuderia"/>
      <w:r>
        <w:rPr>
          <w:rFonts w:eastAsia="georgia" w:cs="georgia" w:ascii="georgia" w:hAnsi="georgia"/>
          <w:b/>
          <w:color w:val="000000"/>
          <w:sz w:val="24"/>
        </w:rPr>
        <w:t xml:space="preserve">12.10 Flusso Home → Scuderia</w:t>
      </w:r>
      <w:bookmarkEnd w:id="42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Il flusso terziario porta il driver dal sito pubblico alla sezione team.</w:t>
      </w:r>
      <w:bookmarkStart w:id="430" w:name="fnref2_315"/>
      <w:bookmarkEnd w:id="43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L’utente può cercare scuderie, candidarsi oppure, se manager, gestire roster, richieste e contratti.</w:t>
      </w:r>
      <w:bookmarkStart w:id="431" w:name="fnref2_316"/>
      <w:bookmarkEnd w:id="43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Questa parte rafforza la dimensione sociale e organizzativa del progetto.</w:t>
      </w:r>
      <w:bookmarkStart w:id="432" w:name="fnref2_317"/>
      <w:bookmarkEnd w:id="43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433" w:name="bm_12_11_matrice_funzionale_pagin_28a836"/>
      <w:r>
        <w:rPr>
          <w:rFonts w:eastAsia="georgia" w:cs="georgia" w:ascii="georgia" w:hAnsi="georgia"/>
          <w:b/>
          <w:color w:val="000000"/>
          <w:sz w:val="24"/>
        </w:rPr>
        <w:t xml:space="preserve">12.11 Matrice funzionale pagina-azione</w:t>
      </w:r>
      <w:bookmarkEnd w:id="43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Pagina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Informazioni mostrate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Azioni disponibili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Accesso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Value proposition, highlight, CTA 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Navigare, registrarsi, accedere.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Pubblico.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Academy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Percorsi, requisiti, livelli.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Consultare, iniziare un percorso.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Pubblico / parziale.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Calendario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Eventi, filtri, categorie.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Aprire dettaglio evento.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Pubblico.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Dettaglio Evento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Requisiti, slot, fee, premi.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Iscriversi.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Pubblico / autenticato.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DriverDash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Stato account, attività, notifiche.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Navigare moduli interni.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Autenticato.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Profilo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Dati, licenze, KYC.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Modificare dati, aggiornare documenti.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Autenticato.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Wallet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Saldi, storico, prelievi.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Ricaricare, spendere, prelevare.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Autenticato.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Telemetria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Report, grafici, sessioni.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Analizzare, esportare, confrontare.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Autenticato.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Scuderia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Team, roster, candidature.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Candidarsi, gestire team.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Autenticato / ruolo.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Marketplace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Asset, servizi, prezzi.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Acquistare, vendere, commissionare.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Autenticato.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34" w:name="bm_12_12_criticità_informative"/>
      <w:r>
        <w:rPr>
          <w:rFonts w:eastAsia="georgia" w:cs="georgia" w:ascii="georgia" w:hAnsi="georgia"/>
          <w:b/>
          <w:color w:val="000000"/>
          <w:sz w:val="24"/>
        </w:rPr>
        <w:t xml:space="preserve">12.12 Criticità informative</w:t>
      </w:r>
      <w:bookmarkEnd w:id="43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Le criticità principali sono duplicazione di contenuti, confusione tra area pubblica e autenticata, overload informativo nella dashboard ed eccesso di sezioni senza reale utilità.</w:t>
      </w:r>
      <w:bookmarkStart w:id="435" w:name="fnref2_319"/>
      <w:bookmarkEnd w:id="43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mitigazione è mantenere una sitemap pulita, nomi coerenti e un solo obiettivo per pagina.</w:t>
      </w:r>
      <w:bookmarkStart w:id="436" w:name="fnref2_320"/>
      <w:bookmarkEnd w:id="43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Questo rende il sito più leggibile e più affidabile.</w:t>
      </w:r>
      <w:bookmarkStart w:id="437" w:name="fnref2_321"/>
      <w:bookmarkEnd w:id="43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438" w:name="bm_12_13_conclusione_del_capitolo"/>
      <w:r>
        <w:rPr>
          <w:rFonts w:eastAsia="georgia" w:cs="georgia" w:ascii="georgia" w:hAnsi="georgia"/>
          <w:b/>
          <w:color w:val="000000"/>
          <w:sz w:val="24"/>
        </w:rPr>
        <w:t xml:space="preserve">12.13 Conclusione del capitolo</w:t>
      </w:r>
      <w:bookmarkEnd w:id="43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struttura del sito deve riflettere la struttura del progetto.</w:t>
      </w:r>
      <w:bookmarkStart w:id="439" w:name="fnref2_322"/>
      <w:bookmarkEnd w:id="43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 il sito è chiaro, il sistema appare affidabile; se il sito è confuso, tutta la piattaforma perde forza.</w:t>
      </w:r>
      <w:bookmarkStart w:id="440" w:name="fnref2_323"/>
      <w:bookmarkEnd w:id="44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Per SIM IS REAL la sitemap non è un dettaglio: è il modo in cui il progetto si presenta e si rende navigabile.</w:t>
      </w:r>
      <w:bookmarkStart w:id="441" w:name="fnref2_324"/>
      <w:bookmarkEnd w:id="44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42" w:name="bm_13_appendici_finali"/>
      <w:r>
        <w:rPr>
          <w:rFonts w:eastAsia="georgia" w:cs="georgia" w:ascii="georgia" w:hAnsi="georgia"/>
          <w:b/>
          <w:color w:val="000000"/>
          <w:sz w:val="24"/>
        </w:rPr>
        <w:t xml:space="preserve">13. Appendici finali</w:t>
      </w:r>
      <w:bookmarkEnd w:id="442"/>
    </w:p>
    <w:p>
      <w:pPr>
        <w:spacing w:line="360" w:before="315" w:after="105" w:lineRule="auto"/>
        <w:ind w:left="-30"/>
        <w:jc w:val="left"/>
      </w:pPr>
      <w:bookmarkStart w:id="443" w:name="bm_13_1_glossario_essenziale"/>
      <w:r>
        <w:rPr>
          <w:rFonts w:eastAsia="georgia" w:cs="georgia" w:ascii="georgia" w:hAnsi="georgia"/>
          <w:b/>
          <w:color w:val="000000"/>
          <w:sz w:val="24"/>
        </w:rPr>
        <w:t xml:space="preserve">13.1 Glossario essenziale</w:t>
      </w:r>
      <w:bookmarkEnd w:id="44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Questa appendice raccoglie i termini fondamentali usati nel Documento Master, così da mantenere una terminologia coerente in tutte le sezioni.</w:t>
      </w:r>
      <w:bookmarkStart w:id="444" w:name="fnref2_325"/>
      <w:bookmarkEnd w:id="44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 termini principali sono SIM IS REAL, S.R.F., GW, KYC, DAH, Hub Agnostico e Wallet.</w:t>
      </w:r>
      <w:bookmarkStart w:id="445" w:name="fnref2_326"/>
      <w:bookmarkEnd w:id="44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446" w:name="bm_13_2_pagine_e_moduli_minimi"/>
      <w:r>
        <w:rPr>
          <w:rFonts w:eastAsia="georgia" w:cs="georgia" w:ascii="georgia" w:hAnsi="georgia"/>
          <w:b/>
          <w:color w:val="000000"/>
          <w:sz w:val="24"/>
        </w:rPr>
        <w:t xml:space="preserve">13.2 Pagine e moduli minimi</w:t>
      </w:r>
      <w:bookmarkEnd w:id="44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 moduli fondamentali sono Home Page istituzionale, pagina progetto / Federazione, Academy e certificazioni, calendario eventi, dettaglio evento, login e registrazione, profilo federale, wallet, centro telemetria, hub scuderia, marketplace, area legale e dashboard utente.</w:t>
      </w:r>
      <w:bookmarkStart w:id="447" w:name="fnref2_327"/>
      <w:bookmarkEnd w:id="44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448" w:name="bm_13_3_flussi_utente_principali"/>
      <w:r>
        <w:rPr>
          <w:rFonts w:eastAsia="georgia" w:cs="georgia" w:ascii="georgia" w:hAnsi="georgia"/>
          <w:b/>
          <w:color w:val="000000"/>
          <w:sz w:val="24"/>
        </w:rPr>
        <w:t xml:space="preserve">13.3 Flussi utente principali</w:t>
      </w:r>
      <w:bookmarkEnd w:id="44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 flussi principali sono onboarding, iscrizione gara e team flow.</w:t>
      </w:r>
      <w:bookmarkStart w:id="449" w:name="fnref2_328"/>
      <w:bookmarkEnd w:id="44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Questi tre percorsi coprono la funzione commerciale, la funzione competitiva e la funzione organizzativa del progetto.</w:t>
      </w:r>
      <w:bookmarkStart w:id="450" w:name="fnref2_329"/>
      <w:bookmarkEnd w:id="45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451" w:name="bm_13_4_elementi_da_validare"/>
      <w:r>
        <w:rPr>
          <w:rFonts w:eastAsia="georgia" w:cs="georgia" w:ascii="georgia" w:hAnsi="georgia"/>
          <w:b/>
          <w:color w:val="000000"/>
          <w:sz w:val="24"/>
        </w:rPr>
        <w:t xml:space="preserve">13.4 Elementi da validare</w:t>
      </w:r>
      <w:bookmarkEnd w:id="45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 punti ancora da confermare prima della versione finale sono provider KYC, dettagli fiscali delle transazioni GW, priorità di rilascio dei moduli avanzati e definizione finale delle categorie di account e ruoli.</w:t>
      </w:r>
      <w:bookmarkStart w:id="452" w:name="fnref2_330"/>
      <w:bookmarkEnd w:id="45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453" w:name="bm_13_5_note_di_coerenza_editoriale"/>
      <w:r>
        <w:rPr>
          <w:rFonts w:eastAsia="georgia" w:cs="georgia" w:ascii="georgia" w:hAnsi="georgia"/>
          <w:b/>
          <w:color w:val="000000"/>
          <w:sz w:val="24"/>
        </w:rPr>
        <w:t xml:space="preserve">13.5 Note di coerenza editoriale</w:t>
      </w:r>
      <w:bookmarkEnd w:id="45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Le regole da rispettare sono usare sempre la stessa terminologia, evitare duplicazioni tra capitoli, distinguere sempre tra dato confermato e dato da validare, mantenere il tono istituzionale e tecnico e non inserire funzioni non ancora dichiarate nel progetto.</w:t>
      </w:r>
      <w:bookmarkStart w:id="454" w:name="fnref2_331"/>
      <w:bookmarkEnd w:id="45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55" w:name="chiusura_del_master"/>
      <w:r>
        <w:rPr>
          <w:rFonts w:eastAsia="georgia" w:cs="georgia" w:ascii="georgia" w:hAnsi="georgia"/>
          <w:b/>
          <w:color w:val="000000"/>
          <w:sz w:val="24"/>
        </w:rPr>
        <w:t xml:space="preserve">Chiusura del master</w:t>
      </w:r>
      <w:bookmarkEnd w:id="45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Questo Documento Master raccoglie la visione di prodotto, il modello economico, il regolamento federale, la struttura operativa, la strategia di go-to-market, la governance, i rischi e l’architettura informativa di SIM IS REAL.</w:t>
      </w:r>
      <w:bookmarkStart w:id="456" w:name="fnref2_332"/>
      <w:bookmarkEnd w:id="45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 struttura è pensata per essere usata come base di lavoro viva: prima si valida il contenuto, poi si consolida in una versione unica e infine si impagina per la consegna finale.</w:t>
      </w:r>
      <w:bookmarkStart w:id="457" w:name="fnref2_333"/>
      <w:bookmarkEnd w:id="45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Le appendici completano il quadro senza appesantire il corpo principale del documento, lasciando il master leggibile e aggiornabile.</w:t>
      </w:r>
      <w:bookmarkStart w:id="458" w:name="fnref2_334"/>
      <w:bookmarkEnd w:id="45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Questa è la versione consolidata.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59" w:name="fn1"/>
    <w:bookmarkEnd w:id="459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https://apastyle.apa.org/style-grammar-guidelines/paper-format/appendices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0" w:name="fn2"/>
    <w:bookmarkEnd w:id="460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SIM_IS_REAL_Regolamento_SONY_v5.docx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1" w:name="fn3"/>
    <w:bookmarkEnd w:id="461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https://www.nngroup.com/articles/journey-mapping-101/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2" w:name="fn4"/>
    <w:bookmarkEnd w:id="462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https://webflow.com/blog/user-journey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3" w:name="fn5"/>
    <w:bookmarkEnd w:id="463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https://slickplan.com/blog/user-flow-vs-sitemap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4" w:name="fn6"/>
    <w:bookmarkEnd w:id="464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https://staff.admin.ox.ac.uk/ux/userjourneymapping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5" w:name="fn7"/>
    <w:bookmarkEnd w:id="465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https://www.geeksforgeeks.org/websites-apps/sitemap-and-user-flow-creation-in-website-and-app-design/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6" w:name="fn8"/>
    <w:bookmarkEnd w:id="466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https://www.brookes.ac.uk/students/academic-development/online-resources/appendices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7" w:name="fn9"/>
    <w:bookmarkEnd w:id="467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https://www.figma.com/resource-library/user-journey-map/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8" w:name="fn10"/>
    <w:bookmarkEnd w:id="468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https://www.eleken.co/blog-posts/sitemap-ux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9" w:name="fn11"/>
    <w:bookmarkEnd w:id="469"/>
    <w:p>
      <w:pPr>
        <w:numPr>
          <w:ilvl w:val="0"/>
          <w:numId w:val="2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https://www.designmonks.co/blog/user-journey-mapping-best-practices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70" w:name="fn12"/>
    <w:bookmarkEnd w:id="470"/>
    <w:p>
      <w:pPr>
        <w:numPr>
          <w:ilvl w:val="0"/>
          <w:numId w:val="2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https://www.nice.com/info/mastering-the-user-journey-map-best-practices-and-examples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71" w:name="fn13"/>
    <w:bookmarkEnd w:id="471"/>
    <w:p>
      <w:pPr>
        <w:numPr>
          <w:ilvl w:val="0"/>
          <w:numId w:val="2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https://mouseflow.com/blog/customer-journey-mapping-best-practices/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72" w:name="fn14"/>
    <w:bookmarkEnd w:id="472"/>
    <w:p>
      <w:pPr>
        <w:numPr>
          <w:ilvl w:val="0"/>
          <w:numId w:val="2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https://www.stan.vision/journal/best-practices-for-ux-journey-mapping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73" w:name="fn15"/>
    <w:bookmarkEnd w:id="473"/>
    <w:p>
      <w:pPr>
        <w:numPr>
          <w:ilvl w:val="0"/>
          <w:numId w:val="2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https://guarinho-thami.medium.com/site-map-user-flow-and-flows-1e586a96c9b9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74" w:name="fn16"/>
    <w:bookmarkEnd w:id="474"/>
    <w:p>
      <w:pPr>
        <w:numPr>
          <w:ilvl w:val="0"/>
          <w:numId w:val="2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https://news.europub.co.uk/appendices-in-research-a-comprehensive-guide/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it-I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it-I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f8aad7d8e4a417587ee15c7c909bc8840eb5fd07.png" TargetMode="Internal"/><Relationship Id="rId6" Type="http://schemas.openxmlformats.org/officeDocument/2006/relationships/hyperlink" Target="https://apastyle.apa.org/style-grammar-guidelines/paper-format/appendices" TargetMode="External"/><Relationship Id="rId7" Type="http://schemas.openxmlformats.org/officeDocument/2006/relationships/hyperlink" Target="https://www.nngroup.com/articles/journey-mapping-101/" TargetMode="External"/><Relationship Id="rId8" Type="http://schemas.openxmlformats.org/officeDocument/2006/relationships/hyperlink" Target="https://webflow.com/blog/user-journey" TargetMode="External"/><Relationship Id="rId9" Type="http://schemas.openxmlformats.org/officeDocument/2006/relationships/hyperlink" Target="https://slickplan.com/blog/user-flow-vs-sitemap" TargetMode="External"/><Relationship Id="rId10" Type="http://schemas.openxmlformats.org/officeDocument/2006/relationships/hyperlink" Target="https://staff.admin.ox.ac.uk/ux/userjourneymapping" TargetMode="External"/><Relationship Id="rId11" Type="http://schemas.openxmlformats.org/officeDocument/2006/relationships/hyperlink" Target="https://www.geeksforgeeks.org/websites-apps/sitemap-and-user-flow-creation-in-website-and-app-design/" TargetMode="External"/><Relationship Id="rId12" Type="http://schemas.openxmlformats.org/officeDocument/2006/relationships/hyperlink" Target="https://www.brookes.ac.uk/students/academic-development/online-resources/appendices" TargetMode="External"/><Relationship Id="rId13" Type="http://schemas.openxmlformats.org/officeDocument/2006/relationships/hyperlink" Target="https://www.figma.com/resource-library/user-journey-map/" TargetMode="External"/><Relationship Id="rId14" Type="http://schemas.openxmlformats.org/officeDocument/2006/relationships/hyperlink" Target="https://www.eleken.co/blog-posts/sitemap-ux" TargetMode="External"/><Relationship Id="rId15" Type="http://schemas.openxmlformats.org/officeDocument/2006/relationships/hyperlink" Target="https://www.designmonks.co/blog/user-journey-mapping-best-practices" TargetMode="External"/><Relationship Id="rId16" Type="http://schemas.openxmlformats.org/officeDocument/2006/relationships/hyperlink" Target="https://www.nice.com/info/mastering-the-user-journey-map-best-practices-and-examples" TargetMode="External"/><Relationship Id="rId17" Type="http://schemas.openxmlformats.org/officeDocument/2006/relationships/hyperlink" Target="https://mouseflow.com/blog/customer-journey-mapping-best-practices/" TargetMode="External"/><Relationship Id="rId18" Type="http://schemas.openxmlformats.org/officeDocument/2006/relationships/hyperlink" Target="https://www.stan.vision/journal/best-practices-for-ux-journey-mapping" TargetMode="External"/><Relationship Id="rId19" Type="http://schemas.openxmlformats.org/officeDocument/2006/relationships/hyperlink" Target="https://guarinho-thami.medium.com/site-map-user-flow-and-flows-1e586a96c9b9" TargetMode="External"/><Relationship Id="rId20" Type="http://schemas.openxmlformats.org/officeDocument/2006/relationships/hyperlink" Target="https://news.europub.co.uk/appendices-in-research-a-comprehensive-guide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2026-05-15T11:43:25.583Z</dcterms:created>
  <dcterms:modified xsi:type="dcterms:W3CDTF">2026-05-15T11:43:25.583Z</dcterms:modified>
</cp:coreProperties>
</file>