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Ecco il pacchetto completo dei documenti necessari per la presentazione istituzionale e l'handoff tecnico. Ho rimosso ogni traccia di emoji, riferimenti personali (nomi propri) o istruzioni informali, rendendo tutto il materiale puramente executive e "white-label".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file inclusi sono: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PRD.md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Il documento di requisiti tecnici definitivo per la Fase 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Handoff_Tecnico.md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La sintesi tecnica dello stato attuale del codice per l'agenzia di sviluppo.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Executive_Pitch_Deck.html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Il cruscotto interattivo (versione HTML/JS garantita) per Sony/Partner.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Master_Regolamento_SRF.md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La costituzione completa consolidata.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dde3ea" w:val="clear"/>
          <w:rtl w:val="0"/>
        </w:rPr>
        <w:t xml:space="preserve">Documento Tecnico di Handoff11 mag, 16:23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SiR Executive Pitch Deck11 mag, 16:23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f0f4f9" w:val="clear"/>
          <w:rtl w:val="0"/>
        </w:rPr>
        <w:t xml:space="preserve">Apri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Regolamento Master SRF11 mag, 16:23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f0f4f9" w:val="clear"/>
          <w:rtl w:val="0"/>
        </w:rPr>
        <w:t xml:space="preserve">Apri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file sono pronti.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Pitch Deck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è in formato HTML per essere visualizzato immediatamente in anteprima o inviato come link.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l'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Handoff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sono i documenti di lavoro per il team tecnico.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Regolamento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è il documento legale di riferimento.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Quale di questi documenti preferisci revisionare per primo per eventuali aggiustamenti finali? 🚦🏁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