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游ゴシック" w:cs="游ゴシック" w:eastAsia="游ゴシック" w:hAnsi="游ゴシック"/>
          <w:b/>
          <w:bCs/>
          <w:sz w:val="34"/>
          <w:szCs w:val="34"/>
        </w:rPr>
        <w:t xml:space="preserve">「愛知の産物を使った我が家のじまん料理」</w:t>
      </w:r>
    </w:p>
    <w:p>
      <w:pPr>
        <w:spacing w:after="100" w:before="0"/>
        <w:jc w:val="right"/>
      </w:pPr>
      <w:r>
        <w:rPr>
          <w:rFonts w:ascii="游ゴシック" w:cs="游ゴシック" w:eastAsia="游ゴシック" w:hAnsi="游ゴシック"/>
          <w:color w:val="555555"/>
          <w:sz w:val="16"/>
          <w:szCs w:val="16"/>
        </w:rPr>
        <w:t xml:space="preserve">※わすれずにふりがなを記入しましょう。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100"/>
        <w:gridCol w:w="900"/>
        <w:gridCol w:w="1100"/>
        <w:gridCol w:w="2706"/>
      </w:tblGrid>
      <w:tr>
        <w:trPr>
          <w:trHeight w:val="260" w:hRule="exact"/>
        </w:trPr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666666"/>
                <w:sz w:val="14"/>
                <w:szCs w:val="14"/>
              </w:rPr>
              <w:t xml:space="preserve">ふりがな</w:t>
            </w:r>
          </w:p>
        </w:tc>
        <w:tc>
          <w:tcPr>
            <w:tcW w:type="dxa" w:w="2600"/>
            <w:gridSpan w:val="1"/>
            <w:tcBorders>
              <w:top w:val="single" w:color="000000" w:sz="6"/>
              <w:left w:val="single" w:color="000000" w:sz="2"/>
              <w:bottom w:val="none" w:color="FFFFFF" w:sz="0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2"/>
              <w:bottom w:val="none" w:color="FFFFFF" w:sz="0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666666"/>
                <w:sz w:val="14"/>
                <w:szCs w:val="14"/>
              </w:rPr>
              <w:t xml:space="preserve">ふりがな</w:t>
            </w:r>
          </w:p>
        </w:tc>
        <w:tc>
          <w:tcPr>
            <w:tcW w:type="dxa" w:w="2706"/>
            <w:gridSpan w:val="1"/>
            <w:tcBorders>
              <w:top w:val="single" w:color="000000" w:sz="6"/>
              <w:left w:val="single" w:color="000000" w:sz="2"/>
              <w:bottom w:val="none" w:color="FFFFFF" w:sz="0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　　　　　　　</w:t>
            </w: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小学校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　　年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　　組</w:t>
            </w:r>
          </w:p>
        </w:tc>
        <w:tc>
          <w:tcPr>
            <w:tcW w:type="dxa" w:w="11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2"/>
                <w:szCs w:val="22"/>
              </w:rPr>
              <w:t xml:space="preserve">氏　名</w:t>
            </w:r>
          </w:p>
        </w:tc>
        <w:tc>
          <w:tcPr>
            <w:tcW w:type="dxa" w:w="2706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06"/>
      </w:tblGrid>
      <w:tr>
        <w:trPr>
          <w:trHeight w:val="620" w:hRule="atLeast"/>
        </w:trPr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2"/>
                <w:szCs w:val="22"/>
              </w:rPr>
              <w:t xml:space="preserve">料　理　名</w:t>
            </w:r>
          </w:p>
        </w:tc>
        <w:tc>
          <w:tcPr>
            <w:tcW w:type="dxa" w:w="86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5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8"/>
                <w:szCs w:val="28"/>
              </w:rPr>
              <w:t xml:space="preserve">カリブロ大作戦！愛知豆乳ドリア</w:t>
            </w:r>
          </w:p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555555"/>
                <w:sz w:val="15"/>
                <w:szCs w:val="15"/>
              </w:rPr>
              <w:t xml:space="preserve">（かりぶろ だいさくせん！あいち とうにゅう どりあ）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460" w:hRule="atLeast"/>
        </w:trPr>
        <w:tc>
          <w:tcPr>
            <w:tcW w:type="dxa" w:w="10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愛知の産物（</w:t>
            </w: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大豆（豆乳）、ブロッコリー、カリフラワー、玉ねぎ、ぶた肉</w:t>
            </w: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）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906"/>
      </w:tblGrid>
      <w:t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材　料　名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1人分量</w:t>
            </w:r>
          </w:p>
        </w:tc>
        <w:tc>
          <w:tcPr>
            <w:tcW w:type="dxa" w:w="5906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作り方（できるだけくわしく書いてください。）</w:t>
            </w:r>
          </w:p>
          <w:p>
            <w:pPr>
              <w:spacing w:after="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2"/>
                <w:szCs w:val="12"/>
              </w:rPr>
              <w:t xml:space="preserve"/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9"/>
                <w:szCs w:val="19"/>
              </w:rPr>
              <w:t xml:space="preserve">① ブロッコリーとカリフラワーは小さな房に分けて、塩ゆでする。</w:t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9"/>
                <w:szCs w:val="19"/>
              </w:rPr>
              <w:t xml:space="preserve">② 玉ねぎは薄切り、ぶた肉は2cmはばに切る。</w:t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9"/>
                <w:szCs w:val="19"/>
              </w:rPr>
              <w:t xml:space="preserve">③ フライパンにバターをとかし、玉ねぎをいためる。しんなりしたら薄力粉をふりかけてよくまぜる。</w:t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9"/>
                <w:szCs w:val="19"/>
              </w:rPr>
              <w:t xml:space="preserve">④ 豆乳を少しずつ加えながら、とろみがつくまでまぜる。塩・こしょうで味をととのえる。</w:t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9"/>
                <w:szCs w:val="19"/>
              </w:rPr>
              <w:t xml:space="preserve">⑤ 耐熱皿にごはんをしき、左がわにブロッコリー、右がわにカリフラワーをならべ、中央にウインナーをのせる。</w:t>
            </w:r>
          </w:p>
          <w:p>
            <w:pPr>
              <w:spacing w:after="1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9"/>
                <w:szCs w:val="19"/>
              </w:rPr>
              <w:t xml:space="preserve">⑥ ④のソースをかけて、チーズをのせる。オーブントースターで5分、チーズがとけるまで焼いたらできあがり。</w:t>
            </w:r>
          </w:p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ごはん（炊いたもの）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茶わん1杯（150g）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ウインナーソーセージ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1本（30g）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ブロッコリー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小3房（25g）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カリフラワー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小3房（25g）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玉ねぎ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1/4個（40g）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豆乳（無調整）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100ml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薄力粉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小さじ2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バター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5g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塩・こしょう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少々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ピザ用チーズ</w:t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15g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0" w:hRule="atLeast"/>
        </w:trPr>
        <w:tc>
          <w:tcPr>
            <w:tcW w:type="dxa" w:w="27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0"/>
        <w:gridCol w:w="5716"/>
      </w:tblGrid>
      <w:tr>
        <w:trPr>
          <w:trHeight w:val="2800" w:hRule="atLeast"/>
        </w:trPr>
        <w:tc>
          <w:tcPr>
            <w:tcW w:type="dxa" w:w="449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おすすめポイント</w:t>
            </w:r>
          </w:p>
          <w:p>
            <w:pPr>
              <w:spacing w:after="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2"/>
                <w:szCs w:val="12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ブロッコリーとカリフラワーは形がそっくりなのに色がちがいます。</w:t>
            </w:r>
          </w:p>
          <w:p>
            <w:pPr>
              <w:spacing w:after="4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お皿の左右に分けてならべると「白チームvs緑チーム」みたいで</w:t>
            </w:r>
          </w:p>
          <w:p>
            <w:pPr>
              <w:spacing w:after="4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見た目がにぎやかになります。</w:t>
            </w:r>
          </w:p>
          <w:p>
            <w:pPr>
              <w:spacing w:after="4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牛乳のかわりに愛知県産の大豆から作った豆乳を使ったので、</w:t>
            </w:r>
          </w:p>
          <w:p>
            <w:pPr>
              <w:spacing w:after="4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ソースがあっさりしていて野菜のあじがよくわかります。</w:t>
            </w:r>
          </w:p>
          <w:p>
            <w:pPr>
              <w:spacing w:after="4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8"/>
                <w:szCs w:val="18"/>
              </w:rPr>
              <w:t xml:space="preserve">家族に出したら「牛乳じゃないの？」とおどろかれました。</w:t>
            </w:r>
          </w:p>
        </w:tc>
        <w:tc>
          <w:tcPr>
            <w:tcW w:type="dxa" w:w="571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盛り付け図</w:t>
            </w:r>
          </w:p>
          <w:p>
            <w:pPr>
              <w:spacing w:after="8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2"/>
                <w:szCs w:val="12"/>
              </w:rPr>
              <w:t xml:space="preserve"/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1714500"/>
                  <wp:effectExtent t="0" r="0" b="0" l="0"/>
                  <wp:docPr id="1" name="盛り付け図" descr="カリブロドリアのイラスト" title="盛り付け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</w:pPr>
      <w:r>
        <w:rPr>
          <w:rFonts w:ascii="游ゴシック" w:cs="游ゴシック" w:eastAsia="游ゴシック" w:hAnsi="游ゴシック"/>
          <w:color w:val="444444"/>
          <w:sz w:val="16"/>
          <w:szCs w:val="16"/>
        </w:rPr>
        <w:t xml:space="preserve">※入選作品は、レシピ集に掲載されます。ていねいな字で太く濃く書きましょう。（文字は、できるだけ2B以上のえんぴつか黒色ペンで書きましょう。）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334047bc6d2ae8dcc7957ce2535d365248981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2026-06-15T13:02:09.020Z</dcterms:created>
  <dcterms:modified xsi:type="dcterms:W3CDTF">2026-06-15T13:02:09.021Z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