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端到端赛道团队分工与开发日程</w:t>
      </w:r>
    </w:p>
    <w:p>
      <w:pPr>
        <w:spacing w:after="240"/>
      </w:pPr>
      <w:r>
        <w:rPr>
          <w:color w:val="4E5760"/>
          <w:sz w:val="18"/>
        </w:rPr>
        <w:t>以三人团队为例  2026 年 10 月 2 日起执行</w:t>
      </w:r>
    </w:p>
    <w:p>
      <w:r>
        <w:t>这份分工让数据、模型和提交三条线并行推进，同时让每个阶段都有可以交接的文件。团队可按实际人数合并角色；最终报名与参赛资格仍须由队伍自行核对。</w:t>
      </w:r>
    </w:p>
    <w:p>
      <w:pPr>
        <w:pStyle w:val="Heading1"/>
      </w:pPr>
      <w:r>
        <w:t>一 三人角色与交付物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2835"/>
      </w:tblGrid>
      <w:tr>
        <w:trPr>
          <w:tblHeader w:val="true"/>
        </w:trPr>
        <w:tc>
          <w:tcPr>
            <w:tcW w:type="dxa" w:w="308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08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主要负责</w:t>
            </w:r>
          </w:p>
        </w:tc>
        <w:tc>
          <w:tcPr>
            <w:tcW w:type="dxa" w:w="308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交付物与验收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成员 A  数据与合规</w:t>
            </w:r>
          </w:p>
        </w:tc>
        <w:tc>
          <w:tcPr>
            <w:tcW w:type="dxa" w:w="419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报名和数据权限、字段说明、时间对齐、样本构造、未来信息检查。</w:t>
            </w:r>
          </w:p>
        </w:tc>
        <w:tc>
          <w:tcPr>
            <w:tcW w:type="dxa" w:w="283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数据字典；样本生成脚本；合法采样点与缺失率报告。</w:t>
            </w:r>
          </w:p>
        </w:tc>
      </w:tr>
      <w:tr>
        <w:tc>
          <w:tcPr>
            <w:tcW w:type="dxa" w:w="1701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成员 B  模型与训练</w:t>
            </w:r>
          </w:p>
        </w:tc>
        <w:tc>
          <w:tcPr>
            <w:tcW w:type="dxa" w:w="419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基线网络、训练脚本、超参数、早停、权重保存、模型对比。</w:t>
            </w:r>
          </w:p>
        </w:tc>
        <w:tc>
          <w:tcPr>
            <w:tcW w:type="dxa" w:w="283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可重复训练的 .py；配置与随机种子；最优权重及实验记录。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成员 C  评估与提交</w:t>
            </w:r>
          </w:p>
        </w:tc>
        <w:tc>
          <w:tcPr>
            <w:tcW w:type="dxa" w:w="419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本地指标、压力场景、换手、推理 Notebook、线上提交与报错处理。</w:t>
            </w:r>
          </w:p>
        </w:tc>
        <w:tc>
          <w:tcPr>
            <w:tcW w:type="dxa" w:w="283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评估报告；唯一 Notebook；完整模型包和成功提交记录。</w:t>
            </w:r>
          </w:p>
        </w:tc>
      </w:tr>
    </w:tbl>
    <w:p>
      <w:pPr>
        <w:spacing w:after="0"/>
      </w:pPr>
    </w:p>
    <w:p>
      <w:r>
        <w:t>队长负责报名和私榜候选确认，可由任一成员兼任。若团队只有两人，合并数据与提交角色；若只有一人，仍按“数据 → 模型 → 推理评估”的顺序设置独立检查点。若计划参加决赛，队伍需至少有一位清华大学在读学生。</w:t>
      </w:r>
    </w:p>
    <w:p>
      <w:pPr>
        <w:pStyle w:val="Heading1"/>
      </w:pPr>
      <w:r>
        <w:t>二 按截止日期倒排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2154"/>
      </w:tblGrid>
      <w:tr>
        <w:trPr>
          <w:tblHeader w:val="true"/>
        </w:trPr>
        <w:tc>
          <w:tcPr>
            <w:tcW w:type="dxa" w:w="308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8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团队任务</w:t>
            </w:r>
          </w:p>
        </w:tc>
        <w:tc>
          <w:tcPr>
            <w:tcW w:type="dxa" w:w="3081"/>
            <w:vAlign w:val="center"/>
            <w:shd w:fill="DFEAF0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/>
                <w:sz w:val="18"/>
              </w:rPr>
              <w:t>完成标志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10 月 2 日至 7 日</w:t>
            </w:r>
          </w:p>
        </w:tc>
        <w:tc>
          <w:tcPr>
            <w:tcW w:type="dxa" w:w="481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完成报名与组队；阅读数据说明、申请本地数据；明确标签和允许的输入范围。</w:t>
            </w:r>
          </w:p>
        </w:tc>
        <w:tc>
          <w:tcPr>
            <w:tcW w:type="dxa" w:w="2154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报名提交；权限状态明确；待官方确认的问题列成清单。</w:t>
            </w:r>
          </w:p>
        </w:tc>
      </w:tr>
      <w:tr>
        <w:tc>
          <w:tcPr>
            <w:tcW w:type="dxa" w:w="1757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10 月 8 日至 12 日</w:t>
            </w:r>
          </w:p>
        </w:tc>
        <w:tc>
          <w:tcPr>
            <w:tcW w:type="dxa" w:w="481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收到权限后检查字段、时间戳和缺失；跑通短区间样本与 CNN 或 GRU 基线。</w:t>
            </w:r>
          </w:p>
        </w:tc>
        <w:tc>
          <w:tcPr>
            <w:tcW w:type="dxa" w:w="2154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可生成 X、mask、标签；有首份时序无泄漏验证结果。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10 月 13 日至 19 日</w:t>
            </w:r>
          </w:p>
        </w:tc>
        <w:tc>
          <w:tcPr>
            <w:tcW w:type="dxa" w:w="481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训练完整基线；做时间切分、IC 和换手评估；比较一个小型 Transformer。</w:t>
            </w:r>
          </w:p>
        </w:tc>
        <w:tc>
          <w:tcPr>
            <w:tcW w:type="dxa" w:w="2154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至少一份可复现实验记录，选出候选模型。</w:t>
            </w:r>
          </w:p>
        </w:tc>
      </w:tr>
      <w:tr>
        <w:tc>
          <w:tcPr>
            <w:tcW w:type="dxa" w:w="1757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10 月 20 日至 26 日</w:t>
            </w:r>
          </w:p>
        </w:tc>
        <w:tc>
          <w:tcPr>
            <w:tcW w:type="dxa" w:w="481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固定预处理和模型包；预测 Notebook 做短区间及完整区间推理演练。</w:t>
            </w:r>
          </w:p>
        </w:tc>
        <w:tc>
          <w:tcPr>
            <w:tcW w:type="dxa" w:w="2154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接口列、时点、缺失率与运行时间全部达标。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10 月 27 日至 29 日</w:t>
            </w:r>
          </w:p>
        </w:tc>
        <w:tc>
          <w:tcPr>
            <w:tcW w:type="dxa" w:w="481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提前线上提交并处理失败；29 日 23:59:59 前完成有效公榜提交。</w:t>
            </w:r>
          </w:p>
        </w:tc>
        <w:tc>
          <w:tcPr>
            <w:tcW w:type="dxa" w:w="2154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提交记录显示成功，保存对应代码、权重与配置版本。</w:t>
            </w:r>
          </w:p>
        </w:tc>
      </w:tr>
      <w:tr>
        <w:tc>
          <w:tcPr>
            <w:tcW w:type="dxa" w:w="1757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10 月 30 日</w:t>
            </w:r>
          </w:p>
        </w:tc>
        <w:tc>
          <w:tcPr>
            <w:tcW w:type="dxa" w:w="481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比较所有有效提交；23:59:59 前选择并确认私榜候选。</w:t>
            </w:r>
          </w:p>
        </w:tc>
        <w:tc>
          <w:tcPr>
            <w:tcW w:type="dxa" w:w="2154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78" w:lineRule="auto"/>
            </w:pPr>
            <w:r>
              <w:rPr>
                <w:b w:val="0"/>
                <w:sz w:val="18"/>
              </w:rPr>
              <w:t>候选冻结，代码、参数、依赖、随机种子和权重一致。</w:t>
            </w:r>
          </w:p>
        </w:tc>
      </w:tr>
    </w:tbl>
    <w:p>
      <w:pPr>
        <w:spacing w:after="0"/>
      </w:pPr>
    </w:p>
    <w:p>
      <w:r>
        <w:t>时间安排以 2026 年 10 月 2 日为起点。数据申请在 10 月 1 日至 7 日暂停处理，10 月 8 日起恢复；若权限晚到，先用平台可访问的模板与数据说明完成代码结构和接口准备，再调整训练排期。</w:t>
      </w:r>
    </w:p>
    <w:p>
      <w:pPr>
        <w:pStyle w:val="Heading1"/>
      </w:pPr>
      <w:r>
        <w:t>三 团队协作规则</w:t>
      </w:r>
    </w:p>
    <w:p>
      <w:pPr>
        <w:pStyle w:val="ListBullet"/>
        <w:spacing w:after="60"/>
      </w:pPr>
      <w:r>
        <w:t>建立一份实验表，至少记日期范围、字段、序列长度、模型版本、随机种子、验证 RankIC、换手和权重路径。</w:t>
      </w:r>
    </w:p>
    <w:p>
      <w:pPr>
        <w:pStyle w:val="ListBullet"/>
        <w:spacing w:after="60"/>
      </w:pPr>
      <w:r>
        <w:t>每次模型交接同时提供权重、配置、字段顺序与标准化参数；成员 C 用完全相同的版本做推理。</w:t>
      </w:r>
    </w:p>
    <w:p>
      <w:pPr>
        <w:pStyle w:val="ListBullet"/>
        <w:spacing w:after="60"/>
      </w:pPr>
      <w:r>
        <w:t>数据或标签口径有疑问时，由成员 A 记录问题与官方回复；未经确认的假设不能悄悄进入训练流水线。</w:t>
      </w:r>
    </w:p>
    <w:p>
      <w:pPr>
        <w:pStyle w:val="ListBullet"/>
        <w:spacing w:after="60"/>
      </w:pPr>
      <w:r>
        <w:t>每次线上失败都保存日志、提交版本和修复原因；避免短时间重复提交同一份代码。</w:t>
      </w:r>
    </w:p>
    <w:p>
      <w:pPr>
        <w:pStyle w:val="ListBullet"/>
        <w:spacing w:after="60"/>
      </w:pPr>
      <w:r>
        <w:t>私榜冻结前，由非作者复核 main() 输出格式、时间边界、未来信息和文件完整性。</w:t>
      </w:r>
    </w:p>
    <w:p>
      <w:pPr>
        <w:pStyle w:val="Heading1"/>
      </w:pPr>
      <w:r>
        <w:t>四 每周短会关注什么</w:t>
      </w:r>
    </w:p>
    <w:p>
      <w:r>
        <w:t>每周只回答四个问题：当前是否有一份可运行的模型包；开发验证 RankIC 和稳定性是否改善；推理是否满足时间与缺失率限制；下一项最大风险由谁在何时解决。不要只展示最低训练损失。</w:t>
      </w:r>
    </w:p>
    <w:p>
      <w:r>
        <w:rPr>
          <w:color w:val="555B63"/>
          <w:sz w:val="17"/>
        </w:rPr>
        <w:t>资料依据：用户提供的赛事操作说明及完整赛事文本。平台字段、标签口径和资源限制以进益资本比赛空间的最新说明为准。</w:t>
      </w:r>
    </w:p>
    <w:sectPr w:rsidR="00FC693F" w:rsidRPr="0006063C" w:rsidSect="00034616">
      <w:pgSz w:w="11906" w:h="16838"/>
      <w:pgMar w:top="1191" w:right="1332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color w:val="1C22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端到端赛道团队分工与开发日程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