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ECB" w14:textId="1401D60C" w:rsidR="00A844CF" w:rsidRDefault="003E5E8B">
      <w:pPr>
        <w:pStyle w:val="Title"/>
      </w:pPr>
      <w:r w:rsidRPr="003E5E8B">
        <w:t>Automated Single-Cell Quantification of Breast Cancer Marker Evolution from Serial Immunofluorescence Assays</w:t>
      </w:r>
    </w:p>
    <w:p w14:paraId="4797308F" w14:textId="766BC8AE" w:rsidR="00A844CF" w:rsidRDefault="003E5E8B" w:rsidP="003E5E8B">
      <w:pPr>
        <w:pStyle w:val="Author"/>
      </w:pPr>
      <w:r>
        <w:t>Rikhil Rao</w:t>
      </w:r>
    </w:p>
    <w:p w14:paraId="0E2EBEAF" w14:textId="67D371C1" w:rsidR="00A844CF" w:rsidRPr="001D4C27" w:rsidRDefault="003E5E8B">
      <w:pPr>
        <w:pStyle w:val="Heading1"/>
        <w:rPr>
          <w:b/>
          <w:bCs/>
        </w:rPr>
      </w:pPr>
      <w:r w:rsidRPr="001D4C27">
        <w:rPr>
          <w:b/>
          <w:bCs/>
        </w:rPr>
        <w:t>Abstract</w:t>
      </w:r>
    </w:p>
    <w:p w14:paraId="4D5AF24E" w14:textId="12DF9C28" w:rsidR="003E5E8B" w:rsidRPr="003E5E8B" w:rsidRDefault="003E5E8B" w:rsidP="003E5E8B">
      <w:r>
        <w:tab/>
      </w:r>
      <w:r w:rsidRPr="003E5E8B">
        <w:t>Despite advances in breast cancer diagnoses and treatment, it continues to be the second leading cause of cancer death in women. Recent interest in managing and prognosticating breast cancer has been centered around examining single-cell and spatial expression patterns on molecular imaging, such as immunofluorescence and immunohistochemistry</w:t>
      </w:r>
      <w:r w:rsidR="006523F5">
        <w:t xml:space="preserve"> </w:t>
      </w:r>
      <w:r w:rsidR="006523F5">
        <w:rPr>
          <w:rStyle w:val="EndnoteReference"/>
        </w:rPr>
        <w:endnoteReference w:id="1"/>
      </w:r>
      <w:r w:rsidR="006523F5" w:rsidRPr="003E5E8B">
        <w:t>.</w:t>
      </w:r>
      <w:r w:rsidRPr="003E5E8B">
        <w:t xml:space="preserve"> However, current techniques for this single-cell quantification are disjointed and steps are not formatted to be compatible. </w:t>
      </w:r>
    </w:p>
    <w:p w14:paraId="350E6BDC" w14:textId="77777777" w:rsidR="003E5E8B" w:rsidRPr="003E5E8B" w:rsidRDefault="003E5E8B" w:rsidP="003E5E8B">
      <w:pPr>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The purpose of this project is to develop a simple, easy to use, end-to-end pipeline to quantify how much a patient’s cancer changes at different timepoints in their treatment. To accomplish this, serial cyclic immunofluorescence images acquired over the course of a patient’s breast cancer treatment were gathered from the Human Tumor Atlas Network (HTAN). Two images of different samples were chosen from time point 0 and one image from time point 1 was chosen. Each image consisted of 25 unique channels, including DAPI, HER2, and ER. These images were used to train a patient-specific Variational Auto-Encoder (VAE), which was then used to quantify how much the cancer changed. In order to train the model, individual cells were segmented using an open-source tool called MCMICRO, resulting in around 14,000 cells in each image. </w:t>
      </w:r>
    </w:p>
    <w:p w14:paraId="054CA261" w14:textId="77777777" w:rsidR="003E5E8B" w:rsidRPr="003E5E8B" w:rsidRDefault="003E5E8B" w:rsidP="003E5E8B">
      <w:pPr>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By running these analyses, the tumor phenotype of the patient (e.g., HER2 negative, estrogen receptor [ER] positive) was able to be automatically determined. In addition to this the MCMICRO quantification outputs show that the marker expression changed at a later time point as the patient underwent hormone therapy for their breast cancer. For example, the ER expression decreased 2-fold and the Ki67 expression increased 12-fold. Additionally, the VAE latent space plots show significantly different distributions at different time points, implying that the network was able to encode the baseline single-cell expression patterns. </w:t>
      </w:r>
    </w:p>
    <w:p w14:paraId="3E6B069C" w14:textId="5FEFD4A5" w:rsidR="003E5E8B" w:rsidRPr="003E5E8B" w:rsidRDefault="003E5E8B" w:rsidP="003E5E8B">
      <w:pPr>
        <w:rPr>
          <w:rFonts w:ascii="Times New Roman" w:eastAsia="Times New Roman" w:hAnsi="Times New Roman" w:cs="Times New Roman"/>
          <w:lang w:eastAsia="en-US"/>
        </w:rPr>
      </w:pPr>
      <w:r w:rsidRPr="003E5E8B">
        <w:rPr>
          <w:rFonts w:ascii="Times New Roman" w:eastAsia="Times New Roman" w:hAnsi="Times New Roman" w:cs="Times New Roman"/>
          <w:lang w:eastAsia="en-US"/>
        </w:rPr>
        <w:lastRenderedPageBreak/>
        <w:t>This research shows that automated single-cell quantification of marker expression in breast cancer can be important to track tumor evolution over time, which can be quantified and visualized using a VAE.</w:t>
      </w:r>
    </w:p>
    <w:p w14:paraId="30780690" w14:textId="1A6A8416" w:rsidR="00A844CF" w:rsidRPr="001D4C27" w:rsidRDefault="003E5E8B">
      <w:pPr>
        <w:pStyle w:val="Heading2"/>
        <w:rPr>
          <w:b/>
          <w:bCs/>
        </w:rPr>
      </w:pPr>
      <w:r w:rsidRPr="001D4C27">
        <w:rPr>
          <w:b/>
          <w:bCs/>
        </w:rPr>
        <w:t>Introduction</w:t>
      </w:r>
    </w:p>
    <w:p w14:paraId="1488CDC2" w14:textId="73002189" w:rsidR="003E5E8B" w:rsidRPr="003E5E8B" w:rsidRDefault="003E5E8B" w:rsidP="003E5E8B">
      <w:pPr>
        <w:rPr>
          <w:rFonts w:eastAsia="Times New Roman"/>
          <w:lang w:eastAsia="en-US"/>
        </w:rPr>
      </w:pPr>
      <w:r w:rsidRPr="003E5E8B">
        <w:rPr>
          <w:rFonts w:eastAsia="Times New Roman"/>
          <w:lang w:eastAsia="en-US"/>
        </w:rPr>
        <w:t>Cancer has become one of the main threats to human health and life. Among all types of cancer, breast cancer is very common among women and diverse in character. About 70 percent of all breast cancers in women have overexpression of receptors (proteins) that attach to estrogen or progesterone</w:t>
      </w:r>
      <w:r w:rsidR="006523F5">
        <w:rPr>
          <w:rFonts w:eastAsia="Times New Roman"/>
          <w:lang w:eastAsia="en-US"/>
        </w:rPr>
        <w:t xml:space="preserve"> </w:t>
      </w:r>
      <w:r w:rsidR="006523F5">
        <w:rPr>
          <w:rStyle w:val="EndnoteReference"/>
          <w:rFonts w:eastAsia="Times New Roman"/>
          <w:lang w:eastAsia="en-US"/>
        </w:rPr>
        <w:endnoteReference w:id="2"/>
      </w:r>
      <w:r w:rsidR="006523F5" w:rsidRPr="003E5E8B">
        <w:rPr>
          <w:rFonts w:eastAsia="Times New Roman"/>
          <w:lang w:eastAsia="en-US"/>
        </w:rPr>
        <w:t>.</w:t>
      </w:r>
      <w:r w:rsidRPr="003E5E8B">
        <w:rPr>
          <w:rFonts w:eastAsia="Times New Roman"/>
          <w:lang w:eastAsia="en-US"/>
        </w:rPr>
        <w:t xml:space="preserve"> Breast cancers without ER (Estrogen Receptor) and PR (Progesterone Receptor) are known as HR (Hormone Receptor)-negative. Estrogen receptor and progesterone receptor tests are used to help guide breast cancer treatment. Cancer cells and cells within the tumor microenvironment together determine disease progression and response to treatment. </w:t>
      </w:r>
      <w:r w:rsidR="006523F5">
        <w:rPr>
          <w:rStyle w:val="EndnoteReference"/>
          <w:rFonts w:eastAsia="Times New Roman"/>
          <w:lang w:eastAsia="en-US"/>
        </w:rPr>
        <w:endnoteReference w:id="3"/>
      </w:r>
    </w:p>
    <w:p w14:paraId="5F4A5894" w14:textId="77777777" w:rsidR="003E5E8B" w:rsidRPr="003E5E8B" w:rsidRDefault="003E5E8B" w:rsidP="003E5E8B">
      <w:pPr>
        <w:rPr>
          <w:rFonts w:eastAsia="Times New Roman"/>
          <w:lang w:eastAsia="en-US"/>
        </w:rPr>
      </w:pPr>
      <w:r w:rsidRPr="003E5E8B">
        <w:rPr>
          <w:rFonts w:eastAsia="Times New Roman"/>
          <w:lang w:eastAsia="en-US"/>
        </w:rPr>
        <w:t>Immunofluorescence is a powerful approach for getting more information about cellular structures. Expressions and locations of a multitude of specific proteins can be assessed, making this process best suited for scientists to solve many cells biological questions. The extent of cellular heterogeneity in breast cancer has been hypothesized to impact diagnosis, response to therapy, and long-term outcome. </w:t>
      </w:r>
    </w:p>
    <w:p w14:paraId="35C6ED80" w14:textId="193D17E2" w:rsidR="003E5E8B" w:rsidRPr="003E5E8B" w:rsidRDefault="003E5E8B" w:rsidP="003E5E8B">
      <w:pPr>
        <w:rPr>
          <w:rFonts w:eastAsia="Times New Roman"/>
          <w:lang w:eastAsia="en-US"/>
        </w:rPr>
      </w:pPr>
      <w:r w:rsidRPr="003E5E8B">
        <w:rPr>
          <w:rFonts w:eastAsia="Times New Roman"/>
          <w:lang w:eastAsia="en-US"/>
        </w:rPr>
        <w:t>Determining tumor heterogeneity and its impact on drug response is essential in the development of personalized therapies</w:t>
      </w:r>
      <w:r w:rsidR="006523F5">
        <w:rPr>
          <w:rFonts w:eastAsia="Times New Roman"/>
          <w:lang w:eastAsia="en-US"/>
        </w:rPr>
        <w:t>.</w:t>
      </w:r>
      <w:r w:rsidR="006523F5">
        <w:rPr>
          <w:rStyle w:val="EndnoteReference"/>
          <w:rFonts w:eastAsia="Times New Roman"/>
          <w:lang w:eastAsia="en-US"/>
        </w:rPr>
        <w:endnoteReference w:id="4"/>
      </w:r>
      <w:r w:rsidRPr="003E5E8B">
        <w:rPr>
          <w:rFonts w:eastAsia="Times New Roman"/>
          <w:lang w:eastAsia="en-US"/>
        </w:rPr>
        <w:t xml:space="preserve"> Scientists have recognized that images of cells contain more information than what can be extracted by the human eye. Computer aided image analysis has the potential to make complex information more accessible in diagnostic practice.</w:t>
      </w:r>
      <w:r w:rsidR="006523F5">
        <w:rPr>
          <w:rStyle w:val="EndnoteReference"/>
          <w:rFonts w:eastAsia="Times New Roman"/>
          <w:lang w:eastAsia="en-US"/>
        </w:rPr>
        <w:endnoteReference w:id="5"/>
      </w:r>
      <w:r w:rsidRPr="003E5E8B">
        <w:rPr>
          <w:rFonts w:eastAsia="Times New Roman"/>
          <w:lang w:eastAsia="en-US"/>
        </w:rPr>
        <w:t xml:space="preserve"> Artificial Intelligence based computational pathology has shown increased diagnostic accuracy and reduced turnaround times.</w:t>
      </w:r>
      <w:r w:rsidR="006523F5">
        <w:rPr>
          <w:rStyle w:val="EndnoteReference"/>
          <w:rFonts w:eastAsia="Times New Roman"/>
          <w:lang w:eastAsia="en-US"/>
        </w:rPr>
        <w:endnoteReference w:id="6"/>
      </w:r>
    </w:p>
    <w:p w14:paraId="12FE0307" w14:textId="079309D8" w:rsidR="003E5E8B" w:rsidRPr="001D4C27" w:rsidRDefault="003E5E8B" w:rsidP="003E5E8B">
      <w:pPr>
        <w:pStyle w:val="Heading2"/>
        <w:rPr>
          <w:b/>
          <w:bCs/>
        </w:rPr>
      </w:pPr>
      <w:r w:rsidRPr="001D4C27">
        <w:rPr>
          <w:b/>
          <w:bCs/>
        </w:rPr>
        <w:t>Methods</w:t>
      </w:r>
    </w:p>
    <w:p w14:paraId="078A300F" w14:textId="77777777" w:rsidR="00424D4C" w:rsidRPr="00424D4C" w:rsidRDefault="00424D4C" w:rsidP="001D4C27">
      <w:pPr>
        <w:pStyle w:val="Heading3"/>
        <w:rPr>
          <w:rFonts w:eastAsia="Times New Roman"/>
          <w:lang w:eastAsia="en-US"/>
        </w:rPr>
      </w:pPr>
      <w:r w:rsidRPr="00424D4C">
        <w:rPr>
          <w:rFonts w:eastAsia="Times New Roman"/>
          <w:lang w:eastAsia="en-US"/>
        </w:rPr>
        <w:t>Data: </w:t>
      </w:r>
    </w:p>
    <w:p w14:paraId="5B626446" w14:textId="77777777" w:rsidR="00424D4C" w:rsidRPr="00424D4C" w:rsidRDefault="00424D4C" w:rsidP="001D4C27">
      <w:pPr>
        <w:ind w:left="720"/>
        <w:rPr>
          <w:rFonts w:eastAsia="Times New Roman"/>
          <w:lang w:eastAsia="en-US"/>
        </w:rPr>
      </w:pPr>
      <w:r w:rsidRPr="00424D4C">
        <w:rPr>
          <w:rFonts w:eastAsia="Times New Roman"/>
          <w:lang w:eastAsia="en-US"/>
        </w:rPr>
        <w:t>Data was downloaded from the Human Tumor Atlas Network (HTAN) website. The files were downloaded via the Google cloud command line interface (</w:t>
      </w:r>
      <w:proofErr w:type="spellStart"/>
      <w:r w:rsidRPr="00424D4C">
        <w:rPr>
          <w:rFonts w:eastAsia="Times New Roman"/>
          <w:lang w:eastAsia="en-US"/>
        </w:rPr>
        <w:t>gCloud</w:t>
      </w:r>
      <w:proofErr w:type="spellEnd"/>
      <w:r w:rsidRPr="00424D4C">
        <w:rPr>
          <w:rFonts w:eastAsia="Times New Roman"/>
          <w:lang w:eastAsia="en-US"/>
        </w:rPr>
        <w:t xml:space="preserve"> CLI). All the files were downloaded in DICOM format, the common file type for medical images. Each DICOM file was a slide of the complete biopsy and represented a different marker.</w:t>
      </w:r>
    </w:p>
    <w:p w14:paraId="68ADAD71" w14:textId="77777777" w:rsidR="00424D4C" w:rsidRPr="00424D4C" w:rsidRDefault="00424D4C" w:rsidP="001D4C27">
      <w:pPr>
        <w:ind w:left="720"/>
        <w:rPr>
          <w:rFonts w:eastAsia="Times New Roman"/>
          <w:lang w:eastAsia="en-US"/>
        </w:rPr>
      </w:pPr>
      <w:r w:rsidRPr="00424D4C">
        <w:rPr>
          <w:rFonts w:eastAsia="Times New Roman"/>
          <w:lang w:eastAsia="en-US"/>
        </w:rPr>
        <w:t xml:space="preserve">To run the data through the MCMICRO pipeline, a csv file that contains information on the marker associated with each channel in the DICOM image was made. Each DICOM file </w:t>
      </w:r>
      <w:r w:rsidRPr="00424D4C">
        <w:rPr>
          <w:rFonts w:eastAsia="Times New Roman"/>
          <w:lang w:eastAsia="en-US"/>
        </w:rPr>
        <w:lastRenderedPageBreak/>
        <w:t>that was downloaded was associated with a singular marker, so the CSV file was needed to compile all the different markers that were present in the biopsy. All the DICOM files that were downloaded were parsed and used to generate a csv file.</w:t>
      </w:r>
    </w:p>
    <w:p w14:paraId="5D16F5E1" w14:textId="77777777" w:rsidR="00424D4C" w:rsidRPr="00424D4C" w:rsidRDefault="00424D4C" w:rsidP="001D4C27">
      <w:pPr>
        <w:pStyle w:val="Heading3"/>
      </w:pPr>
      <w:r w:rsidRPr="00424D4C">
        <w:t>MCMicro:</w:t>
      </w:r>
    </w:p>
    <w:p w14:paraId="54E391D4" w14:textId="77777777" w:rsidR="00424D4C" w:rsidRPr="00424D4C" w:rsidRDefault="00424D4C" w:rsidP="001D4C27">
      <w:pPr>
        <w:ind w:left="720"/>
        <w:rPr>
          <w:rFonts w:eastAsia="Times New Roman"/>
          <w:lang w:eastAsia="en-US"/>
        </w:rPr>
      </w:pPr>
      <w:r w:rsidRPr="00424D4C">
        <w:rPr>
          <w:rFonts w:eastAsia="Times New Roman"/>
          <w:lang w:eastAsia="en-US"/>
        </w:rPr>
        <w:t>Using nextcloud, the MCMICRO pipeline was run on the dataset with the generated csv file.</w:t>
      </w:r>
    </w:p>
    <w:p w14:paraId="7165C42B" w14:textId="2EC1391C" w:rsidR="00424D4C" w:rsidRPr="00424D4C" w:rsidRDefault="00424D4C" w:rsidP="001D4C27">
      <w:pPr>
        <w:ind w:left="720"/>
        <w:rPr>
          <w:rFonts w:eastAsia="Times New Roman"/>
          <w:lang w:eastAsia="en-US"/>
        </w:rPr>
      </w:pPr>
      <w:r w:rsidRPr="00424D4C">
        <w:rPr>
          <w:rFonts w:eastAsia="Times New Roman"/>
          <w:lang w:eastAsia="en-US"/>
        </w:rPr>
        <w:t>To create training data for the VAE, the segmentation of the dataset that was performed by the MCMICRO pipeline was used to generate small images (24 by 24 pixels) for each of the cells that were found. The image size is 24 x 24 because it was the maximum size of any given cell that was segmented so it would for sure capture each of the cells that were segmented. The data was then saved into a numpy array.</w:t>
      </w:r>
    </w:p>
    <w:p w14:paraId="68239676" w14:textId="77777777" w:rsidR="00424D4C" w:rsidRPr="00424D4C" w:rsidRDefault="00424D4C" w:rsidP="001D4C27">
      <w:pPr>
        <w:pStyle w:val="Heading3"/>
        <w:rPr>
          <w:rFonts w:eastAsia="Times New Roman"/>
          <w:lang w:eastAsia="en-US"/>
        </w:rPr>
      </w:pPr>
      <w:r w:rsidRPr="00424D4C">
        <w:rPr>
          <w:rFonts w:eastAsia="Times New Roman"/>
          <w:lang w:eastAsia="en-US"/>
        </w:rPr>
        <w:t>VAE:</w:t>
      </w:r>
    </w:p>
    <w:p w14:paraId="38501BD6" w14:textId="77777777" w:rsidR="00424D4C" w:rsidRPr="00424D4C" w:rsidRDefault="00424D4C" w:rsidP="001D4C27">
      <w:pPr>
        <w:ind w:left="720"/>
        <w:rPr>
          <w:rFonts w:eastAsia="Times New Roman"/>
          <w:lang w:eastAsia="en-US"/>
        </w:rPr>
      </w:pPr>
      <w:r w:rsidRPr="00424D4C">
        <w:rPr>
          <w:rFonts w:eastAsia="Times New Roman"/>
          <w:lang w:eastAsia="en-US"/>
        </w:rPr>
        <w:t>The Variational Auto-Encoder was created using Keras, a neural network library. The model that was created has 4 2D convolutional layers, 2 dense layers, 1 flatten layer, and 1 2D Convolutional up sampling layer. To train the model, saved data was loaded in the form of a numpy array and then partitioned so that 75% of the data stored in the file was used for training while the other 25% was used for testing.</w:t>
      </w:r>
    </w:p>
    <w:p w14:paraId="67D70DE4" w14:textId="740833F2" w:rsidR="00424D4C" w:rsidRPr="00DD1658" w:rsidRDefault="00424D4C" w:rsidP="00DD1658">
      <w:pPr>
        <w:ind w:left="720"/>
        <w:rPr>
          <w:rFonts w:eastAsia="Times New Roman"/>
          <w:lang w:eastAsia="en-US"/>
        </w:rPr>
      </w:pPr>
      <w:r w:rsidRPr="00424D4C">
        <w:rPr>
          <w:rFonts w:eastAsia="Times New Roman"/>
          <w:lang w:eastAsia="en-US"/>
        </w:rPr>
        <w:t>The VAE used data generated from two different timepoints of the biopsy so that the latent vectors of each run could be tested to quantify how much the cancer changed. The KL divergence algorithm was used to quantify the difference in the probability distributions.</w:t>
      </w:r>
    </w:p>
    <w:p w14:paraId="2E33DC9F" w14:textId="323A8332" w:rsidR="003E5E8B" w:rsidRPr="001D4C27" w:rsidRDefault="003E5E8B" w:rsidP="003E5E8B">
      <w:pPr>
        <w:pStyle w:val="Heading2"/>
        <w:rPr>
          <w:b/>
          <w:bCs/>
        </w:rPr>
      </w:pPr>
      <w:r w:rsidRPr="001D4C27">
        <w:rPr>
          <w:b/>
          <w:bCs/>
        </w:rPr>
        <w:t>Results</w:t>
      </w:r>
    </w:p>
    <w:p w14:paraId="320654A9" w14:textId="5F103050" w:rsidR="00F01EBE" w:rsidRDefault="00F01EBE" w:rsidP="001D4C27">
      <w:pPr>
        <w:jc w:val="center"/>
      </w:pPr>
      <w:r w:rsidRPr="00C203C9">
        <w:t>The result is a pipeline that takes in a set of molecular imaging files (often 10-100 GB in size) and outputs the single cell quantification for each channel of the imaging.</w:t>
      </w:r>
      <w:r>
        <w:t xml:space="preserve"> I</w:t>
      </w:r>
      <w:r w:rsidRPr="00C203C9">
        <w:t>n the training dataset, the pipeline took an input of 30 channels (DAPI, HER, ER, PCNA, Ki67, etc.) and accurately segmented ~ 16,000 cells from which cell-specific marker expression quantifications were obtained. Execution of the pipeline on the testing datasets at the same and later time points resulted in ~21,000 and ~4000 identified and quantified cells, respectively.</w:t>
      </w:r>
    </w:p>
    <w:p w14:paraId="157A27B0" w14:textId="44B7C830" w:rsidR="00F01EBE" w:rsidRPr="001D4C27" w:rsidRDefault="00F01EBE" w:rsidP="001D4C27">
      <w:pPr>
        <w:spacing w:line="360" w:lineRule="auto"/>
        <w:jc w:val="center"/>
      </w:pPr>
      <w:r w:rsidRPr="00F8222E">
        <w:rPr>
          <w:noProof/>
        </w:rPr>
        <w:lastRenderedPageBreak/>
        <mc:AlternateContent>
          <mc:Choice Requires="wps">
            <w:drawing>
              <wp:anchor distT="0" distB="0" distL="114300" distR="114300" simplePos="0" relativeHeight="251659264" behindDoc="0" locked="0" layoutInCell="1" allowOverlap="1" wp14:anchorId="67AC664A" wp14:editId="5BDD17F9">
                <wp:simplePos x="0" y="0"/>
                <wp:positionH relativeFrom="column">
                  <wp:posOffset>828675</wp:posOffset>
                </wp:positionH>
                <wp:positionV relativeFrom="paragraph">
                  <wp:posOffset>3000375</wp:posOffset>
                </wp:positionV>
                <wp:extent cx="5029200" cy="276999"/>
                <wp:effectExtent l="0" t="0" r="0" b="0"/>
                <wp:wrapNone/>
                <wp:docPr id="17" name="TextBox 7"/>
                <wp:cNvGraphicFramePr/>
                <a:graphic xmlns:a="http://schemas.openxmlformats.org/drawingml/2006/main">
                  <a:graphicData uri="http://schemas.microsoft.com/office/word/2010/wordprocessingShape">
                    <wps:wsp>
                      <wps:cNvSpPr txBox="1"/>
                      <wps:spPr>
                        <a:xfrm>
                          <a:off x="0" y="0"/>
                          <a:ext cx="5029200" cy="276999"/>
                        </a:xfrm>
                        <a:prstGeom prst="rect">
                          <a:avLst/>
                        </a:prstGeom>
                        <a:noFill/>
                      </wps:spPr>
                      <wps:txbx>
                        <w:txbxContent>
                          <w:p w14:paraId="7620FB16" w14:textId="77777777" w:rsidR="00F01EBE" w:rsidRDefault="00F01EBE" w:rsidP="00F01EBE">
                            <w:pPr>
                              <w:rPr>
                                <w:rFonts w:hAnsi="Calibri"/>
                                <w:kern w:val="24"/>
                              </w:rPr>
                            </w:pPr>
                          </w:p>
                        </w:txbxContent>
                      </wps:txbx>
                      <wps:bodyPr wrap="square" rtlCol="0">
                        <a:spAutoFit/>
                      </wps:bodyPr>
                    </wps:wsp>
                  </a:graphicData>
                </a:graphic>
              </wp:anchor>
            </w:drawing>
          </mc:Choice>
          <mc:Fallback>
            <w:pict>
              <v:shapetype w14:anchorId="67AC664A" id="_x0000_t202" coordsize="21600,21600" o:spt="202" path="m,l,21600r21600,l21600,xe">
                <v:stroke joinstyle="miter"/>
                <v:path gradientshapeok="t" o:connecttype="rect"/>
              </v:shapetype>
              <v:shape id="TextBox 7" o:spid="_x0000_s1026" type="#_x0000_t202" style="position:absolute;left:0;text-align:left;margin-left:65.25pt;margin-top:236.25pt;width:396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" filled="f" stroked="f">
                <v:textbox style="mso-fit-shape-to-text:t">
                  <w:txbxContent>
                    <w:p w14:paraId="7620FB16" w14:textId="77777777" w:rsidR="00F01EBE" w:rsidRDefault="00F01EBE" w:rsidP="00F01EBE">
                      <w:pPr>
                        <w:rPr>
                          <w:rFonts w:hAnsi="Calibri"/>
                          <w:kern w:val="24"/>
                        </w:rPr>
                      </w:pPr>
                    </w:p>
                  </w:txbxContent>
                </v:textbox>
              </v:shape>
            </w:pict>
          </mc:Fallback>
        </mc:AlternateContent>
      </w:r>
      <w:r w:rsidRPr="00C203C9">
        <w:rPr>
          <w:noProof/>
        </w:rPr>
        <w:drawing>
          <wp:inline distT="0" distB="0" distL="0" distR="0" wp14:anchorId="4BED854C" wp14:editId="721F8647">
            <wp:extent cx="5524500" cy="3499485"/>
            <wp:effectExtent l="0" t="0" r="0" b="5715"/>
            <wp:docPr id="8" name="Google Shape;117;p22" descr="A graph of a train test&#10;&#10;Description automatically generated">
              <a:extLst xmlns:a="http://schemas.openxmlformats.org/drawingml/2006/main">
                <a:ext uri="{FF2B5EF4-FFF2-40B4-BE49-F238E27FC236}">
                  <a16:creationId xmlns:a16="http://schemas.microsoft.com/office/drawing/2014/main" id="{ABD6FADE-0FE1-A745-7678-EA4227B69280}"/>
                </a:ext>
              </a:extLst>
            </wp:docPr>
            <wp:cNvGraphicFramePr/>
            <a:graphic xmlns:a="http://schemas.openxmlformats.org/drawingml/2006/main">
              <a:graphicData uri="http://schemas.openxmlformats.org/drawingml/2006/picture">
                <pic:pic xmlns:pic="http://schemas.openxmlformats.org/drawingml/2006/picture">
                  <pic:nvPicPr>
                    <pic:cNvPr id="8" name="Google Shape;117;p22" descr="A graph of a train test&#10;&#10;Description automatically generated">
                      <a:extLst>
                        <a:ext uri="{FF2B5EF4-FFF2-40B4-BE49-F238E27FC236}">
                          <a16:creationId xmlns:a16="http://schemas.microsoft.com/office/drawing/2014/main" id="{ABD6FADE-0FE1-A745-7678-EA4227B69280}"/>
                        </a:ext>
                      </a:extLst>
                    </pic:cNvPr>
                    <pic:cNvPicPr preferRelativeResize="0"/>
                  </pic:nvPicPr>
                  <pic:blipFill>
                    <a:blip r:embed="rId7">
                      <a:alphaModFix/>
                    </a:blip>
                    <a:stretch>
                      <a:fillRect/>
                    </a:stretch>
                  </pic:blipFill>
                  <pic:spPr>
                    <a:xfrm>
                      <a:off x="0" y="0"/>
                      <a:ext cx="5525039" cy="3499826"/>
                    </a:xfrm>
                    <a:prstGeom prst="rect">
                      <a:avLst/>
                    </a:prstGeom>
                    <a:noFill/>
                    <a:ln>
                      <a:noFill/>
                    </a:ln>
                  </pic:spPr>
                </pic:pic>
              </a:graphicData>
            </a:graphic>
          </wp:inline>
        </w:drawing>
      </w:r>
    </w:p>
    <w:p w14:paraId="0A5145E9" w14:textId="77777777" w:rsidR="00F01EBE" w:rsidRDefault="00F01EBE" w:rsidP="001D4C27">
      <w:pPr>
        <w:jc w:val="center"/>
      </w:pPr>
      <w:r w:rsidRPr="00F734CF">
        <w:t>Th</w:t>
      </w:r>
      <w:r>
        <w:t>e above</w:t>
      </w:r>
      <w:r w:rsidRPr="00F734CF">
        <w:t xml:space="preserve"> image sho</w:t>
      </w:r>
      <w:r>
        <w:t xml:space="preserve">ws the model loss of our trained VAE. Model loss = latent loss + reconstruction loss. Reconstruction loss is the loss that is experienced when rebuilding the image and latent loss is the loss that is experienced by the latent </w:t>
      </w:r>
      <w:bookmarkStart w:id="0" w:name="_Toc129605323"/>
      <w:r>
        <w:t>space.</w:t>
      </w:r>
    </w:p>
    <w:p w14:paraId="6AF3AD3F" w14:textId="77777777" w:rsidR="00F01EBE" w:rsidRDefault="00F01EBE" w:rsidP="00F01EBE">
      <w:pPr>
        <w:spacing w:line="360" w:lineRule="auto"/>
        <w:jc w:val="center"/>
      </w:pPr>
      <w:r w:rsidRPr="00C203C9">
        <w:rPr>
          <w:noProof/>
        </w:rPr>
        <mc:AlternateContent>
          <mc:Choice Requires="wps">
            <w:drawing>
              <wp:anchor distT="0" distB="0" distL="114300" distR="114300" simplePos="0" relativeHeight="251661312" behindDoc="0" locked="0" layoutInCell="1" allowOverlap="1" wp14:anchorId="3E6F518C" wp14:editId="4F983629">
                <wp:simplePos x="0" y="0"/>
                <wp:positionH relativeFrom="column">
                  <wp:posOffset>3137535</wp:posOffset>
                </wp:positionH>
                <wp:positionV relativeFrom="paragraph">
                  <wp:posOffset>2391410</wp:posOffset>
                </wp:positionV>
                <wp:extent cx="1987826" cy="338554"/>
                <wp:effectExtent l="0" t="0" r="0" b="0"/>
                <wp:wrapNone/>
                <wp:docPr id="14" name="TextBox 5"/>
                <wp:cNvGraphicFramePr/>
                <a:graphic xmlns:a="http://schemas.openxmlformats.org/drawingml/2006/main">
                  <a:graphicData uri="http://schemas.microsoft.com/office/word/2010/wordprocessingShape">
                    <wps:wsp>
                      <wps:cNvSpPr txBox="1"/>
                      <wps:spPr>
                        <a:xfrm>
                          <a:off x="0" y="0"/>
                          <a:ext cx="1987826" cy="338554"/>
                        </a:xfrm>
                        <a:prstGeom prst="rect">
                          <a:avLst/>
                        </a:prstGeom>
                        <a:noFill/>
                      </wps:spPr>
                      <wps:txbx>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wps:txbx>
                      <wps:bodyPr wrap="square" rtlCol="0">
                        <a:spAutoFit/>
                      </wps:bodyPr>
                    </wps:wsp>
                  </a:graphicData>
                </a:graphic>
              </wp:anchor>
            </w:drawing>
          </mc:Choice>
          <mc:Fallback>
            <w:pict>
              <v:shape w14:anchorId="3E6F518C" id="TextBox 5" o:spid="_x0000_s1027" type="#_x0000_t202" style="position:absolute;left:0;text-align:left;margin-left:247.05pt;margin-top:188.3pt;width:156.5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" filled="f" stroked="f">
                <v:textbox style="mso-fit-shape-to-text:t">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v:textbox>
              </v:shape>
            </w:pict>
          </mc:Fallback>
        </mc:AlternateContent>
      </w:r>
      <w:r w:rsidRPr="00C203C9">
        <w:rPr>
          <w:noProof/>
        </w:rPr>
        <mc:AlternateContent>
          <mc:Choice Requires="wps">
            <w:drawing>
              <wp:anchor distT="0" distB="0" distL="114300" distR="114300" simplePos="0" relativeHeight="251660288" behindDoc="0" locked="0" layoutInCell="1" allowOverlap="1" wp14:anchorId="1D62959E" wp14:editId="6A129641">
                <wp:simplePos x="0" y="0"/>
                <wp:positionH relativeFrom="column">
                  <wp:posOffset>902335</wp:posOffset>
                </wp:positionH>
                <wp:positionV relativeFrom="paragraph">
                  <wp:posOffset>2398395</wp:posOffset>
                </wp:positionV>
                <wp:extent cx="1987550" cy="338455"/>
                <wp:effectExtent l="0" t="0" r="0" b="0"/>
                <wp:wrapNone/>
                <wp:docPr id="12" name="TextBox 4"/>
                <wp:cNvGraphicFramePr/>
                <a:graphic xmlns:a="http://schemas.openxmlformats.org/drawingml/2006/main">
                  <a:graphicData uri="http://schemas.microsoft.com/office/word/2010/wordprocessingShape">
                    <wps:wsp>
                      <wps:cNvSpPr txBox="1"/>
                      <wps:spPr>
                        <a:xfrm>
                          <a:off x="0" y="0"/>
                          <a:ext cx="1987550" cy="338455"/>
                        </a:xfrm>
                        <a:prstGeom prst="rect">
                          <a:avLst/>
                        </a:prstGeom>
                        <a:noFill/>
                      </wps:spPr>
                      <wps:txbx>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 xml:space="preserve">Image fed into </w:t>
                            </w:r>
                            <w:proofErr w:type="gramStart"/>
                            <w:r>
                              <w:rPr>
                                <w:rFonts w:ascii="Calibri" w:hAnsi="Calibri" w:cs="Calibri"/>
                                <w:kern w:val="24"/>
                                <w:sz w:val="32"/>
                                <w:szCs w:val="32"/>
                              </w:rPr>
                              <w:t>VAE</w:t>
                            </w:r>
                            <w:proofErr w:type="gramEnd"/>
                          </w:p>
                        </w:txbxContent>
                      </wps:txbx>
                      <wps:bodyPr wrap="square" rtlCol="0">
                        <a:spAutoFit/>
                      </wps:bodyPr>
                    </wps:wsp>
                  </a:graphicData>
                </a:graphic>
              </wp:anchor>
            </w:drawing>
          </mc:Choice>
          <mc:Fallback>
            <w:pict>
              <v:shape w14:anchorId="1D62959E" id="TextBox 4" o:spid="_x0000_s1028" type="#_x0000_t202" style="position:absolute;left:0;text-align:left;margin-left:71.05pt;margin-top:188.85pt;width:156.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" filled="f" stroked="f">
                <v:textbox style="mso-fit-shape-to-text:t">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 xml:space="preserve">Image fed into </w:t>
                      </w:r>
                      <w:proofErr w:type="gramStart"/>
                      <w:r>
                        <w:rPr>
                          <w:rFonts w:ascii="Calibri" w:hAnsi="Calibri" w:cs="Calibri"/>
                          <w:kern w:val="24"/>
                          <w:sz w:val="32"/>
                          <w:szCs w:val="32"/>
                        </w:rPr>
                        <w:t>VAE</w:t>
                      </w:r>
                      <w:proofErr w:type="gramEnd"/>
                    </w:p>
                  </w:txbxContent>
                </v:textbox>
              </v:shape>
            </w:pict>
          </mc:Fallback>
        </mc:AlternateContent>
      </w:r>
      <w:r w:rsidRPr="00C203C9">
        <w:rPr>
          <w:noProof/>
        </w:rPr>
        <w:drawing>
          <wp:inline distT="0" distB="0" distL="0" distR="0" wp14:anchorId="661B1CDE" wp14:editId="3224B16F">
            <wp:extent cx="5123180" cy="2367643"/>
            <wp:effectExtent l="0" t="0" r="0" b="0"/>
            <wp:docPr id="10" name="Google Shape;118;p22" descr="A screenshot of a computer generated image&#10;&#10;Description automatically generated">
              <a:extLst xmlns:a="http://schemas.openxmlformats.org/drawingml/2006/main">
                <a:ext uri="{FF2B5EF4-FFF2-40B4-BE49-F238E27FC236}">
                  <a16:creationId xmlns:a16="http://schemas.microsoft.com/office/drawing/2014/main" id="{E3737A28-624D-1E05-0D86-91EE012BBA0C}"/>
                </a:ext>
              </a:extLst>
            </wp:docPr>
            <wp:cNvGraphicFramePr/>
            <a:graphic xmlns:a="http://schemas.openxmlformats.org/drawingml/2006/main">
              <a:graphicData uri="http://schemas.openxmlformats.org/drawingml/2006/picture">
                <pic:pic xmlns:pic="http://schemas.openxmlformats.org/drawingml/2006/picture">
                  <pic:nvPicPr>
                    <pic:cNvPr id="10" name="Google Shape;118;p22" descr="A screenshot of a computer generated image&#10;&#10;Description automatically generated">
                      <a:extLst>
                        <a:ext uri="{FF2B5EF4-FFF2-40B4-BE49-F238E27FC236}">
                          <a16:creationId xmlns:a16="http://schemas.microsoft.com/office/drawing/2014/main" id="{E3737A28-624D-1E05-0D86-91EE012BBA0C}"/>
                        </a:ext>
                      </a:extLst>
                    </pic:cNvPr>
                    <pic:cNvPicPr preferRelativeResize="0"/>
                  </pic:nvPicPr>
                  <pic:blipFill rotWithShape="1">
                    <a:blip r:embed="rId8">
                      <a:alphaModFix/>
                    </a:blip>
                    <a:srcRect t="19209" b="14890"/>
                    <a:stretch/>
                  </pic:blipFill>
                  <pic:spPr bwMode="auto">
                    <a:xfrm>
                      <a:off x="0" y="0"/>
                      <a:ext cx="5123180" cy="236764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5DBEA02" w14:textId="2B0AA37E" w:rsidR="00F01EBE" w:rsidRDefault="00F01EBE" w:rsidP="001D4C27">
      <w:pPr>
        <w:pStyle w:val="Caption"/>
      </w:pPr>
    </w:p>
    <w:p w14:paraId="20AD21AD" w14:textId="74D6B82C" w:rsidR="00F01EBE" w:rsidRDefault="00F01EBE" w:rsidP="001D4C27">
      <w:pPr>
        <w:jc w:val="center"/>
      </w:pPr>
      <w:r>
        <w:t>The quality of the rebuilt image shows the disadvantage to only using 2 latent vectors to represent the entire 24x24 image.</w:t>
      </w:r>
    </w:p>
    <w:p w14:paraId="604866D0" w14:textId="0C57942E" w:rsidR="00F01EBE" w:rsidRDefault="00F01EBE" w:rsidP="001D4C27">
      <w:pPr>
        <w:rPr>
          <w:b/>
          <w:bCs/>
        </w:rPr>
      </w:pPr>
      <w:r w:rsidRPr="00677DBB">
        <w:rPr>
          <w:noProof/>
        </w:rPr>
        <w:lastRenderedPageBreak/>
        <w:drawing>
          <wp:inline distT="0" distB="0" distL="0" distR="0" wp14:anchorId="6AB5FC20" wp14:editId="62964AF0">
            <wp:extent cx="5943600" cy="2746375"/>
            <wp:effectExtent l="0" t="0" r="0" b="0"/>
            <wp:docPr id="16" name="Picture 11" descr="A collage of different images&#10;&#10;Description automatically generated">
              <a:extLst xmlns:a="http://schemas.openxmlformats.org/drawingml/2006/main">
                <a:ext uri="{FF2B5EF4-FFF2-40B4-BE49-F238E27FC236}">
                  <a16:creationId xmlns:a16="http://schemas.microsoft.com/office/drawing/2014/main" id="{303BCDF5-8CC1-4ADB-3ABB-B6B03C1016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A collage of different images&#10;&#10;Description automatically generated">
                      <a:extLst>
                        <a:ext uri="{FF2B5EF4-FFF2-40B4-BE49-F238E27FC236}">
                          <a16:creationId xmlns:a16="http://schemas.microsoft.com/office/drawing/2014/main" id="{303BCDF5-8CC1-4ADB-3ABB-B6B03C1016C6}"/>
                        </a:ext>
                      </a:extLst>
                    </pic:cNvPr>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943600" cy="2746375"/>
                    </a:xfrm>
                    <a:prstGeom prst="rect">
                      <a:avLst/>
                    </a:prstGeom>
                  </pic:spPr>
                </pic:pic>
              </a:graphicData>
            </a:graphic>
          </wp:inline>
        </w:drawing>
      </w:r>
    </w:p>
    <w:p w14:paraId="7037B2C6" w14:textId="77777777" w:rsidR="001D4C27" w:rsidRPr="00F01EBE" w:rsidRDefault="001D4C27" w:rsidP="001D4C27">
      <w:pPr>
        <w:jc w:val="center"/>
        <w:rPr>
          <w:b/>
          <w:bCs/>
        </w:rPr>
      </w:pPr>
      <w:r>
        <w:t>Passing the image on the left through the MCMICRO pipeline generates the images on the right. The images on the right are the masks of the cells that were in the region of interest.</w:t>
      </w:r>
    </w:p>
    <w:p w14:paraId="1EEC7455" w14:textId="19461FF2" w:rsidR="001D4C27" w:rsidRDefault="001D4C27" w:rsidP="001D4C27">
      <w:pPr>
        <w:rPr>
          <w:b/>
          <w:bCs/>
        </w:rPr>
      </w:pPr>
      <w:r w:rsidRPr="000C0C35">
        <w:rPr>
          <w:b/>
          <w:bCs/>
          <w:noProof/>
        </w:rPr>
        <w:drawing>
          <wp:inline distT="0" distB="0" distL="0" distR="0" wp14:anchorId="32443CDD" wp14:editId="7EDFBBBB">
            <wp:extent cx="5620385" cy="3650587"/>
            <wp:effectExtent l="0" t="0" r="0" b="7620"/>
            <wp:docPr id="3012921" name="Picture 3012921" descr="A graph of different colored bars&#10;&#10;Description automatically generated">
              <a:extLst xmlns:a="http://schemas.openxmlformats.org/drawingml/2006/main">
                <a:ext uri="{FF2B5EF4-FFF2-40B4-BE49-F238E27FC236}">
                  <a16:creationId xmlns:a16="http://schemas.microsoft.com/office/drawing/2014/main" id="{E0ABD53A-9BC3-9F87-AE4C-3079D7A65580}"/>
                </a:ext>
              </a:extLst>
            </wp:docPr>
            <wp:cNvGraphicFramePr/>
            <a:graphic xmlns:a="http://schemas.openxmlformats.org/drawingml/2006/main">
              <a:graphicData uri="http://schemas.openxmlformats.org/drawingml/2006/picture">
                <pic:pic xmlns:pic="http://schemas.openxmlformats.org/drawingml/2006/picture">
                  <pic:nvPicPr>
                    <pic:cNvPr id="18" name="Google Shape;126;p23" descr="A graph of different colored bars&#10;&#10;Description automatically generated">
                      <a:extLst>
                        <a:ext uri="{FF2B5EF4-FFF2-40B4-BE49-F238E27FC236}">
                          <a16:creationId xmlns:a16="http://schemas.microsoft.com/office/drawing/2014/main" id="{E0ABD53A-9BC3-9F87-AE4C-3079D7A65580}"/>
                        </a:ext>
                      </a:extLst>
                    </pic:cNvPr>
                    <pic:cNvPicPr preferRelativeResize="0"/>
                  </pic:nvPicPr>
                  <pic:blipFill rotWithShape="1">
                    <a:blip r:embed="rId10">
                      <a:alphaModFix/>
                    </a:blip>
                    <a:srcRect l="6051" t="10626" r="8361"/>
                    <a:stretch/>
                  </pic:blipFill>
                  <pic:spPr>
                    <a:xfrm>
                      <a:off x="0" y="0"/>
                      <a:ext cx="5683937" cy="3691866"/>
                    </a:xfrm>
                    <a:prstGeom prst="rect">
                      <a:avLst/>
                    </a:prstGeom>
                    <a:noFill/>
                    <a:ln>
                      <a:noFill/>
                    </a:ln>
                  </pic:spPr>
                </pic:pic>
              </a:graphicData>
            </a:graphic>
          </wp:inline>
        </w:drawing>
      </w:r>
    </w:p>
    <w:p w14:paraId="2AB5F44E" w14:textId="549026EE" w:rsidR="00F01EBE" w:rsidRDefault="00F01EBE" w:rsidP="00F01EBE"/>
    <w:p w14:paraId="7EE803A2" w14:textId="31457857" w:rsidR="00F01EBE" w:rsidRPr="00F01EBE" w:rsidRDefault="00F01EBE" w:rsidP="001D4C27">
      <w:pPr>
        <w:jc w:val="center"/>
      </w:pPr>
      <w:r>
        <w:lastRenderedPageBreak/>
        <w:t>Looking at the quantification of the markers at different timepoints allows us to make claims about the cancer progression. For example, the increase in the expression of Ki67 indicates to us that the cancer is proliferating at a much higher rate.</w:t>
      </w:r>
    </w:p>
    <w:p w14:paraId="1033D1B4" w14:textId="3A2DFF17" w:rsidR="00F01EBE" w:rsidRPr="001D4C27" w:rsidRDefault="001D4C27" w:rsidP="001D4C27">
      <w:pPr>
        <w:pStyle w:val="Heading2"/>
        <w:jc w:val="center"/>
      </w:pPr>
      <w:bookmarkStart w:id="1" w:name="_Toc129605325"/>
      <w:bookmarkStart w:id="2" w:name="_Toc129605793"/>
      <w:bookmarkStart w:id="3" w:name="_Toc129606202"/>
      <w:bookmarkStart w:id="4" w:name="_Toc129606334"/>
      <w:bookmarkStart w:id="5" w:name="_Toc129606478"/>
      <w:bookmarkStart w:id="6" w:name="_Toc129606828"/>
      <w:bookmarkStart w:id="7" w:name="_Toc129606970"/>
      <w:bookmarkStart w:id="8" w:name="_Toc129607326"/>
      <w:r w:rsidRPr="00EA487B">
        <w:rPr>
          <w:noProof/>
        </w:rPr>
        <w:drawing>
          <wp:inline distT="0" distB="0" distL="0" distR="0" wp14:anchorId="119FE96E" wp14:editId="3ECACCCB">
            <wp:extent cx="5199017" cy="2233466"/>
            <wp:effectExtent l="0" t="0" r="1905" b="0"/>
            <wp:docPr id="21" name="Picture 6" descr="A picture containing graphical user interface&#10;&#10;Description automatically generated">
              <a:extLst xmlns:a="http://schemas.openxmlformats.org/drawingml/2006/main">
                <a:ext uri="{FF2B5EF4-FFF2-40B4-BE49-F238E27FC236}">
                  <a16:creationId xmlns:a16="http://schemas.microsoft.com/office/drawing/2014/main" id="{9A09AEB7-0E10-B026-AD9B-9D074291F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graphical user interface&#10;&#10;Description automatically generated">
                      <a:extLst>
                        <a:ext uri="{FF2B5EF4-FFF2-40B4-BE49-F238E27FC236}">
                          <a16:creationId xmlns:a16="http://schemas.microsoft.com/office/drawing/2014/main" id="{9A09AEB7-0E10-B026-AD9B-9D074291FF80}"/>
                        </a:ext>
                      </a:extLst>
                    </pic:cNvPr>
                    <pic:cNvPicPr>
                      <a:picLocks noChangeAspect="1"/>
                    </pic:cNvPicPr>
                  </pic:nvPicPr>
                  <pic:blipFill rotWithShape="1">
                    <a:blip r:embed="rId11" cstate="print">
                      <a:alphaModFix/>
                      <a:extLst>
                        <a:ext uri="{28A0092B-C50C-407E-A947-70E740481C1C}">
                          <a14:useLocalDpi xmlns:a14="http://schemas.microsoft.com/office/drawing/2010/main" val="0"/>
                        </a:ext>
                      </a:extLst>
                    </a:blip>
                    <a:srcRect t="5607"/>
                    <a:stretch/>
                  </pic:blipFill>
                  <pic:spPr>
                    <a:xfrm>
                      <a:off x="0" y="0"/>
                      <a:ext cx="5224629" cy="2244469"/>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7726BFB0" w14:textId="3EE4061D" w:rsidR="00F01EBE" w:rsidRPr="00F01EBE" w:rsidRDefault="00F01EBE" w:rsidP="001D4C27">
      <w:pPr>
        <w:jc w:val="center"/>
      </w:pPr>
      <w:r w:rsidRPr="00487598">
        <w:rPr>
          <w:rFonts w:eastAsiaTheme="majorEastAsia"/>
        </w:rPr>
        <w:t xml:space="preserve">The larger KL Divergences for the comparisons </w:t>
      </w:r>
      <w:r w:rsidRPr="00487598">
        <w:rPr>
          <w:rFonts w:eastAsiaTheme="majorEastAsia"/>
          <w:i/>
          <w:iCs/>
        </w:rPr>
        <w:t>between</w:t>
      </w:r>
      <w:r w:rsidRPr="00487598">
        <w:rPr>
          <w:rFonts w:eastAsiaTheme="majorEastAsia"/>
        </w:rPr>
        <w:t xml:space="preserve"> timepoints than those </w:t>
      </w:r>
      <w:r w:rsidRPr="00487598">
        <w:rPr>
          <w:rFonts w:eastAsiaTheme="majorEastAsia"/>
          <w:i/>
          <w:iCs/>
        </w:rPr>
        <w:t xml:space="preserve">within </w:t>
      </w:r>
      <w:r w:rsidRPr="00487598">
        <w:rPr>
          <w:rFonts w:eastAsiaTheme="majorEastAsia"/>
        </w:rPr>
        <w:t>a</w:t>
      </w:r>
      <w:r>
        <w:rPr>
          <w:rFonts w:eastAsiaTheme="majorEastAsia"/>
        </w:rPr>
        <w:t xml:space="preserve"> </w:t>
      </w:r>
      <w:r w:rsidRPr="00487598">
        <w:rPr>
          <w:rFonts w:eastAsiaTheme="majorEastAsia"/>
        </w:rPr>
        <w:t>timepoint suggests that the VAE is learning the patient’s baseline tumor phenotype.</w:t>
      </w:r>
    </w:p>
    <w:p w14:paraId="07B1E979" w14:textId="4CCB647F" w:rsidR="00F01EBE" w:rsidRPr="001D4C27" w:rsidRDefault="003E5E8B" w:rsidP="001D4C27">
      <w:pPr>
        <w:pStyle w:val="Heading2"/>
        <w:rPr>
          <w:b/>
          <w:bCs/>
        </w:rPr>
      </w:pPr>
      <w:r w:rsidRPr="001D4C27">
        <w:rPr>
          <w:b/>
          <w:bCs/>
        </w:rPr>
        <w:t>Discussion</w:t>
      </w:r>
    </w:p>
    <w:p w14:paraId="4389E729" w14:textId="1FF04543" w:rsidR="00F01EBE" w:rsidRPr="00F01EBE" w:rsidRDefault="00F01EBE" w:rsidP="001D4C27">
      <w:pPr>
        <w:ind w:firstLine="720"/>
        <w:rPr>
          <w:lang w:val="en"/>
        </w:rPr>
      </w:pPr>
      <w:r w:rsidRPr="00D60AE0">
        <w:rPr>
          <w:lang w:val="en"/>
        </w:rPr>
        <w:t>Future work of the project will be focused on</w:t>
      </w:r>
      <w:r>
        <w:rPr>
          <w:lang w:val="en"/>
        </w:rPr>
        <w:t xml:space="preserve"> better examining the latent space of the VAE. Many of the shortcomings of my project have to do with sacrificing the quality of the results for interpretability of the results. For example, adding another dimension to the latent vector would have increased the accuracy of the regenerated image but would make it much harder to quantify the difference between two timepoints as the data would be 3 Dimensional. Along with that, my project is only able to quantify how much the cancer changed and not if it changed for worse or for better. With more analysis of the latent space combined with other analyses performed on the biopsy, it would be possible to better understand how much the cancer changed and why the cancer changed.</w:t>
      </w:r>
    </w:p>
    <w:p w14:paraId="3672E5E3" w14:textId="57598280" w:rsidR="00F01EBE" w:rsidRPr="008D57F2" w:rsidRDefault="003E5E8B" w:rsidP="00F01EBE">
      <w:pPr>
        <w:pStyle w:val="Heading2"/>
        <w:rPr>
          <w:b/>
          <w:bCs/>
        </w:rPr>
      </w:pPr>
      <w:r w:rsidRPr="008D57F2">
        <w:rPr>
          <w:b/>
          <w:bCs/>
        </w:rPr>
        <w:t>Conclusion</w:t>
      </w:r>
    </w:p>
    <w:p w14:paraId="5F2BCB91" w14:textId="52D0D573" w:rsidR="00F01EBE" w:rsidRPr="00F01EBE" w:rsidRDefault="00F01EBE" w:rsidP="00603072">
      <w:pPr>
        <w:ind w:firstLine="720"/>
      </w:pPr>
      <w:r w:rsidRPr="00487598">
        <w:t xml:space="preserve">This project applied a </w:t>
      </w:r>
      <w:r>
        <w:t>D</w:t>
      </w:r>
      <w:r w:rsidRPr="00487598">
        <w:t xml:space="preserve">eep </w:t>
      </w:r>
      <w:r>
        <w:t>L</w:t>
      </w:r>
      <w:r w:rsidRPr="00487598">
        <w:t xml:space="preserve">earning-based segmentation module to quantify tumor marker expression in breast cancer molecular imaging over time as a patient underwent breast cancer treatment. A VAE trained on baseline data showed that it was able to track and quantify the differences in single-cell expression over time. Future research on this topic should focus on </w:t>
      </w:r>
      <w:r w:rsidRPr="00487598">
        <w:lastRenderedPageBreak/>
        <w:t>validating this pipeline in multiple other subjects who have serial biopsies and better understanding the implications in tumor progression from the latent space changes.</w:t>
      </w:r>
    </w:p>
    <w:sectPr w:rsidR="00F01EBE" w:rsidRPr="00F01EBE">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3223" w14:textId="77777777" w:rsidR="00004F87" w:rsidRDefault="00004F87">
      <w:pPr>
        <w:spacing w:after="0" w:line="240" w:lineRule="auto"/>
      </w:pPr>
      <w:r>
        <w:separator/>
      </w:r>
    </w:p>
    <w:p w14:paraId="7BDF24F4" w14:textId="77777777" w:rsidR="00004F87" w:rsidRDefault="00004F87"/>
    <w:p w14:paraId="3A99A658" w14:textId="77777777" w:rsidR="00004F87" w:rsidRDefault="00004F87"/>
  </w:endnote>
  <w:endnote w:type="continuationSeparator" w:id="0">
    <w:p w14:paraId="19D59827" w14:textId="77777777" w:rsidR="00004F87" w:rsidRDefault="00004F87">
      <w:pPr>
        <w:spacing w:after="0" w:line="240" w:lineRule="auto"/>
      </w:pPr>
      <w:r>
        <w:continuationSeparator/>
      </w:r>
    </w:p>
    <w:p w14:paraId="323AE1C4" w14:textId="77777777" w:rsidR="00004F87" w:rsidRDefault="00004F87"/>
    <w:p w14:paraId="17F3EEA1" w14:textId="77777777" w:rsidR="00004F87" w:rsidRDefault="00004F87"/>
  </w:endnote>
  <w:endnote w:id="1">
    <w:p w14:paraId="4BA1A8E6" w14:textId="3F1AFFD5" w:rsidR="006523F5" w:rsidRDefault="006523F5">
      <w:pPr>
        <w:pStyle w:val="EndnoteText"/>
      </w:pPr>
      <w:r>
        <w:rPr>
          <w:rStyle w:val="EndnoteReference"/>
        </w:rPr>
        <w:endnoteRef/>
      </w:r>
      <w:r>
        <w:t xml:space="preserve"> </w:t>
      </w:r>
      <w:r>
        <w:fldChar w:fldCharType="begin"/>
      </w:r>
      <w:r>
        <w:instrText xml:space="preserve"> ADDIN ZOTERO_ITEM CSL_CITATION {"citationID":"vXbHA18d","properties":{"formattedCitation":"Wu et al., \\uc0\\u8220{}Single-Cell Profiling of Tumor Heterogeneity and the Microenvironment in Advanced Non-Small Cell Lung Cancer.\\uc0\\u8221{}","plainCitation":"Wu et al., “Single-Cell Profiling of Tumor Heterogeneity and the Microenvironment in Advanced Non-Small Cell Lung Cancer.”","noteIndex":1},"citationItems":[{"id":12,"uris":["http://zotero.org/users/11784947/items/UL5BDEFM"],"itemData":{"id":12,"type":"article-journal","abstract":"Lung cancer is a highly heterogeneous disease. Cancer cells and cells within the tumor microenvironment together determine disease progression, as well as response to or escape from treatment. To map the cell type-specific transcriptome landscape of cancer cells and their tumor microenvironment in advanced non-small cell lung cancer (NSCLC), we analyze 42 tissue biopsy samples from stage III/IV NSCLC patients by single cell RNA sequencing and present the large scale, single cell resolution profiles of advanced NSCLCs. In addition to cell types described in previous single cell studies of early stage lung cancer, we are able to identify rare cell types in tumors such as follicular dendritic cells and T helper 17 cells. Tumors from different patients display large heterogeneity in cellular composition, chromosomal structure, developmental trajectory, intercellular signaling network and phenotype dominance. Our study also reveals a correlation of tumor heterogeneity with tumor associated neutrophils, which might help to shed light on their function in NSCLC.","container-title":"Nature Communications","DOI":"10.1038/s41467-021-22801-0","ISSN":"2041-1723","issue":"1","journalAbbreviation":"Nat Commun","language":"en","license":"2021 The Author(s)","note":"number: 1\npublisher: Nature Publishing Group","page":"2540","source":"www.nature.com","title":"Single-cell profiling of tumor heterogeneity and the microenvironment in advanced non-small cell lung cancer","volume":"12","author":[{"family":"Wu","given":"Fengying"},{"family":"Fan","given":"Jue"},{"family":"He","given":"Yayi"},{"family":"Xiong","given":"Anwen"},{"family":"Yu","given":"Jia"},{"family":"Li","given":"Yixin"},{"family":"Zhang","given":"Yan"},{"family":"Zhao","given":"Wencheng"},{"family":"Zhou","given":"Fei"},{"family":"Li","given":"Wei"},{"family":"Zhang","given":"Jie"},{"family":"Zhang","given":"Xiaosheng"},{"family":"Qiao","given":"Meng"},{"family":"Gao","given":"Guanghui"},{"family":"Chen","given":"Shanhao"},{"family":"Chen","given":"Xiaoxia"},{"family":"Li","given":"Xuefei"},{"family":"Hou","given":"Likun"},{"family":"Wu","given":"Chunyan"},{"family":"Su","given":"Chunxia"},{"family":"Ren","given":"Shengxiang"},{"family":"Odenthal","given":"Margarete"},{"family":"Buettner","given":"Reinhard"},{"family":"Fang","given":"Nan"},{"family":"Zhou","given":"Caicun"}],"issued":{"date-parts":[["2021",5,5]]}}}],"schema":"https://github.com/citation-style-language/schema/raw/master/csl-citation.json"} </w:instrText>
      </w:r>
      <w:r>
        <w:fldChar w:fldCharType="separate"/>
      </w:r>
      <w:r w:rsidRPr="006523F5">
        <w:rPr>
          <w:rFonts w:ascii="Times New Roman" w:cs="Times New Roman"/>
          <w:color w:val="000000"/>
        </w:rPr>
        <w:t>Wu et al., “Single-Cell Profiling of Tumor Heterogeneity and the Microenvironment in Advanced Non-Small Cell Lung Cancer.”</w:t>
      </w:r>
      <w:r>
        <w:fldChar w:fldCharType="end"/>
      </w:r>
    </w:p>
  </w:endnote>
  <w:endnote w:id="2">
    <w:p w14:paraId="57CB9D2D" w14:textId="65ADFC6C" w:rsidR="006523F5" w:rsidRDefault="006523F5">
      <w:pPr>
        <w:pStyle w:val="EndnoteText"/>
      </w:pPr>
      <w:r>
        <w:rPr>
          <w:rStyle w:val="EndnoteReference"/>
        </w:rPr>
        <w:endnoteRef/>
      </w:r>
      <w:r>
        <w:t xml:space="preserve"> </w:t>
      </w:r>
      <w:r>
        <w:fldChar w:fldCharType="begin"/>
      </w:r>
      <w:r>
        <w:instrText xml:space="preserve"> ADDIN ZOTERO_ITEM CSL_CITATION {"citationID":"HNmiGcN3","properties":{"formattedCitation":"\\uc0\\u8220{}Breast Cancer Hormone Receptor Status | Estrogen Receptor.\\uc0\\u8221{}","plainCitation":"“Breast Cancer Hormone Receptor Status | Estrogen Receptor.”","noteIndex":2},"citationItems":[{"id":16,"uris":["http://zotero.org/users/11784947/items/22T5PARG"],"itemData":{"id":16,"type":"webpage","abstract":"Knowing the estrogen receptor and progesterone receptor status of your breast cancer is important in deciding treatment options. Read more here.","language":"en","title":"Breast Cancer Hormone Receptor Status | Estrogen Receptor","URL":"https://www.cancer.org/cancer/types/breast-cancer/understanding-a-breast-cancer-diagnosis/breast-cancer-hormone-receptor-status.html","accessed":{"date-parts":[["2023",7,12]]}}}],"schema":"https://github.com/citation-style-language/schema/raw/master/csl-citation.json"} </w:instrText>
      </w:r>
      <w:r>
        <w:fldChar w:fldCharType="separate"/>
      </w:r>
      <w:r w:rsidRPr="006523F5">
        <w:rPr>
          <w:rFonts w:ascii="Times New Roman" w:cs="Times New Roman"/>
          <w:color w:val="000000"/>
        </w:rPr>
        <w:t>“Breast Cancer Hormone Receptor Status | Estrogen Receptor.”</w:t>
      </w:r>
      <w:r>
        <w:fldChar w:fldCharType="end"/>
      </w:r>
    </w:p>
  </w:endnote>
  <w:endnote w:id="3">
    <w:p w14:paraId="67138784" w14:textId="12E8E19F" w:rsidR="006523F5" w:rsidRDefault="006523F5">
      <w:pPr>
        <w:pStyle w:val="EndnoteText"/>
      </w:pPr>
      <w:r>
        <w:rPr>
          <w:rStyle w:val="EndnoteReference"/>
        </w:rPr>
        <w:endnoteRef/>
      </w:r>
      <w:r>
        <w:t xml:space="preserve"> </w:t>
      </w:r>
      <w:r>
        <w:fldChar w:fldCharType="begin"/>
      </w:r>
      <w:r>
        <w:instrText xml:space="preserve"> ADDIN ZOTERO_ITEM CSL_CITATION {"citationID":"7UPYp0oq","properties":{"formattedCitation":"Li et al., \\uc0\\u8220{}Characterizing Advanced Breast Cancer Heterogeneity and Treatment Resistance through Serial Biopsies and Comprehensive Analytics.\\uc0\\u8221{}","plainCitation":"Li et al., “Characterizing Advanced Breast Cancer Heterogeneity and Treatment Resistance through Serial Biopsies and Comprehensive Analytics.”","noteIndex":3},"citationItems":[{"id":1,"uris":["http://zotero.org/users/11784947/items/HY9XLUTA"],"itemData":{"id":1,"type":"article-journal","abstract":"Molecular heterogeneity in metastatic breast cancer presents multiple clinical challenges in accurately characterizing and treating the disease. Current diagnostic approaches offer limited ability to assess heterogeneity that exists among multiple metastatic lesions throughout the treatment course. We developed a precision oncology platform that combines serial biopsies, multi-omic analysis, longitudinal patient monitoring, and molecular tumor boards, with the goal of improving cancer management through enhanced understanding of the entire cancer ecosystem within each patient. We describe this integrative approach using comprehensive analytics generated from serial-biopsied lesions in a metastatic breast cancer patient. The serial biopsies identified remarkable heterogeneity among metastatic lesions that presented clinically as discordance in receptor status and genomic alterations with mixed treatment response. Based on our study, we highlight clinical scenarios, such as rapid progression or mixed response, that indicate consideration for repeat biopsies to evaluate intermetastatic heterogeneity (IMH), with the objective of refining targeted therapy. We present a framework for understanding the clinical significance of heterogeneity in breast cancer between metastatic lesions utilizing multi-omic analyses of serial biopsies and its implication for effective personalized treatment.","container-title":"npj Precision Oncology","DOI":"10.1038/s41698-021-00165-4","ISSN":"2397-768X","issue":"1","journalAbbreviation":"npj Precis. Onc.","language":"en","license":"2021 The Author(s)","note":"number: 1\npublisher: Nature Publishing Group","page":"1-12","source":"www.nature.com","title":"Characterizing advanced breast cancer heterogeneity and treatment resistance through serial biopsies and comprehensive analytics","volume":"5","author":[{"family":"Li","given":"Allen"},{"family":"Keck","given":"Jamie M."},{"family":"Parmar","given":"Swapnil"},{"family":"Patterson","given":"Janice"},{"family":"Labrie","given":"Marilyne"},{"family":"Creason","given":"Allison L."},{"family":"Johnson","given":"Brett E."},{"family":"Downey","given":"Molly"},{"family":"Thomas","given":"George"},{"family":"Beadling","given":"Carol"},{"family":"Heiser","given":"Laura M."},{"family":"Kolodzie","given":"Annette"},{"family":"Guimaraes","given":"Alexander R."},{"family":"Corless","given":"Christopher L."},{"family":"Gray","given":"Joe W."},{"family":"Mills","given":"Gordon B."},{"family":"Bergan","given":"Raymond C."},{"family":"Mitri","given":"Zahi I."}],"issued":{"date-parts":[["2021",3,26]]}}}],"schema":"https://github.com/citation-style-language/schema/raw/master/csl-citation.json"} </w:instrText>
      </w:r>
      <w:r>
        <w:fldChar w:fldCharType="separate"/>
      </w:r>
      <w:r w:rsidRPr="006523F5">
        <w:rPr>
          <w:rFonts w:ascii="Times New Roman" w:cs="Times New Roman"/>
          <w:color w:val="000000"/>
        </w:rPr>
        <w:t>Li et al., “Characterizing Advanced Breast Cancer Heterogeneity and Treatment Resistance through Serial Biopsies and Comprehensive Analytics.”</w:t>
      </w:r>
      <w:r>
        <w:fldChar w:fldCharType="end"/>
      </w:r>
    </w:p>
  </w:endnote>
  <w:endnote w:id="4">
    <w:p w14:paraId="7D045EA3" w14:textId="79C48326" w:rsidR="006523F5" w:rsidRDefault="006523F5">
      <w:pPr>
        <w:pStyle w:val="EndnoteText"/>
      </w:pPr>
      <w:r>
        <w:rPr>
          <w:rStyle w:val="EndnoteReference"/>
        </w:rPr>
        <w:endnoteRef/>
      </w:r>
      <w:r>
        <w:t xml:space="preserve"> </w:t>
      </w:r>
      <w:r>
        <w:fldChar w:fldCharType="begin"/>
      </w:r>
      <w:r>
        <w:instrText xml:space="preserve"> ADDIN ZOTERO_ITEM CSL_CITATION {"citationID":"e9v9SIob","properties":{"formattedCitation":"Gupta and Kuznicki, \\uc0\\u8220{}Biological and Medical Importance of Cellular Heterogeneity Deciphered by Single-Cell RNA Sequencing.\\uc0\\u8221{}","plainCitation":"Gupta and Kuznicki, “Biological and Medical Importance of Cellular Heterogeneity Deciphered by Single-Cell RNA Sequencing.”","noteIndex":3},"citationItems":[{"id":9,"uris":["http://zotero.org/users/11784947/items/MJBU2N23"],"itemData":{"id":9,"type":"article-journal","abstract":"The present review discusses recent progress in single-cell RNA sequencing (scRNA-seq), which can describe cellular heterogeneity in various organs, bodily fluids, and pathologies (e.g., cancer and Alzheimer’s disease). We outline scRNA-seq techniques that are suitable for investigating cellular heterogeneity that is present in cell populations with very high resolution of the transcriptomic landscape. We summarize scRNA-seq findings and applications of this technology to identify cell types, activity, and other features that are important for the function of different bodily organs. We discuss future directions for scRNA-seq techniques that can link gene expression, protein expression, cellular function, and their roles in pathology. We speculate on how the field could develop beyond its present limitations (e.g., performing scRNA-seq in situ and in vivo). Finally, we discuss the integration of machine learning and artificial intelligence with cutting-edge scRNA-seq technology, which could provide a strong basis for designing precision medicine and targeted therapy in the future.","container-title":"Cells","DOI":"10.3390/cells9081751","ISSN":"2073-4409","issue":"8","journalAbbreviation":"Cells","note":"PMID: 32707839\nPMCID: PMC7463515","page":"1751","source":"PubMed Central","title":"Biological and Medical Importance of Cellular Heterogeneity Deciphered by Single-Cell RNA Sequencing","volume":"9","author":[{"family":"Gupta","given":"Rishikesh Kumar"},{"family":"Kuznicki","given":"Jacek"}],"issued":{"date-parts":[["2020",7,22]]}}}],"schema":"https://github.com/citation-style-language/schema/raw/master/csl-citation.json"} </w:instrText>
      </w:r>
      <w:r>
        <w:fldChar w:fldCharType="separate"/>
      </w:r>
      <w:r w:rsidRPr="006523F5">
        <w:rPr>
          <w:rFonts w:ascii="Times New Roman" w:cs="Times New Roman"/>
          <w:color w:val="000000"/>
        </w:rPr>
        <w:t xml:space="preserve">Gupta and </w:t>
      </w:r>
      <w:proofErr w:type="spellStart"/>
      <w:r w:rsidRPr="006523F5">
        <w:rPr>
          <w:rFonts w:ascii="Times New Roman" w:cs="Times New Roman"/>
          <w:color w:val="000000"/>
        </w:rPr>
        <w:t>Kuznicki</w:t>
      </w:r>
      <w:proofErr w:type="spellEnd"/>
      <w:r w:rsidRPr="006523F5">
        <w:rPr>
          <w:rFonts w:ascii="Times New Roman" w:cs="Times New Roman"/>
          <w:color w:val="000000"/>
        </w:rPr>
        <w:t>, “Biological and Medical Importance of Cellular Heterogeneity Deciphered by Single-Cell RNA Sequencing.”</w:t>
      </w:r>
      <w:r>
        <w:fldChar w:fldCharType="end"/>
      </w:r>
    </w:p>
  </w:endnote>
  <w:endnote w:id="5">
    <w:p w14:paraId="57C9EC20" w14:textId="389DD63D" w:rsidR="006523F5" w:rsidRDefault="006523F5">
      <w:pPr>
        <w:pStyle w:val="EndnoteText"/>
      </w:pPr>
      <w:r>
        <w:rPr>
          <w:rStyle w:val="EndnoteReference"/>
        </w:rPr>
        <w:endnoteRef/>
      </w:r>
      <w:r>
        <w:t xml:space="preserve"> </w:t>
      </w:r>
      <w:r>
        <w:fldChar w:fldCharType="begin"/>
      </w:r>
      <w:r>
        <w:instrText xml:space="preserve"> ADDIN ZOTERO_ITEM CSL_CITATION {"citationID":"ImYsnXgZ","properties":{"formattedCitation":"Cheung et al., \\uc0\\u8220{}Quantitative Single-Cell Analysis of Immunofluorescence Protein Multiplex Images Illustrates Biomarker Spatial Heterogeneity within Breast Cancer Subtypes.\\uc0\\u8221{}","plainCitation":"Cheung et al., “Quantitative Single-Cell Analysis of Immunofluorescence Protein Multiplex Images Illustrates Biomarker Spatial Heterogeneity within Breast Cancer Subtypes.”","noteIndex":5},"citationItems":[{"id":6,"uris":["http://zotero.org/users/11784947/items/M2MLXYWA"],"itemData":{"id":6,"type":"article-journal","abstract":"The extent of cellular heterogeneity in breast cancer could have potential impact on diagnosis and long-term outcome. However, pathology evaluation is limited to biomarker immunohistochemical staining and morphology of the bulk cancer. Inter-cellular heterogeneity of biomarkers is not usually assessed. As an initial evaluation of the extent of breast cancer cellular heterogeneity, we conducted quantitative and spatial imaging of Estrogen Receptor (ER), Progesterone Receptor (PR), Epidermal Growth Factor Receptor-2 (HER2), Ki67, TP53, CDKN1A (P21/WAF1), CDKN2A (P16INK4A), CD8 and CD20 of a tissue microarray (TMA) representing subtypes defined by St. Gallen surrogate classification.","container-title":"Breast Cancer Research","DOI":"10.1186/s13058-021-01475-y","ISSN":"1465-542X","issue":"1","journalAbbreviation":"Breast Cancer Research","page":"114","source":"BioMed Central","title":"Quantitative single-cell analysis of immunofluorescence protein multiplex images illustrates biomarker spatial heterogeneity within breast cancer subtypes","volume":"23","author":[{"family":"Cheung","given":"Alison Min-Yan"},{"family":"Wang","given":"Dan"},{"family":"Liu","given":"Kela"},{"family":"Hope","given":"Tyna"},{"family":"Murray","given":"Mayan"},{"family":"Ginty","given":"Fiona"},{"family":"Nofech-Mozes","given":"Sharon"},{"family":"Martel","given":"Anne Louise"},{"family":"Yaffe","given":"Martin Joel"}],"issued":{"date-parts":[["2021",12,18]]}}}],"schema":"https://github.com/citation-style-language/schema/raw/master/csl-citation.json"} </w:instrText>
      </w:r>
      <w:r>
        <w:fldChar w:fldCharType="separate"/>
      </w:r>
      <w:r w:rsidRPr="006523F5">
        <w:rPr>
          <w:rFonts w:ascii="Times New Roman" w:cs="Times New Roman"/>
          <w:color w:val="000000"/>
        </w:rPr>
        <w:t>Cheung et al., “Quantitative Single-Cell Analysis of Immunofluorescence Protein Multiplex Images Illustrates Biomarker Spatial Heterogeneity within Breast Cancer Subtypes.”</w:t>
      </w:r>
      <w:r>
        <w:fldChar w:fldCharType="end"/>
      </w:r>
    </w:p>
  </w:endnote>
  <w:endnote w:id="6">
    <w:p w14:paraId="5CA9AE0B" w14:textId="5B5C002B" w:rsidR="006523F5" w:rsidRDefault="006523F5">
      <w:pPr>
        <w:pStyle w:val="EndnoteText"/>
      </w:pPr>
      <w:r>
        <w:rPr>
          <w:rStyle w:val="EndnoteReference"/>
        </w:rPr>
        <w:endnoteRef/>
      </w:r>
      <w:r>
        <w:t xml:space="preserve"> </w:t>
      </w:r>
      <w:r>
        <w:fldChar w:fldCharType="begin"/>
      </w:r>
      <w:r>
        <w:instrText xml:space="preserve"> ADDIN ZOTERO_ITEM CSL_CITATION {"citationID":"s3QzRs1h","properties":{"formattedCitation":"Basu et al., \\uc0\\u8220{}Artificial Intelligence.\\uc0\\u8221{}","plainCitation":"Basu et al., “Artificial Intelligence.”","noteIndex":4},"citationItems":[{"id":20,"uris":["http://zotero.org/users/11784947/items/NPHX6QDL"],"itemData":{"id":20,"type":"article-journal","abstract":"Artificially intelligent computer systems are used extensively in medical sciences. Common applications include diagnosing patients, end-to-end drug discovery and development, improving communication between physician and patient, transcribing medical documents, such as prescriptions, and remotely treating patients. While computer systems often execute tasks more efficiently than humans, more recently, state-of-the-art computer algorithms have achieved accuracies which are at par with human experts in the field of medical sciences. Some speculate that it is only a matter of time before humans are completely replaced in certain roles within the medical sciences. The motivation of this article is to discuss the ways in which artificial intelligence is changing the landscape of medical science and to separate hype from reality.","container-title":"Indian Journal of Dermatology","DOI":"10.4103/ijd.IJD_421_20","ISSN":"0019-5154","issue":"5","journalAbbreviation":"Indian J Dermatol","note":"PMID: 33165420\nPMCID: PMC7640807","page":"365-370","source":"PubMed Central","title":"Artificial Intelligence: How is It Changing Medical Sciences and Its Future?","title-short":"Artificial Intelligence","volume":"65","author":[{"family":"Basu","given":"Kanadpriya"},{"family":"Sinha","given":"Ritwik"},{"family":"Ong","given":"Aihui"},{"family":"Basu","given":"Treena"}],"issued":{"date-parts":[["2020"]]}}}],"schema":"https://github.com/citation-style-language/schema/raw/master/csl-citation.json"} </w:instrText>
      </w:r>
      <w:r>
        <w:fldChar w:fldCharType="separate"/>
      </w:r>
      <w:proofErr w:type="spellStart"/>
      <w:r w:rsidRPr="006523F5">
        <w:rPr>
          <w:rFonts w:ascii="Times New Roman" w:cs="Times New Roman"/>
          <w:color w:val="000000"/>
        </w:rPr>
        <w:t>Basu</w:t>
      </w:r>
      <w:proofErr w:type="spellEnd"/>
      <w:r w:rsidRPr="006523F5">
        <w:rPr>
          <w:rFonts w:ascii="Times New Roman" w:cs="Times New Roman"/>
          <w:color w:val="000000"/>
        </w:rPr>
        <w:t xml:space="preserve"> et al., “Artificial Intelligence.”</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96742D" w14:textId="77777777" w:rsidR="00A844C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6D8F" w14:textId="77777777" w:rsidR="00004F87" w:rsidRDefault="00004F87">
      <w:pPr>
        <w:spacing w:after="0" w:line="240" w:lineRule="auto"/>
      </w:pPr>
      <w:r>
        <w:separator/>
      </w:r>
    </w:p>
    <w:p w14:paraId="4538EB5A" w14:textId="77777777" w:rsidR="00004F87" w:rsidRDefault="00004F87"/>
    <w:p w14:paraId="33A9C4D2" w14:textId="77777777" w:rsidR="00004F87" w:rsidRDefault="00004F87"/>
  </w:footnote>
  <w:footnote w:type="continuationSeparator" w:id="0">
    <w:p w14:paraId="2F6D9C23" w14:textId="77777777" w:rsidR="00004F87" w:rsidRDefault="00004F87">
      <w:pPr>
        <w:spacing w:after="0" w:line="240" w:lineRule="auto"/>
      </w:pPr>
      <w:r>
        <w:continuationSeparator/>
      </w:r>
    </w:p>
    <w:p w14:paraId="1B0BB8A5" w14:textId="77777777" w:rsidR="00004F87" w:rsidRDefault="00004F87"/>
    <w:p w14:paraId="2BB741D2" w14:textId="77777777" w:rsidR="00004F87" w:rsidRDefault="00004F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324990">
    <w:abstractNumId w:val="9"/>
  </w:num>
  <w:num w:numId="2" w16cid:durableId="1956478938">
    <w:abstractNumId w:val="11"/>
  </w:num>
  <w:num w:numId="3" w16cid:durableId="1825925681">
    <w:abstractNumId w:val="14"/>
  </w:num>
  <w:num w:numId="4" w16cid:durableId="763067405">
    <w:abstractNumId w:val="12"/>
  </w:num>
  <w:num w:numId="5" w16cid:durableId="194773503">
    <w:abstractNumId w:val="10"/>
  </w:num>
  <w:num w:numId="6" w16cid:durableId="1916741653">
    <w:abstractNumId w:val="7"/>
  </w:num>
  <w:num w:numId="7" w16cid:durableId="501286537">
    <w:abstractNumId w:val="6"/>
  </w:num>
  <w:num w:numId="8" w16cid:durableId="7755794">
    <w:abstractNumId w:val="5"/>
  </w:num>
  <w:num w:numId="9" w16cid:durableId="1715428903">
    <w:abstractNumId w:val="4"/>
  </w:num>
  <w:num w:numId="10" w16cid:durableId="384649275">
    <w:abstractNumId w:val="8"/>
  </w:num>
  <w:num w:numId="11" w16cid:durableId="579414526">
    <w:abstractNumId w:val="3"/>
  </w:num>
  <w:num w:numId="12" w16cid:durableId="1957910343">
    <w:abstractNumId w:val="2"/>
  </w:num>
  <w:num w:numId="13" w16cid:durableId="311567241">
    <w:abstractNumId w:val="1"/>
  </w:num>
  <w:num w:numId="14" w16cid:durableId="1107312129">
    <w:abstractNumId w:val="0"/>
  </w:num>
  <w:num w:numId="15" w16cid:durableId="1665938727">
    <w:abstractNumId w:val="13"/>
  </w:num>
  <w:num w:numId="16" w16cid:durableId="168003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B"/>
    <w:rsid w:val="00004F87"/>
    <w:rsid w:val="0014496F"/>
    <w:rsid w:val="001C6288"/>
    <w:rsid w:val="001D4C27"/>
    <w:rsid w:val="003E5E8B"/>
    <w:rsid w:val="00424D4C"/>
    <w:rsid w:val="00603072"/>
    <w:rsid w:val="006523F5"/>
    <w:rsid w:val="008D57F2"/>
    <w:rsid w:val="00A844CF"/>
    <w:rsid w:val="00DD1658"/>
    <w:rsid w:val="00DF2A49"/>
    <w:rsid w:val="00F0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BCAB"/>
  <w15:docId w15:val="{9D5B10B3-4275-054A-8CD4-EF22387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3E5E8B"/>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FootnoteText">
    <w:name w:val="footnote text"/>
    <w:basedOn w:val="Normal"/>
    <w:link w:val="FootnoteTextChar"/>
    <w:uiPriority w:val="99"/>
    <w:semiHidden/>
    <w:unhideWhenUsed/>
    <w:rsid w:val="0060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2"/>
    <w:rPr>
      <w:sz w:val="20"/>
      <w:szCs w:val="20"/>
    </w:rPr>
  </w:style>
  <w:style w:type="character" w:styleId="FootnoteReference">
    <w:name w:val="footnote reference"/>
    <w:basedOn w:val="DefaultParagraphFont"/>
    <w:uiPriority w:val="99"/>
    <w:semiHidden/>
    <w:unhideWhenUsed/>
    <w:rsid w:val="00603072"/>
    <w:rPr>
      <w:vertAlign w:val="superscript"/>
    </w:rPr>
  </w:style>
  <w:style w:type="paragraph" w:styleId="EndnoteText">
    <w:name w:val="endnote text"/>
    <w:basedOn w:val="Normal"/>
    <w:link w:val="EndnoteTextChar"/>
    <w:uiPriority w:val="99"/>
    <w:semiHidden/>
    <w:unhideWhenUsed/>
    <w:rsid w:val="00DD1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58"/>
    <w:rPr>
      <w:sz w:val="20"/>
      <w:szCs w:val="20"/>
    </w:rPr>
  </w:style>
  <w:style w:type="character" w:styleId="EndnoteReference">
    <w:name w:val="endnote reference"/>
    <w:basedOn w:val="DefaultParagraphFont"/>
    <w:uiPriority w:val="99"/>
    <w:semiHidden/>
    <w:unhideWhenUsed/>
    <w:rsid w:val="00DD16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187">
      <w:bodyDiv w:val="1"/>
      <w:marLeft w:val="0"/>
      <w:marRight w:val="0"/>
      <w:marTop w:val="0"/>
      <w:marBottom w:val="0"/>
      <w:divBdr>
        <w:top w:val="none" w:sz="0" w:space="0" w:color="auto"/>
        <w:left w:val="none" w:sz="0" w:space="0" w:color="auto"/>
        <w:bottom w:val="none" w:sz="0" w:space="0" w:color="auto"/>
        <w:right w:val="none" w:sz="0" w:space="0" w:color="auto"/>
      </w:divBdr>
    </w:div>
    <w:div w:id="253516485">
      <w:bodyDiv w:val="1"/>
      <w:marLeft w:val="0"/>
      <w:marRight w:val="0"/>
      <w:marTop w:val="0"/>
      <w:marBottom w:val="0"/>
      <w:divBdr>
        <w:top w:val="none" w:sz="0" w:space="0" w:color="auto"/>
        <w:left w:val="none" w:sz="0" w:space="0" w:color="auto"/>
        <w:bottom w:val="none" w:sz="0" w:space="0" w:color="auto"/>
        <w:right w:val="none" w:sz="0" w:space="0" w:color="auto"/>
      </w:divBdr>
    </w:div>
    <w:div w:id="443888451">
      <w:bodyDiv w:val="1"/>
      <w:marLeft w:val="0"/>
      <w:marRight w:val="0"/>
      <w:marTop w:val="0"/>
      <w:marBottom w:val="0"/>
      <w:divBdr>
        <w:top w:val="none" w:sz="0" w:space="0" w:color="auto"/>
        <w:left w:val="none" w:sz="0" w:space="0" w:color="auto"/>
        <w:bottom w:val="none" w:sz="0" w:space="0" w:color="auto"/>
        <w:right w:val="none" w:sz="0" w:space="0" w:color="auto"/>
      </w:divBdr>
    </w:div>
    <w:div w:id="1170872838">
      <w:bodyDiv w:val="1"/>
      <w:marLeft w:val="0"/>
      <w:marRight w:val="0"/>
      <w:marTop w:val="0"/>
      <w:marBottom w:val="0"/>
      <w:divBdr>
        <w:top w:val="none" w:sz="0" w:space="0" w:color="auto"/>
        <w:left w:val="none" w:sz="0" w:space="0" w:color="auto"/>
        <w:bottom w:val="none" w:sz="0" w:space="0" w:color="auto"/>
        <w:right w:val="none" w:sz="0" w:space="0" w:color="auto"/>
      </w:divBdr>
    </w:div>
    <w:div w:id="1650288579">
      <w:bodyDiv w:val="1"/>
      <w:marLeft w:val="0"/>
      <w:marRight w:val="0"/>
      <w:marTop w:val="0"/>
      <w:marBottom w:val="0"/>
      <w:divBdr>
        <w:top w:val="none" w:sz="0" w:space="0" w:color="auto"/>
        <w:left w:val="none" w:sz="0" w:space="0" w:color="auto"/>
        <w:bottom w:val="none" w:sz="0" w:space="0" w:color="auto"/>
        <w:right w:val="none" w:sz="0" w:space="0" w:color="auto"/>
      </w:divBdr>
    </w:div>
    <w:div w:id="172663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khilrao/Library/Containers/com.microsoft.Word/Data/Library/Application%20Support/Microsoft/Office/16.0/DTS/Search/%7b542F432D-09E0-DA47-8774-29AD36E483B2%7dtf10002081_mac.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{542F432D-09E0-DA47-8774-29AD36E483B2}tf10002081_mac.dotx</Template>
  <TotalTime>51</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Rao</dc:creator>
  <cp:keywords/>
  <dc:description/>
  <cp:lastModifiedBy>Rikhil Rao</cp:lastModifiedBy>
  <cp:revision>1</cp:revision>
  <dcterms:created xsi:type="dcterms:W3CDTF">2023-07-12T06:42:00Z</dcterms:created>
  <dcterms:modified xsi:type="dcterms:W3CDTF">2023-07-15T23:11:00Z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zotero-version="6.0.26"&gt;&lt;session id="C0Vyfh6T"/&gt;&lt;style id="http://www.zotero.org/styles/chicago-note-bibliography" locale="en-US" hasBibliography="1" bibliographyStyleHasBeenSet="0"/&gt;&lt;prefs&gt;&lt;pref name="fieldType" value="Field"/&gt;&lt;pre</vt:lpwstr>
  </property>
  <property fmtid="{D5CDD505-2E9C-101B-9397-08002B2CF9AE}" pid="4" name="ZOTERO_PREF_2">
    <vt:lpwstr>f name="automaticJournalAbbreviations" value="true"/&gt;&lt;pref name="noteType" value="2"/&gt;&lt;/prefs&gt;&lt;/data&gt;</vt:lpwstr>
  </property>
</Properties>
</file>