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One result deserves separating out, because it answers the reviewers’ most-repeated request in a way we did not expect. All three reviewers asked for deep models. Our from-scratch CNN, now replicated across five training seeds with a paired cluster-bootstrap interval,</w:t>
      </w:r>
      <w:r>
        <w:t xml:space="preserve"> </w:t>
      </w:r>
      <w:r>
        <w:rPr>
          <w:b/>
          <w:bCs/>
        </w:rPr>
        <w:t xml:space="preserve">ranks fifth on the leaky split and first on the corrected one — on every seed</w:t>
      </w:r>
      <w:r>
        <w:t xml:space="preserve"> </w:t>
      </w:r>
      <w:r>
        <w:t xml:space="preserve">(paired difference +0.0111, CI [0.0063, 0.0161]). Leakage on this benchmark therefore does not only promote a memorizing tree ensemble; it</w:t>
      </w:r>
      <w:r>
        <w:t xml:space="preserve"> </w:t>
      </w:r>
      <w:r>
        <w:rPr>
          <w:i/>
          <w:iCs/>
        </w:rPr>
        <w:t xml:space="preserve">demotes</w:t>
      </w:r>
      <w:r>
        <w:t xml:space="preserve"> </w:t>
      </w:r>
      <w:r>
        <w:t xml:space="preserve">the convolutional architecture whose baselines this suite itself publishes. We hold that to the scope it earns: one dataset, a post-hoc rather than pre-registered comparison, and one of the five seeds not individually clearing zero. The same replication also</w:t>
      </w:r>
      <w:r>
        <w:t xml:space="preserve"> </w:t>
      </w:r>
      <w:r>
        <w:rPr>
          <w:b/>
          <w:bCs/>
        </w:rPr>
        <w:t xml:space="preserve">weakened</w:t>
      </w:r>
      <w:r>
        <w:t xml:space="preserve"> </w:t>
      </w:r>
      <w:r>
        <w:t xml:space="preserve">a number we had reported — the CNN’s drop is 0.014 at seed 0 but ranges 0.0049–0.0269 across seeds — and the manuscript now reports that range rather than the single draw.</w:t>
      </w:r>
    </w:p>
    <w:p>
      <w:pPr>
        <w:pStyle w:val="BodyText"/>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2026-07-19T19:06:03Z</dcterms:created>
  <dcterms:modified xsi:type="dcterms:W3CDTF">2026-07-19T19:06:03Z</dcterms:modified>
</cp:coreProperties>
</file>

<file path=docProps/custom.xml><?xml version="1.0" encoding="utf-8"?>
<Properties xmlns="http://schemas.openxmlformats.org/officeDocument/2006/custom-properties" xmlns:vt="http://schemas.openxmlformats.org/officeDocument/2006/docPropsVTypes"/>
</file>