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65119ae3367bdb2118156dccc3aada6085441b"/>
    <w:p>
      <w:pPr>
        <w:pStyle w:val="Heading1"/>
      </w:pPr>
      <w:r>
        <w:t xml:space="preserve">Response to Reviewers — BIOADV-2026-296 (resubmission)</w:t>
      </w:r>
    </w:p>
    <w:p>
      <w:pPr>
        <w:pStyle w:val="FirstParagraph"/>
      </w:pPr>
      <w:r>
        <w:t xml:space="preserve">We thank the reviewers and the Associate Editor for the review; it materially</w:t>
      </w:r>
      <w:r>
        <w:t xml:space="preserve"> </w:t>
      </w:r>
      <w:r>
        <w:t xml:space="preserve">improved the paper. The decision turned on one question —</w:t>
      </w:r>
      <w:r>
        <w:t xml:space="preserve"> </w:t>
      </w:r>
      <w:r>
        <w:rPr>
          <w:i/>
          <w:iCs/>
        </w:rPr>
        <w:t xml:space="preserve">is the ranking result</w:t>
      </w:r>
      <w:r>
        <w:rPr>
          <w:i/>
          <w:iCs/>
        </w:rPr>
        <w:t xml:space="preserve"> </w:t>
      </w:r>
      <w:r>
        <w:rPr>
          <w:i/>
          <w:iCs/>
        </w:rPr>
        <w:t xml:space="preserve">general, or is it an artifact of this particular comparison?</w:t>
      </w:r>
      <w:r>
        <w:t xml:space="preserve"> </w:t>
      </w:r>
      <w:r>
        <w:t xml:space="preserve">— and the revision</w:t>
      </w:r>
      <w:r>
        <w:t xml:space="preserve"> </w:t>
      </w:r>
      <w:r>
        <w:t xml:space="preserve">answers it with experiments rather than argument.</w:t>
      </w:r>
    </w:p>
    <w:p>
      <w:pPr>
        <w:pStyle w:val="BodyText"/>
      </w:pPr>
      <w:r>
        <w:rPr>
          <w:b/>
          <w:bCs/>
        </w:rPr>
        <w:t xml:space="preserve">A note on section pointers.</w:t>
      </w:r>
      <w:r>
        <w:t xml:space="preserve"> </w:t>
      </w:r>
      <w:r>
        <w:t xml:space="preserve">The manuscript has been restructured onto a</w:t>
      </w:r>
      <w:r>
        <w:t xml:space="preserve"> </w:t>
      </w:r>
      <w:r>
        <w:t xml:space="preserve">construction-defect-first spine and shortened to the Original Article budget, so</w:t>
      </w:r>
      <w:r>
        <w:t xml:space="preserve"> </w:t>
      </w:r>
      <w:r>
        <w:t xml:space="preserve">its numbering differs from the prior submission’s. Pointers below are to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manuscript: §N.M is the main text, §S-N.M the supplementary. A</w:t>
      </w:r>
      <w:r>
        <w:t xml:space="preserve"> </w:t>
      </w:r>
      <w:r>
        <w:t xml:space="preserve">concordance with the prior numbering is at the end of this document.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Five things carry the revision. Each targets the 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defect is located upstream of any model, in the shipped coordinates</w:t>
      </w:r>
      <w:r>
        <w:rPr>
          <w:b/>
          <w:bCs/>
        </w:rPr>
        <w:t xml:space="preserve"> </w:t>
      </w:r>
      <w:r>
        <w:rPr>
          <w:b/>
          <w:bCs/>
        </w:rPr>
        <w:t xml:space="preserve">(§3.2, Fig. 1).</w:t>
      </w:r>
      <w:r>
        <w:t xml:space="preserve"> </w:t>
      </w:r>
      <w:r>
        <w:t xml:space="preserve">The leaky positive class ships 77,421 genomic intervals on</w:t>
      </w:r>
      <w:r>
        <w:t xml:space="preserve"> </w:t>
      </w:r>
      <w:r>
        <w:t xml:space="preserve">40,934 distinct coordinates; 36,487 coordinates carry exactly two rows each,</w:t>
      </w:r>
      <w:r>
        <w:t xml:space="preserve"> </w:t>
      </w:r>
      <w:r>
        <w:t xml:space="preserve">so 94.3% of positive rows sit on a duplicated coordinate. A coordinate screen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fitted parameter</w:t>
      </w:r>
      <w:r>
        <w:t xml:space="preserve"> </w:t>
      </w:r>
      <w:r>
        <w:t xml:space="preserve">— the 0.1 cut carried over unchanged from</w:t>
      </w:r>
      <w:r>
        <w:t xml:space="preserve"> </w:t>
      </w:r>
      <w:r>
        <w:t xml:space="preserve">sequence space — separates seven of the suite’s eight datasets. This evidence</w:t>
      </w:r>
      <w:r>
        <w:t xml:space="preserve"> </w:t>
      </w:r>
      <w:r>
        <w:t xml:space="preserve">carries no sampling uncertainty and no model dependence.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construction step is edited in both directions (§3.3, Table 3).</w:t>
      </w:r>
      <w:r>
        <w:t xml:space="preserve"> </w:t>
      </w:r>
      <w:r>
        <w:t xml:space="preserve">The</w:t>
      </w:r>
      <w:r>
        <w:t xml:space="preserve"> </w:t>
      </w:r>
      <w:r>
        <w:t xml:space="preserve">prior submission argued the cause was a curation defect; it did not test it.</w:t>
      </w:r>
      <w:r>
        <w:t xml:space="preserve"> </w:t>
      </w:r>
      <w:r>
        <w:t xml:space="preserve">Applying the omitted merge 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</w:t>
      </w:r>
      <w:r>
        <w:t xml:space="preserve"> </w:t>
      </w:r>
      <w:r>
        <w:t xml:space="preserve">leak fraction 0.390 → 0.012 and the random-forest inflation +0.165</w:t>
      </w:r>
      <w:r>
        <w:t xml:space="preserve"> </w:t>
      </w:r>
      <w:r>
        <w:t xml:space="preserve">[0.157, 0.173] → −0.008 [−0.019, 0.003], and the reordering disappears.</w:t>
      </w:r>
      <w:r>
        <w:t xml:space="preserve"> </w:t>
      </w:r>
      <w:r>
        <w:t xml:space="preserve">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, at 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balance, raises leakage 0.004 → 0.204 and inflation +0.002</w:t>
      </w:r>
      <w:r>
        <w:t xml:space="preserve"> </w:t>
      </w:r>
      <w:r>
        <w:t xml:space="preserve">[−0.019, 0.025] → +0.105 [0.083, 0.126], and manufactures the reordering on</w:t>
      </w:r>
      <w:r>
        <w:t xml:space="preserve"> </w:t>
      </w:r>
      <w:r>
        <w:t xml:space="preserve">demand (forest promoted to rank 1 on the contaminated split, demoted to rank 4</w:t>
      </w:r>
      <w:r>
        <w:t xml:space="preserve"> </w:t>
      </w:r>
      <w:r>
        <w:t xml:space="preserve">by correction). Model code, split ratio and — in the fix-a-leaky direction —</w:t>
      </w:r>
      <w:r>
        <w:t xml:space="preserve"> </w:t>
      </w:r>
      <w:r>
        <w:t xml:space="preserve">the sequences themselves are untouched. All four intervals are two-arm cluster</w:t>
      </w:r>
      <w:r>
        <w:t xml:space="preserve"> </w:t>
      </w:r>
      <w:r>
        <w:t xml:space="preserve">bootstraps and the control and intervention intervals are disjoint in both</w:t>
      </w:r>
      <w:r>
        <w:t xml:space="preserve"> </w:t>
      </w:r>
      <w:r>
        <w:t xml:space="preserve">directions. A ten-dose sweep of the same manipulation is in §S-2.2.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pre-registered cross-suite prediction, committed before the target suite</w:t>
      </w:r>
      <w:r>
        <w:rPr>
          <w:b/>
          <w:bCs/>
        </w:rPr>
        <w:t xml:space="preserve"> </w:t>
      </w:r>
      <w:r>
        <w:rPr>
          <w:b/>
          <w:bCs/>
        </w:rPr>
        <w:t xml:space="preserve">was examined, and falsified (§3.12).</w:t>
      </w:r>
      <w:r>
        <w:t xml:space="preserve"> </w:t>
      </w:r>
      <w:r>
        <w:t xml:space="preserve">The prediction was that GUE’s short</w:t>
      </w:r>
      <w:r>
        <w:t xml:space="preserve"> </w:t>
      </w:r>
      <w:r>
        <w:t xml:space="preserve">fixed-length human regulatory tasks — core promoter 70 bp, promoter 300 bp,</w:t>
      </w:r>
      <w:r>
        <w:t xml:space="preserve"> </w:t>
      </w:r>
      <w:r>
        <w:t xml:space="preserve">TF binding 101 bp — would be leaky. At full scale</w:t>
      </w:r>
      <w:r>
        <w:t xml:space="preserve"> </w:t>
      </w:r>
      <w:r>
        <w:rPr>
          <w:b/>
          <w:bCs/>
        </w:rPr>
        <w:t xml:space="preserve">all eleven are clean</w:t>
      </w:r>
      <w:r>
        <w:t xml:space="preserve">,</w:t>
      </w:r>
      <w:r>
        <w:t xml:space="preserve"> </w:t>
      </w:r>
      <w:r>
        <w:t xml:space="preserve">0.009–0.041 by Jaccard, the largest under half the verdict cut; the registered</w:t>
      </w:r>
      <w:r>
        <w:t xml:space="preserve"> </w:t>
      </w:r>
      <w:r>
        <w:t xml:space="preserve">predictions score 3 of 15. This refutes the natural reading of the paper’s own</w:t>
      </w:r>
      <w:r>
        <w:t xml:space="preserve"> </w:t>
      </w:r>
      <w:r>
        <w:t xml:space="preserve">finding, that short human regulatory DNA is inherently at risk, and replaces it</w:t>
      </w:r>
      <w:r>
        <w:t xml:space="preserve"> </w:t>
      </w:r>
      <w:r>
        <w:t xml:space="preserve">with the sharper claim the title now carries: leakage requires</w:t>
      </w:r>
      <w:r>
        <w:t xml:space="preserve"> </w:t>
      </w:r>
      <w:r>
        <w:rPr>
          <w:b/>
          <w:bCs/>
        </w:rPr>
        <w:t xml:space="preserve">an overlapping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step together with a split that ignores genomic position.</w:t>
      </w:r>
      <w:r>
        <w:t xml:space="preserve"> </w:t>
      </w:r>
      <w:r>
        <w:t xml:space="preserve">The</w:t>
      </w:r>
      <w:r>
        <w:t xml:space="preserve"> </w:t>
      </w:r>
      <w:r>
        <w:t xml:space="preserve">condition is conjunctive, and we have scoped it rather than stated it</w:t>
      </w:r>
      <w:r>
        <w:t xml:space="preserve"> </w:t>
      </w:r>
      <w:r>
        <w:t xml:space="preserve">exclusively, because our own §4 documents the exception: GUE’s</w:t>
      </w:r>
      <w:r>
        <w:t xml:space="preserve"> </w:t>
      </w:r>
      <w:r>
        <w:rPr>
          <w:i/>
          <w:iCs/>
        </w:rPr>
        <w:t xml:space="preserve">virus_covid</w:t>
      </w:r>
      <w:r>
        <w:t xml:space="preserve"> </w:t>
      </w:r>
      <w:r>
        <w:t xml:space="preserve">measures a near-duplicate fraction of 1.000, the largest we observed anywhere,</w:t>
      </w:r>
      <w:r>
        <w:t xml:space="preserve"> </w:t>
      </w:r>
      <w:r>
        <w:t xml:space="preserve">and that is biology — nine SARS-CoV-2 variants differing by a handful of</w:t>
      </w:r>
      <w:r>
        <w:t xml:space="preserve"> </w:t>
      </w:r>
      <w:r>
        <w:t xml:space="preserve">mutations, on which no split could be otherwise. Where similarity is a property</w:t>
      </w:r>
      <w:r>
        <w:t xml:space="preserve"> </w:t>
      </w:r>
      <w:r>
        <w:t xml:space="preserve">of the sequences, a leak fraction carries no information about curation. The</w:t>
      </w:r>
      <w:r>
        <w:t xml:space="preserve"> </w:t>
      </w:r>
      <w:r>
        <w:t xml:space="preserve">eleven are counted conservatively as seven independent test partitions, which</w:t>
      </w:r>
      <w:r>
        <w:t xml:space="preserve"> </w:t>
      </w:r>
      <w:r>
        <w:t xml:space="preserve">bounds how much the null carries.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roster, and a from-scratch CNN as a tenth entrant (§3.6,</w:t>
      </w:r>
      <w:r>
        <w:rPr>
          <w:b/>
          <w:bCs/>
        </w:rPr>
        <w:t xml:space="preserve"> </w:t>
      </w:r>
      <w:r>
        <w:rPr>
          <w:b/>
          <w:bCs/>
        </w:rPr>
        <w:t xml:space="preserve">Table S2).</w:t>
      </w:r>
      <w:r>
        <w:t xml:space="preserve"> </w:t>
      </w:r>
      <w:r>
        <w:t xml:space="preserve">The sharpest form of the objection is 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 The comparison now</w:t>
      </w:r>
      <w:r>
        <w:t xml:space="preserve"> </w:t>
      </w:r>
      <w:r>
        <w:t xml:space="preserve">spans nine learners end to end in memorization propensity. The leaky split</w:t>
      </w:r>
      <w:r>
        <w:t xml:space="preserve"> </w:t>
      </w:r>
      <w:r>
        <w:rPr>
          <w:b/>
          <w:bCs/>
        </w:rPr>
        <w:t xml:space="preserve">cannot separate its top three at all</w:t>
      </w:r>
      <w:r>
        <w:t xml:space="preserve"> </w:t>
      </w:r>
      <w:r>
        <w:t xml:space="preserve">— MLP 0.8736, 1-NN 0.8729,</w:t>
      </w:r>
      <w:r>
        <w:t xml:space="preserve"> </w:t>
      </w:r>
      <w:r>
        <w:t xml:space="preserve">extremely randomized trees 0.8721, within 0.0015, the paired interval on the</w:t>
      </w:r>
      <w:r>
        <w:t xml:space="preserve"> </w:t>
      </w:r>
      <w:r>
        <w:t xml:space="preserve">top-two margin [−0.005, 0.006] including zero —</w:t>
      </w:r>
      <w:r>
        <w:t xml:space="preserve"> </w:t>
      </w:r>
      <w:r>
        <w:rPr>
          <w:b/>
          <w:bCs/>
        </w:rPr>
        <w:t xml:space="preserve">yet those three span 23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points corrected</w:t>
      </w:r>
      <w:r>
        <w:t xml:space="preserve"> </w:t>
      </w:r>
      <w:r>
        <w:t xml:space="preserve">(0.768 / 0.537 / 0.628). 1-NN falls from rank 2 to</w:t>
      </w:r>
      <w:r>
        <w:t xml:space="preserve"> </w:t>
      </w:r>
      <w:r>
        <w:t xml:space="preserve">rank 9, 0.873 → 0.537, which is 3.7 points above this balanced test set’s base</w:t>
      </w:r>
      <w:r>
        <w:t xml:space="preserve"> </w:t>
      </w:r>
      <w:r>
        <w:t xml:space="preserve">rate. We report that separation with the control it needs rather than at face</w:t>
      </w:r>
      <w:r>
        <w:t xml:space="preserve"> </w:t>
      </w:r>
      <w:r>
        <w:t xml:space="preserve">value: re-weighting the</w:t>
      </w:r>
      <w:r>
        <w:t xml:space="preserve"> </w:t>
      </w:r>
      <w:r>
        <w:rPr>
          <w:i/>
          <w:iCs/>
        </w:rPr>
        <w:t xml:space="preserve">as-shipped</w:t>
      </w:r>
      <w:r>
        <w:t xml:space="preserve"> </w:t>
      </w:r>
      <w:r>
        <w:t xml:space="preserve">test set to the corrected operating point,</w:t>
      </w:r>
      <w:r>
        <w:t xml:space="preserve"> </w:t>
      </w:r>
      <w:r>
        <w:t xml:space="preserve">with no re-split and no retraining, already expands the same trio’s spread from</w:t>
      </w:r>
      <w:r>
        <w:t xml:space="preserve"> </w:t>
      </w:r>
      <w:r>
        <w:t xml:space="preserve">0.0015 to 0.1424, so difficulty alone accounts for most of the 0.2314. The claim</w:t>
      </w:r>
      <w:r>
        <w:t xml:space="preserve"> </w:t>
      </w:r>
      <w:r>
        <w:t xml:space="preserve">we make is that correction separates models the benchmark reports as tied by</w:t>
      </w:r>
      <w:r>
        <w:t xml:space="preserve"> </w:t>
      </w:r>
      <w:r>
        <w:t xml:space="preserve">more than a difficulty-matched test set of equal accuracy does — not that the</w:t>
      </w:r>
      <w:r>
        <w:t xml:space="preserve"> </w:t>
      </w:r>
      <w:r>
        <w:t xml:space="preserve">full 23 points measures real model quality. On two clean datasets the same</w:t>
      </w:r>
      <w:r>
        <w:t xml:space="preserve"> </w:t>
      </w:r>
      <w:r>
        <w:t xml:space="preserve">re-split does not expand spread at all.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out-of-suite coordinate census at four orders of magnitude of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length (§3.4).</w:t>
      </w:r>
      <w:r>
        <w:t xml:space="preserve"> </w:t>
      </w:r>
      <w:r>
        <w:t xml:space="preserve">Because the screen needs only shipped coordinates it runs</w:t>
      </w:r>
      <w:r>
        <w:t xml:space="preserve"> </w:t>
      </w:r>
      <w:r>
        <w:t xml:space="preserve">outside the suite. Applied unchanged to BEND, it returns 0.000 at ≥50%</w:t>
      </w:r>
      <w:r>
        <w:t xml:space="preserve"> </w:t>
      </w:r>
      <w:r>
        <w:t xml:space="preserve">reciprocal overlap on chromatin accessibility (1,410,554 train against 372,153</w:t>
      </w:r>
      <w:r>
        <w:t xml:space="preserve"> </w:t>
      </w:r>
      <w:r>
        <w:t xml:space="preserve">test intervals), 0.000 on histone modification, and 0.000 on enhancer</w:t>
      </w:r>
      <w:r>
        <w:t xml:space="preserve"> </w:t>
      </w:r>
      <w:r>
        <w:t xml:space="preserve">annotation in all ten folds — the last at</w:t>
      </w:r>
      <w:r>
        <w:t xml:space="preserve"> </w:t>
      </w:r>
      <w:r>
        <w:rPr>
          <w:b/>
          <w:bCs/>
        </w:rPr>
        <w:t xml:space="preserve">100,096 bp per sample</w:t>
      </w:r>
      <w:r>
        <w:t xml:space="preserve">.</w:t>
      </w:r>
    </w:p>
    <w:p>
      <w:pPr>
        <w:pStyle w:val="FirstParagraph"/>
      </w:pPr>
      <w:r>
        <w:t xml:space="preserve">Three structural changes: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adopted as the primary</w:t>
      </w:r>
      <w:r>
        <w:t xml:space="preserve"> </w:t>
      </w:r>
      <w:r>
        <w:t xml:space="preserve">term and the title is changed (R3.4); a Conclusion is added (§5); and the pinned</w:t>
      </w:r>
      <w:r>
        <w:t xml:space="preserve"> </w:t>
      </w:r>
      <w:r>
        <w:t xml:space="preserve">software environment is reported (§S-1.8).</w:t>
      </w:r>
    </w:p>
    <w:p>
      <w:pPr>
        <w:pStyle w:val="BodyText"/>
      </w:pPr>
      <w:r>
        <w:t xml:space="preserve">Three corrections to the prior submission are stated in their own right below —</w:t>
      </w:r>
      <w:r>
        <w:t xml:space="preserve"> </w:t>
      </w:r>
      <w:r>
        <w:t xml:space="preserve">on what dedup removes (R1.2), on the pretraining-overlap argument (R3.1), and on</w:t>
      </w:r>
      <w:r>
        <w:t xml:space="preserve"> </w:t>
      </w:r>
      <w:r>
        <w:t xml:space="preserve">the design effect (R3.3). Each replaces a claim that was wrong with a measured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three times over: the nine-model roster</w:t>
      </w:r>
      <w:r>
        <w:t xml:space="preserve"> </w:t>
      </w:r>
      <w:r>
        <w:t xml:space="preserve">(§3.6, Table S2); a from-scratch 1D residual CNN with a pre-registered</w:t>
      </w:r>
      <w:r>
        <w:t xml:space="preserve"> </w:t>
      </w:r>
      <w:r>
        <w:t xml:space="preserve">dropout×weight-decay grid and a binding refutation condition (§3.9, §S-1.4);</w:t>
      </w:r>
      <w:r>
        <w:t xml:space="preserve"> </w:t>
      </w:r>
      <w:r>
        <w:t xml:space="preserve">and a multiclass CNN arm (§3.9, Table S5). The named pretrained models remain</w:t>
      </w:r>
      <w:r>
        <w:t xml:space="preserve"> </w:t>
      </w:r>
      <w:r>
        <w:t xml:space="preserve">scoped out, but on a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confound with a stated exception rather than</w:t>
      </w:r>
      <w:r>
        <w:t xml:space="preserve"> </w:t>
      </w:r>
      <w:r>
        <w:t xml:space="preserve">an asserted one (R3.1).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alignment-scored re-clustering</w:t>
      </w:r>
      <w:r>
        <w:t xml:space="preserve"> </w:t>
      </w:r>
      <w:r>
        <w:t xml:space="preserve">fed into the same whole-cluster path (§S-1.5, §S-3), plus a length-robust</w:t>
      </w:r>
      <w:r>
        <w:t xml:space="preserve"> </w:t>
      </w:r>
      <w:r>
        <w:t xml:space="preserve">containment index that moves one previously-clean verdict to borderline</w:t>
      </w:r>
      <w:r>
        <w:t xml:space="preserve"> </w:t>
      </w:r>
      <w:r>
        <w:t xml:space="preserve">(§3.1, Table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whole within-test</w:t>
      </w:r>
      <w:r>
        <w:t xml:space="preserve"> </w:t>
      </w:r>
      <w:r>
        <w:t xml:space="preserve">near-duplicate components, with intraclass correlation, Kish design effects,</w:t>
      </w:r>
      <w:r>
        <w:t xml:space="preserve"> </w:t>
      </w:r>
      <w:r>
        <w:t xml:space="preserve">a directly measured variance inflation, an analytic cluster-robust cross-check</w:t>
      </w:r>
      <w:r>
        <w:t xml:space="preserve"> </w:t>
      </w:r>
      <w:r>
        <w:t xml:space="preserve">and a combined-source interval (§3.13). It flips no verdict — and the</w:t>
      </w:r>
      <w:r>
        <w:t xml:space="preserve"> </w:t>
      </w:r>
      <w:r>
        <w:t xml:space="preserve">dependence it measures is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than the prior submission reported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</w:t>
      </w:r>
      <w:r>
        <w:t xml:space="preserve"> </w:t>
      </w:r>
      <w:r>
        <w:t xml:space="preserve">natural (§2.1, Table S1), and a prevalence stress test is added (§3.13, §S-5).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regularization path (§3.8) plus the experiment the</w:t>
      </w:r>
      <w:r>
        <w:t xml:space="preserve"> </w:t>
      </w:r>
      <w:r>
        <w:t xml:space="preserve">objection really demands: ordinary cross-validation on the as-shipped training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selects</w:t>
      </w:r>
      <w:r>
        <w:t xml:space="preserve"> </w:t>
      </w:r>
      <w:r>
        <w:t xml:space="preserve">the memorizing configuration (§3.10).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The trained deep model.</w:t>
      </w:r>
      <w:r>
        <w:t xml:space="preserve"> </w:t>
      </w:r>
      <w:r>
        <w:t xml:space="preserve">A from-scratch 1D residual CNN in the</w:t>
      </w:r>
      <w:r>
        <w:t xml:space="preserve"> </w:t>
      </w:r>
      <w:r>
        <w:t xml:space="preserve">Basset/DeepSEA lineage — one-hot input, no</w:t>
      </w:r>
      <w:r>
        <w:t xml:space="preserve"> </w:t>
      </w:r>
      <w:r>
        <w:rPr>
          <w:i/>
          <w:iCs/>
        </w:rPr>
        <w:t xml:space="preserve">k</w:t>
      </w:r>
      <w:r>
        <w:t xml:space="preserve">-mer features, trained on each</w:t>
      </w:r>
      <w:r>
        <w:t xml:space="preserve"> </w:t>
      </w:r>
      <w:r>
        <w:t xml:space="preserve">training split only, so no pretraining confound — with a pre-registered</w:t>
      </w:r>
      <w:r>
        <w:t xml:space="preserve"> </w:t>
      </w:r>
      <w:r>
        <w:t xml:space="preserve">dropout×weight-decay grid and a refutation condition pre-specified in a</w:t>
      </w:r>
      <w:r>
        <w:t xml:space="preserve"> </w:t>
      </w:r>
      <w:r>
        <w:t xml:space="preserve">document committed alongside the results it predicts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results/deep_preregistration.md</w:t>
      </w:r>
      <w:r>
        <w:t xml:space="preserve">). We state plainly, here and in the</w:t>
      </w:r>
      <w:r>
        <w:t xml:space="preserve"> </w:t>
      </w:r>
      <w:r>
        <w:t xml:space="preserve">manuscript, that this is a binding stated condition rather than an externally</w:t>
      </w:r>
      <w:r>
        <w:t xml:space="preserve"> </w:t>
      </w:r>
      <w:r>
        <w:t xml:space="preserve">timestamped registration.</w:t>
      </w:r>
      <w:r>
        <w:t xml:space="preserve"> </w:t>
      </w:r>
      <w:r>
        <w:t xml:space="preserve">The regularized reference cell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datasets: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+0.043 [0.025, 0.061] and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+0.014 [0.007, 0.021], both cluster-bootstrap intervals excluding zero, so the</w:t>
      </w:r>
      <w:r>
        <w:t xml:space="preserve"> </w:t>
      </w:r>
      <w:r>
        <w:t xml:space="preserve">refutation condition — which requires the interval to include zero on both — is</w:t>
      </w:r>
      <w:r>
        <w:t xml:space="preserve"> </w:t>
      </w:r>
      <w:r>
        <w:t xml:space="preserve">not triggered. Nineteen of the 20 cells drop with intervals excluding zero; the</w:t>
      </w:r>
      <w:r>
        <w:t xml:space="preserve"> </w:t>
      </w:r>
      <w:r>
        <w:t xml:space="preserve">exception is the nontata dropout-0.6 cell, where heavy dropout underfits and</w:t>
      </w:r>
      <w:r>
        <w:t xml:space="preserve"> </w:t>
      </w:r>
      <w:r>
        <w:t xml:space="preserve">accuracy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0.020. §3.9; methods in §S-1.4.</w:t>
      </w:r>
    </w:p>
    <w:p>
      <w:pPr>
        <w:pStyle w:val="BodyText"/>
      </w:pPr>
      <w:r>
        <w:t xml:space="preserve">Three disclosures travel with that result and are in the manuscript, not only</w:t>
      </w:r>
      <w:r>
        <w:t xml:space="preserve"> </w:t>
      </w:r>
      <w:r>
        <w:t xml:space="preserve">here. One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seed does include zero.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</w:t>
      </w:r>
      <w:r>
        <w:t xml:space="preserve"> </w:t>
      </w:r>
      <w:r>
        <w:t xml:space="preserve">which carries the larger drop and is the more dispersed of the two across the</w:t>
      </w:r>
      <w:r>
        <w:t xml:space="preserve"> </w:t>
      </w:r>
      <w:r>
        <w:t xml:space="preserve">grid,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seed-replicated, so that verdict rests on an unreplicated cell</w:t>
      </w:r>
      <w:r>
        <w:t xml:space="preserve"> </w:t>
      </w:r>
      <w:r>
        <w:t xml:space="preserve">on the dataset from which §3.7 scopes the mechanism</w:t>
      </w:r>
      <w:r>
        <w:t xml:space="preserve"> </w:t>
      </w:r>
      <w:r>
        <w:rPr>
          <w:i/>
          <w:iCs/>
        </w:rPr>
        <w:t xml:space="preserve">away</w:t>
      </w:r>
      <w:r>
        <w:t xml:space="preserve">. And one registered</w:t>
      </w:r>
      <w:r>
        <w:t xml:space="preserve"> </w:t>
      </w:r>
      <w:r>
        <w:t xml:space="preserve">expectation was not met: the pre-registration named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</w:t>
      </w:r>
      <w:r>
        <w:t xml:space="preserve"> </w:t>
      </w:r>
      <w:r>
        <w:t xml:space="preserve">and it is not one — the drop is non-monotone in both dropout and weight decay.</w:t>
      </w:r>
    </w:p>
    <w:p>
      <w:pPr>
        <w:pStyle w:val="BodyText"/>
      </w:pPr>
      <w:r>
        <w:rPr>
          <w:b/>
          <w:bCs/>
        </w:rPr>
        <w:t xml:space="preserve">(b) The deep model is not merely affected; it is the model the leaky split</w:t>
      </w:r>
      <w:r>
        <w:rPr>
          <w:b/>
          <w:bCs/>
        </w:rPr>
        <w:t xml:space="preserve"> </w:t>
      </w:r>
      <w:r>
        <w:rPr>
          <w:b/>
          <w:bCs/>
        </w:rPr>
        <w:t xml:space="preserve">penalises.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five training seeds</w:t>
      </w:r>
      <w:r>
        <w:t xml:space="preserve"> </w:t>
      </w:r>
      <w:r>
        <w:t xml:space="preserve">the network scores 0.8028–0.8131</w:t>
      </w:r>
      <w:r>
        <w:t xml:space="preserve"> </w:t>
      </w:r>
      <w:r>
        <w:t xml:space="preserve">corrected (mean 0.8086, sd 0.0040) against the linear SVM’s 0.7975, and</w:t>
      </w:r>
      <w:r>
        <w:t xml:space="preserve"> </w:t>
      </w:r>
      <w:r>
        <w:t xml:space="preserve">0.8119–0.8359 as shipped.</w:t>
      </w:r>
      <w:r>
        <w:t xml:space="preserve"> </w:t>
      </w:r>
      <w:r>
        <w:rPr>
          <w:b/>
          <w:bCs/>
        </w:rPr>
        <w:t xml:space="preserve">On every seed it ranks fifth of ten on the leaky</w:t>
      </w:r>
      <w:r>
        <w:rPr>
          <w:b/>
          <w:bCs/>
        </w:rPr>
        <w:t xml:space="preserve"> </w:t>
      </w:r>
      <w:r>
        <w:rPr>
          <w:b/>
          <w:bCs/>
        </w:rPr>
        <w:t xml:space="preserve">split and first on the corrected one.</w:t>
      </w:r>
      <w:r>
        <w:t xml:space="preserve"> </w:t>
      </w:r>
      <w:r>
        <w:t xml:space="preserve">Both arms of the inversion criterion</w:t>
      </w:r>
      <w:r>
        <w:t xml:space="preserve"> </w:t>
      </w:r>
      <w:r>
        <w:t xml:space="preserve">clear zero: as-shipped MLP−CNN +0.0500 [0.0320, 0.0679], corrected CNN−MLP</w:t>
      </w:r>
      <w:r>
        <w:t xml:space="preserve"> </w:t>
      </w:r>
      <w:r>
        <w:t xml:space="preserve">+0.0402 [0.0309, 0.0495]. Against the harder comparator the criterion does not</w:t>
      </w:r>
      <w:r>
        <w:t xml:space="preserve"> </w:t>
      </w:r>
      <w:r>
        <w:t xml:space="preserve">require,</w:t>
      </w:r>
      <w:r>
        <w:t xml:space="preserve"> </w:t>
      </w:r>
      <w:r>
        <w:rPr>
          <w:rStyle w:val="VerbatimChar"/>
        </w:rPr>
        <w:t xml:space="preserve">LinearSVC</w:t>
      </w:r>
      <w:r>
        <w:t xml:space="preserve">, the paired difference is +0.0111 with a combined-source</w:t>
      </w:r>
      <w:r>
        <w:t xml:space="preserve"> </w:t>
      </w:r>
      <w:r>
        <w:t xml:space="preserve">interval of [0.0019, 0.0204], folding the seed-to-seed sd (0.0040) into the</w:t>
      </w:r>
      <w:r>
        <w:t xml:space="preserve"> </w:t>
      </w:r>
      <w:r>
        <w:t xml:space="preserve">cluster-bootstrap sd (0.0026) in quadrature, because the quantity of interest is</w:t>
      </w:r>
      <w:r>
        <w:t xml:space="preserve"> </w:t>
      </w:r>
      <w:r>
        <w:t xml:space="preserve">the advantage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trained network rather than of an average over five.</w:t>
      </w:r>
      <w:r>
        <w:t xml:space="preserve"> </w:t>
      </w:r>
      <w:r>
        <w:t xml:space="preserve">Bootstrapping seed-averaged per-example correctness instead gives</w:t>
      </w:r>
      <w:r>
        <w:t xml:space="preserve"> </w:t>
      </w:r>
      <w:r>
        <w:t xml:space="preserve">[0.0063, 0.0161] — narrower than any individual seed’s interval, because</w:t>
      </w:r>
      <w:r>
        <w:t xml:space="preserve"> </w:t>
      </w:r>
      <w:r>
        <w:t xml:space="preserve">averaging removes the training variance rather than estimating it — and we do</w:t>
      </w:r>
      <w:r>
        <w:t xml:space="preserve"> </w:t>
      </w:r>
      <w:r>
        <w:t xml:space="preserve">not quote that as the result. Four of the five individual seeds’ paired intervals</w:t>
      </w:r>
      <w:r>
        <w:t xml:space="preserve"> </w:t>
      </w:r>
      <w:r>
        <w:t xml:space="preserve">exclude zero and the fifth does not (+0.0053, [−0.0006, 0.0109]), so the</w:t>
      </w:r>
      <w:r>
        <w:t xml:space="preserve"> </w:t>
      </w:r>
      <w:r>
        <w:t xml:space="preserve">advantage is uniform in rank but not in significance; the CNN was not in the</w:t>
      </w:r>
      <w:r>
        <w:t xml:space="preserve"> </w:t>
      </w:r>
      <w:r>
        <w:t xml:space="preserve">pre-registered nine-model roster, so the comparison is</w:t>
      </w:r>
      <w:r>
        <w:t xml:space="preserve"> </w:t>
      </w:r>
      <w:r>
        <w:rPr>
          <w:b/>
          <w:bCs/>
        </w:rPr>
        <w:t xml:space="preserve">post hoc</w:t>
      </w:r>
      <w:r>
        <w:t xml:space="preserve"> </w:t>
      </w:r>
      <w:r>
        <w:t xml:space="preserve">and labelled</w:t>
      </w:r>
      <w:r>
        <w:t xml:space="preserve"> </w:t>
      </w:r>
      <w:r>
        <w:t xml:space="preserve">so; and it is one dataset. The reference cell is the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of the nine-cell</w:t>
      </w:r>
      <w:r>
        <w:t xml:space="preserve"> </w:t>
      </w:r>
      <w:r>
        <w:t xml:space="preserve">grid, whose corrected accuracies span 0.749–0.813 with 0.7975 inside — five cells</w:t>
      </w:r>
      <w:r>
        <w:t xml:space="preserve"> </w:t>
      </w:r>
      <w:r>
        <w:t xml:space="preserve">above, four below — so no conclusion is drawn from that cell alone; the claim</w:t>
      </w:r>
      <w:r>
        <w:t xml:space="preserve"> </w:t>
      </w:r>
      <w:r>
        <w:t xml:space="preserve">rests on seed replication of one pre-specified cell against a paired interval.</w:t>
      </w:r>
      <w:r>
        <w:t xml:space="preserve"> </w:t>
      </w:r>
      <w:r>
        <w:t xml:space="preserve">§3.6.</w:t>
      </w:r>
    </w:p>
    <w:p>
      <w:pPr>
        <w:pStyle w:val="BodyText"/>
      </w:pPr>
      <w:r>
        <w:t xml:space="preserve">The same replication</w:t>
      </w:r>
      <w:r>
        <w:t xml:space="preserve"> </w:t>
      </w:r>
      <w:r>
        <w:rPr>
          <w:b/>
          <w:bCs/>
        </w:rPr>
        <w:t xml:space="preserve">weakened</w:t>
      </w:r>
      <w:r>
        <w:t xml:space="preserve"> </w:t>
      </w:r>
      <w:r>
        <w:t xml:space="preserve">a number the prior submission reported: the</w:t>
      </w:r>
      <w:r>
        <w:t xml:space="preserve"> </w:t>
      </w:r>
      <w:r>
        <w:t xml:space="preserve">reference cell’s drop is 0.014 at seed 0 but ranges 0.0049–0.0269 across seeds, a</w:t>
      </w:r>
      <w:r>
        <w:t xml:space="preserve"> </w:t>
      </w:r>
      <w:r>
        <w:t xml:space="preserve">five-fold spread whose smallest does not exclude zero. §3.9 now reports the range</w:t>
      </w:r>
      <w:r>
        <w:t xml:space="preserve"> </w:t>
      </w:r>
      <w:r>
        <w:t xml:space="preserve">and treats +0.014 as one draw. Corrected accuracy is stable to ±0.004 while the</w:t>
      </w:r>
      <w:r>
        <w:t xml:space="preserve"> </w:t>
      </w:r>
      <w:r>
        <w:t xml:space="preserve">drop varies five-fold, so it is the as-shipped score that moves.</w:t>
      </w:r>
    </w:p>
    <w:p>
      <w:pPr>
        <w:pStyle w:val="BodyText"/>
      </w:pPr>
      <w:r>
        <w:rPr>
          <w:b/>
          <w:bCs/>
        </w:rPr>
        <w:t xml:space="preserve">(c) A from-scratch attention encoder was also attempted, and is reported here</w:t>
      </w:r>
      <w:r>
        <w:rPr>
          <w:b/>
          <w:bCs/>
        </w:rPr>
        <w:t xml:space="preserve"> </w:t>
      </w:r>
      <w:r>
        <w:rPr>
          <w:b/>
          <w:bCs/>
        </w:rPr>
        <w:t xml:space="preserve">because the record should be complete.</w:t>
      </w:r>
      <w:r>
        <w:t xml:space="preserve"> </w:t>
      </w:r>
      <w:r>
        <w:t xml:space="preserve">It is not in the manuscript and no claim</w:t>
      </w:r>
      <w:r>
        <w:t xml:space="preserve"> </w:t>
      </w:r>
      <w:r>
        <w:t xml:space="preserve">rests on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accuracy: drop</w:t>
      </w:r>
      <w:r>
        <w:t xml:space="preserve"> </w:t>
      </w:r>
      <w:r>
        <w:rPr>
          <w:b/>
          <w:bCs/>
        </w:rPr>
        <w:t xml:space="preserve">−0.0163, cluster-bootstrap CI [−0.0292, −0.0041]</w:t>
      </w:r>
      <w:r>
        <w:t xml:space="preserve">, which</w:t>
      </w:r>
      <w:r>
        <w:t xml:space="preserve"> </w:t>
      </w:r>
      <w:r>
        <w:rPr>
          <w:b/>
          <w:bCs/>
        </w:rPr>
        <w:t xml:space="preserve">excludes zero</w:t>
      </w:r>
      <w:r>
        <w:t xml:space="preserve"> </w:t>
      </w:r>
      <w:r>
        <w:t xml:space="preserve">and is therefore a significant effect in the direction contrary</w:t>
      </w:r>
      <w:r>
        <w:t xml:space="preserve"> </w:t>
      </w:r>
      <w:r>
        <w:t xml:space="preserve">to the CNN’s.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the compute</w:t>
      </w:r>
      <w:r>
        <w:t xml:space="preserve"> </w:t>
      </w:r>
      <w:r>
        <w:t xml:space="preserve">budget, so there is no second dataset to read it against. Two things are worth</w:t>
      </w:r>
      <w:r>
        <w:t xml:space="preserve"> </w:t>
      </w:r>
      <w:r>
        <w:t xml:space="preserve">saying plainly rather than filing it as inconclusive. First, the dataset it ran</w:t>
      </w:r>
      <w:r>
        <w:t xml:space="preserve"> </w:t>
      </w:r>
      <w:r>
        <w:t xml:space="preserve">on is precisely the one already scoped as the cautionary case, where the</w:t>
      </w:r>
      <w:r>
        <w:t xml:space="preserve"> </w:t>
      </w:r>
      <w:r>
        <w:t xml:space="preserve">prevalence-corrected graded gap does not separate model families and the</w:t>
      </w:r>
      <w:r>
        <w:t xml:space="preserve"> </w:t>
      </w:r>
      <w:r>
        <w:t xml:space="preserve">demotion is accuracy-only, so a contrary sign there is the weakest possible</w:t>
      </w:r>
      <w:r>
        <w:t xml:space="preserve"> </w:t>
      </w:r>
      <w:r>
        <w:t xml:space="preserve">position from which to generalize. Second, the sign is what a data-hungry</w:t>
      </w:r>
      <w:r>
        <w:t xml:space="preserve"> </w:t>
      </w:r>
      <w:r>
        <w:t xml:space="preserve">architecture underfitting a 251 bp local-motif task would produce, and the</w:t>
      </w:r>
      <w:r>
        <w:t xml:space="preserve"> </w:t>
      </w:r>
      <w:r>
        <w:t xml:space="preserve">CNN grid contains an instance of the same behaviour — its dropout-0.6 nontata</w:t>
      </w:r>
      <w:r>
        <w:t xml:space="preserve"> </w:t>
      </w:r>
      <w:r>
        <w:t xml:space="preserve">cell also rises, for the same reason. On one dataset, with one architecture, and</w:t>
      </w:r>
      <w:r>
        <w:t xml:space="preserve"> </w:t>
      </w:r>
      <w:r>
        <w:t xml:space="preserve">with the paired arm missing, that is a hypothesis rather than a result. The CNN</w:t>
      </w:r>
      <w:r>
        <w:t xml:space="preserve"> </w:t>
      </w:r>
      <w:r>
        <w:t xml:space="preserve">is therefore the trained-deep-net instrument, and the from-scratch-attention</w:t>
      </w:r>
      <w:r>
        <w:t xml:space="preserve"> </w:t>
      </w:r>
      <w:r>
        <w:t xml:space="preserve">question is left open. Separately, the argument at R3.1 excludes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architectures.</w:t>
      </w:r>
    </w:p>
    <w:p>
      <w:pPr>
        <w:pStyle w:val="BodyText"/>
      </w:pPr>
      <w:r>
        <w:rPr>
          <w:b/>
          <w:bCs/>
        </w:rPr>
        <w:t xml:space="preserve">(d) Reach.</w:t>
      </w:r>
      <w:r>
        <w:t xml:space="preserve"> </w:t>
      </w:r>
      <w:r>
        <w:t xml:space="preserve">Two claims are separated explicitly in the Introduction.</w:t>
      </w:r>
      <w: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— de-leaking lowers accuracy — is credited to prior work across domains and</w:t>
      </w:r>
      <w:r>
        <w:t xml:space="preserve"> </w:t>
      </w:r>
      <w:r>
        <w:t xml:space="preserve">reproduced only as a within-suite control, whose contribution is the matched</w:t>
      </w:r>
      <w:r>
        <w:t xml:space="preserve"> </w:t>
      </w:r>
      <w:r>
        <w:t xml:space="preserve">clean control on which the same procedure moves nothing.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— leakage</w:t>
      </w:r>
      <w:r>
        <w:t xml:space="preserve"> </w:t>
      </w:r>
      <w:r>
        <w:t xml:space="preserve">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 — is the contribution, scoped to short human regulatory</w:t>
      </w:r>
      <w:r>
        <w:t xml:space="preserve"> </w:t>
      </w:r>
      <w:r>
        <w:t xml:space="preserve">DNA plus a memorization-prone learner in the comparison set. The title carries</w:t>
      </w:r>
      <w:r>
        <w:t xml:space="preserve"> </w:t>
      </w:r>
      <w:r>
        <w:t xml:space="preserve">the scope.</w:t>
      </w:r>
    </w:p>
    <w:p>
      <w:pPr>
        <w:pStyle w:val="BodyText"/>
      </w:pPr>
      <w:r>
        <w:t xml:space="preserve">Reach was then tested empirically on three further suites. The Nucleotide</w:t>
      </w:r>
      <w:r>
        <w:t xml:space="preserve"> </w:t>
      </w:r>
      <w:r>
        <w:t xml:space="preserve">Transformer census (§3.11) finds three of eleven independent tasks leaky and six</w:t>
      </w:r>
      <w:r>
        <w:t xml:space="preserve"> </w:t>
      </w:r>
      <w:r>
        <w:t xml:space="preserve">more borderline, leaving two clean, so the defect is not confined to Genomic</w:t>
      </w:r>
      <w:r>
        <w:t xml:space="preserve"> </w:t>
      </w:r>
      <w:r>
        <w:t xml:space="preserve">Benchmarks. GUE falsified the pre-registered prediction (§3.12, above). And the</w:t>
      </w:r>
      <w:r>
        <w:t xml:space="preserve"> </w:t>
      </w:r>
      <w:r>
        <w:t xml:space="preserve">coordinate screen runs on</w:t>
      </w:r>
      <w:r>
        <w:t xml:space="preserve"> </w:t>
      </w:r>
      <w:r>
        <w:rPr>
          <w:b/>
          <w:bCs/>
        </w:rPr>
        <w:t xml:space="preserve">BEND</w:t>
      </w:r>
      <w:r>
        <w:t xml:space="preserve"> </w:t>
      </w:r>
      <w:r>
        <w:t xml:space="preserve">(§3.4), which is the direct answer to the</w:t>
      </w:r>
      <w:r>
        <w:t xml:space="preserve"> </w:t>
      </w:r>
      <w:r>
        <w:t xml:space="preserve">long-range half of this comment: the enhancer-annotation task is</w:t>
      </w:r>
      <w:r>
        <w:t xml:space="preserve"> </w:t>
      </w:r>
      <w:r>
        <w:rPr>
          <w:b/>
          <w:bCs/>
        </w:rPr>
        <w:t xml:space="preserve">100,096 bp per</w:t>
      </w:r>
      <w:r>
        <w:rPr>
          <w:b/>
          <w:bCs/>
        </w:rPr>
        <w:t xml:space="preserve"> </w:t>
      </w:r>
      <w:r>
        <w:rPr>
          <w:b/>
          <w:bCs/>
        </w:rPr>
        <w:t xml:space="preserve">sample</w:t>
      </w:r>
      <w:r>
        <w:t xml:space="preserve">, four orders of magnitude beyond anything audited in sequence space</w:t>
      </w:r>
      <w:r>
        <w:t xml:space="preserve"> </w:t>
      </w:r>
      <w:r>
        <w:t xml:space="preserve">here, and it is clean in all ten folds — 0.000 at ≥50% reciprocal overlap. Gene</w:t>
      </w:r>
      <w:r>
        <w:t xml:space="preserve"> </w:t>
      </w:r>
      <w:r>
        <w:t xml:space="preserve">finding, the one BEND task partitioned at 80% identity rather than by chromosome,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pattern: 0.183 of its 597 test</w:t>
      </w:r>
      <w:r>
        <w:t xml:space="preserve"> </w:t>
      </w:r>
      <w:r>
        <w:t xml:space="preserve">intervals touch a training interval at ≥1 bp, yet only 0.002 reach ≥50% and none</w:t>
      </w:r>
      <w:r>
        <w:t xml:space="preserve"> </w:t>
      </w:r>
      <w:r>
        <w:t xml:space="preserve">90%. This is the only prospective construction-based call in the paper, and it is</w:t>
      </w:r>
      <w:r>
        <w:t xml:space="preserve"> </w:t>
      </w:r>
      <w:r>
        <w:t xml:space="preserve">near-tautological on the three chromosome-split partitions — stated so rather</w:t>
      </w:r>
      <w:r>
        <w:t xml:space="preserve"> </w:t>
      </w:r>
      <w:r>
        <w:t xml:space="preserve">than counted as a strong prediction.</w:t>
      </w:r>
    </w:p>
    <w:p>
      <w:pPr>
        <w:pStyle w:val="BodyText"/>
      </w:pPr>
      <w:r>
        <w:rPr>
          <w:b/>
          <w:bCs/>
        </w:rPr>
        <w:t xml:space="preserve">Protein sequence modelling remains outside this study</w:t>
      </w:r>
      <w:r>
        <w:t xml:space="preserve"> </w:t>
      </w:r>
      <w:r>
        <w:t xml:space="preserve">and is named as an</w:t>
      </w:r>
      <w:r>
        <w:t xml:space="preserve"> </w:t>
      </w:r>
      <w:r>
        <w:t xml:space="preserve">extension rather than implied as coverage (§4). We would rather concede it than</w:t>
      </w:r>
      <w:r>
        <w:t xml:space="preserve"> </w:t>
      </w:r>
      <w:r>
        <w:t xml:space="preserve">stretch DNA-suite evidence over it.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rPr>
          <w:b/>
          <w:bCs/>
        </w:rPr>
        <w:t xml:space="preserve">The reviewer’s concern is sound and the prior submission’s answer to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That answer attributed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low cluster cohesion</w:t>
      </w:r>
      <w:r>
        <w:t xml:space="preserve"> </w:t>
      </w:r>
      <w:r>
        <w:t xml:space="preserve">(0.083) to transitive chaining that</w:t>
      </w:r>
      <w:r>
        <w:t xml:space="preserve"> </w:t>
      </w:r>
      <w:r>
        <w:t xml:space="preserve">“over-removes genuine promoter and gene-family</w:t>
      </w:r>
      <w:r>
        <w:t xml:space="preserve"> </w:t>
      </w:r>
      <w:r>
        <w:t xml:space="preserve">signal.”</w:t>
      </w:r>
      <w:r>
        <w:t xml:space="preserve"> </w:t>
      </w:r>
      <w:r>
        <w:t xml:space="preserve">Measurement contradicts it, and the claim is deleted at all three sites</w:t>
      </w:r>
      <w:r>
        <w:t xml:space="preserve"> </w:t>
      </w:r>
      <w:r>
        <w:t xml:space="preserve">where it appeared.</w:t>
      </w:r>
    </w:p>
    <w:p>
      <w:pPr>
        <w:pStyle w:val="BodyText"/>
      </w:pPr>
      <w:r>
        <w:t xml:space="preserve">What the largest cluster actually is: its 420 members are</w:t>
      </w:r>
      <w:r>
        <w:t xml:space="preserve"> </w:t>
      </w:r>
      <w:r>
        <w:rPr>
          <w:b/>
          <w:bCs/>
        </w:rPr>
        <w:t xml:space="preserve">420/420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— non-promoters — and they are</w:t>
      </w:r>
      <w:r>
        <w:t xml:space="preserve"> </w:t>
      </w:r>
      <w:r>
        <w:rPr>
          <w:b/>
          <w:bCs/>
        </w:rPr>
        <w:t xml:space="preserve">a single locus</w:t>
      </w:r>
      <w:r>
        <w:t xml:space="preserve">, 251 bp windows tiling</w:t>
      </w:r>
      <w:r>
        <w:t xml:space="preserve"> </w:t>
      </w:r>
      <w:r>
        <w:t xml:space="preserve">1,421 bp at a median 2 bp step, with 62% of member pairs offset by ≥251 bp and</w:t>
      </w:r>
      <w:r>
        <w:t xml:space="preserve"> </w:t>
      </w:r>
      <w:r>
        <w:t xml:space="preserve">sharing no sequence at all. The low cohesion is</w:t>
      </w:r>
      <w:r>
        <w:t xml:space="preserve"> </w:t>
      </w:r>
      <w:r>
        <w:rPr>
          <w:b/>
          <w:bCs/>
        </w:rPr>
        <w:t xml:space="preserve">window geometry, not chained</w:t>
      </w:r>
      <w:r>
        <w:rPr>
          <w:b/>
          <w:bCs/>
        </w:rPr>
        <w:t xml:space="preserve"> </w:t>
      </w:r>
      <w:r>
        <w:rPr>
          <w:b/>
          <w:bCs/>
        </w:rPr>
        <w:t xml:space="preserve">paralogy</w:t>
      </w:r>
      <w:r>
        <w:t xml:space="preserve">. Dataset-wide the same picture holds: 94.3% of negatives sit in</w:t>
      </w:r>
      <w:r>
        <w:t xml:space="preserve"> </w:t>
      </w:r>
      <w:r>
        <w:t xml:space="preserve">multi-member components against 0.4% of positives, and 2,808 of 2,811 components</w:t>
      </w:r>
      <w:r>
        <w:t xml:space="preserve"> </w:t>
      </w:r>
      <w:r>
        <w:t xml:space="preserve">are class-pure — the same fact §3.2 reports as R_self = 0.961 in the negative</w:t>
      </w:r>
      <w:r>
        <w:t xml:space="preserve"> </w:t>
      </w:r>
      <w:r>
        <w:t xml:space="preserve">class. Nothing here is gene-family signal being over-removed; it is one</w:t>
      </w:r>
      <w:r>
        <w:t xml:space="preserve"> </w:t>
      </w:r>
      <w:r>
        <w:t xml:space="preserve">over-tiled negative region. §3.13; §S-3.1.</w:t>
      </w:r>
    </w:p>
    <w:p>
      <w:pPr>
        <w:pStyle w:val="BodyText"/>
      </w:pPr>
      <w:r>
        <w:t xml:space="preserve">The consequence for the reviewer’s question is that the</w:t>
      </w:r>
      <w:r>
        <w:t xml:space="preserve"> </w:t>
      </w:r>
      <w:r>
        <w:rPr>
          <w:i/>
          <w:iCs/>
        </w:rPr>
        <w:t xml:space="preserve">cautionary</w:t>
      </w:r>
      <w:r>
        <w:t xml:space="preserve"> </w:t>
      </w:r>
      <w:r>
        <w:t xml:space="preserve">verdict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unchanged while its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is replaced. It now</w:t>
      </w:r>
      <w:r>
        <w:t xml:space="preserve"> </w:t>
      </w:r>
      <w:r>
        <w:t xml:space="preserve">rests on five independent signals, all accuracy-only (§4): overlapping corrected</w:t>
      </w:r>
      <w:r>
        <w:t xml:space="preserve"> </w:t>
      </w:r>
      <w:r>
        <w:t xml:space="preserve">CIs (RF [0.812, 0.828], LR [0.821, 0.837]), the AUROC/F1 reversal (the forest</w:t>
      </w:r>
      <w:r>
        <w:t xml:space="preserve"> </w:t>
      </w:r>
      <w:r>
        <w:t xml:space="preserve">stays rank 1, corrected AUROC 0.929, the highest of the four), the chromosome</w:t>
      </w:r>
      <w:r>
        <w:t xml:space="preserve"> </w:t>
      </w:r>
      <w:r>
        <w:t xml:space="preserve">holdout (the forest stays rank 1, 0.9284 → 0.8199), the novel-only rank</w:t>
      </w:r>
      <w:r>
        <w:t xml:space="preserve"> </w:t>
      </w:r>
      <w:r>
        <w:t xml:space="preserve">correlation, and the milder alignment-scored drop (0.108 → 0.064). Because the</w:t>
      </w:r>
      <w:r>
        <w:t xml:space="preserve"> </w:t>
      </w:r>
      <w:r>
        <w:t xml:space="preserve">clusters are the geometric case rather than the duplication case, whole-cluster</w:t>
      </w:r>
      <w:r>
        <w:t xml:space="preserve"> </w:t>
      </w:r>
      <w:r>
        <w:t xml:space="preserve">correction is a</w:t>
      </w:r>
      <w:r>
        <w:t xml:space="preserve"> </w:t>
      </w:r>
      <w:r>
        <w:rPr>
          <w:b/>
          <w:bCs/>
        </w:rPr>
        <w:t xml:space="preserve">coarser instrument</w:t>
      </w:r>
      <w:r>
        <w:t xml:space="preserve"> </w:t>
      </w:r>
      <w:r>
        <w:t xml:space="preserve">there,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leaky</w:t>
      </w:r>
      <w:r>
        <w:t xml:space="preserve"> </w:t>
      </w:r>
      <w:r>
        <w:t xml:space="preserve">below cohesion 0.5, directing</w:t>
      </w:r>
      <w:r>
        <w:t xml:space="preserve"> </w:t>
      </w:r>
      <w:r>
        <w:t xml:space="preserve">the user to the novel-stratum readout instead of a re-split.</w:t>
      </w:r>
    </w:p>
    <w:p>
      <w:pPr>
        <w:pStyle w:val="BodyText"/>
      </w:pPr>
      <w:r>
        <w:t xml:space="preserve">The general point the reviewer raises is met by reporting the decomposition</w:t>
      </w:r>
      <w:r>
        <w:t xml:space="preserve"> </w:t>
      </w:r>
      <w:r>
        <w:t xml:space="preserve">rather than assuming the corrected split is truth.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</w:t>
      </w:r>
      <w:r>
        <w:t xml:space="preserve"> </w:t>
      </w:r>
      <w:r>
        <w:t xml:space="preserve">with no re-splitting and no retraining, the forest already ranks below the linear</w:t>
      </w:r>
      <w:r>
        <w:t xml:space="preserve"> </w:t>
      </w:r>
      <w:r>
        <w:t xml:space="preserve">SVM (0.770 against 0.782) — but by only 1.2 points. The remaining 10 points is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: de-leaking removes near-duplicate partners from the</w:t>
      </w:r>
      <w:r>
        <w:t xml:space="preserve"> </w:t>
      </w:r>
      <w:r>
        <w:t xml:space="preserve">training set too, which costs the memorizer more than the others (residual</w:t>
      </w:r>
      <w:r>
        <w:t xml:space="preserve"> </w:t>
      </w:r>
      <w:r>
        <w:t xml:space="preserve">−0.074 against +0.012 to +0.016). Both are consequences of leakage, but they are</w:t>
      </w:r>
      <w:r>
        <w:t xml:space="preserve"> </w:t>
      </w:r>
      <w:r>
        <w:t xml:space="preserve">different quantities and the manuscript now separates them (§3.6). Corrected and</w:t>
      </w:r>
      <w:r>
        <w:t xml:space="preserve"> </w:t>
      </w:r>
      <w:r>
        <w:t xml:space="preserve">novel-only accuracy are both framed as explicit near-duplicate-bounded proxies</w:t>
      </w:r>
      <w:r>
        <w:t xml:space="preserve"> </w:t>
      </w:r>
      <w:r>
        <w:t xml:space="preserve">(§2.4, §S-1.6), and leave-one-chromosome-out is named as the deployment-relevant</w:t>
      </w:r>
      <w:r>
        <w:t xml:space="preserve"> </w:t>
      </w:r>
      <w:r>
        <w:t xml:space="preserve">control (§3.13) — with its own two disclosures, that its nontata test set is</w:t>
      </w:r>
      <w:r>
        <w:t xml:space="preserve"> </w:t>
      </w:r>
      <w:r>
        <w:t xml:space="preserve">74.33% positive against a 47.20% training prevalence and that it is scored on</w:t>
      </w:r>
      <w:r>
        <w:t xml:space="preserve"> </w:t>
      </w:r>
      <w:r>
        <w:t xml:space="preserve">accuracy, which the imbalance panel shows understates the correction.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Alignment.</w:t>
      </w:r>
      <w:r>
        <w:t xml:space="preserve"> </w:t>
      </w:r>
      <w:r>
        <w:t xml:space="preserve">Both leaky datasets were re-clustered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rPr>
          <w:rStyle w:val="VerbatimChar"/>
        </w:rPr>
        <w:t xml:space="preserve">easy-cluster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--min-seq-id 0.7</w:t>
      </w:r>
      <w:r>
        <w:t xml:space="preserve">,</w:t>
      </w:r>
      <w:r>
        <w:t xml:space="preserve"> </w:t>
      </w:r>
      <w:r>
        <w:rPr>
          <w:rStyle w:val="VerbatimChar"/>
        </w:rPr>
        <w:t xml:space="preserve">-c 0.8</w:t>
      </w:r>
      <w:r>
        <w:t xml:space="preserve">) and the external cluster vector fed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assignment path, with all four models refit — only</w:t>
      </w:r>
      <w:r>
        <w:t xml:space="preserve"> </w:t>
      </w:r>
      <w:r>
        <w:t xml:space="preserve">the edge metric and linkage change.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 is</w:t>
      </w:r>
      <w:r>
        <w:t xml:space="preserve"> </w:t>
      </w:r>
      <w:r>
        <w:t xml:space="preserve">reproduced under an independent clustering engine (RF drop 0.164 under 8-mer</w:t>
      </w:r>
      <w:r>
        <w:t xml:space="preserve"> </w:t>
      </w:r>
      <w:r>
        <w:t xml:space="preserve">Jaccard against 0.162 under alignment identity; the forest still demoted to rank</w:t>
      </w:r>
      <w:r>
        <w:t xml:space="preserve"> </w:t>
      </w:r>
      <w:r>
        <w:t xml:space="preserve">4).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drop is milder (0.108 → 0.064), reinforcing</w:t>
      </w:r>
      <w:r>
        <w:t xml:space="preserve"> </w:t>
      </w:r>
      <w:r>
        <w:t xml:space="preserve">its partial status. Two properties are stated rather than glossed:</w:t>
      </w:r>
      <w:r>
        <w:t xml:space="preserve"> </w:t>
      </w:r>
      <w:r>
        <w:rPr>
          <w:rStyle w:val="VerbatimChar"/>
        </w:rPr>
        <w:t xml:space="preserve">mmseqs cluster</w:t>
      </w:r>
      <w:r>
        <w:t xml:space="preserve"> </w:t>
      </w:r>
      <w:r>
        <w:t xml:space="preserve">defaults to a cascaded greedy set-cover whereas the main splitter uses</w:t>
      </w:r>
      <w:r>
        <w:t xml:space="preserve"> </w:t>
      </w:r>
      <w:r>
        <w:t xml:space="preserve">connected components, so the arm varies</w:t>
      </w:r>
      <w:r>
        <w:t xml:space="preserve"> </w:t>
      </w:r>
      <w:r>
        <w:rPr>
          <w:b/>
          <w:bCs/>
        </w:rPr>
        <w:t xml:space="preserve">linkage alongside metric</w:t>
      </w:r>
      <w:r>
        <w:t xml:space="preserve"> </w:t>
      </w:r>
      <w:r>
        <w:t xml:space="preserve">— on nontata</w:t>
      </w:r>
      <w:r>
        <w:t xml:space="preserve"> </w:t>
      </w:r>
      <w:r>
        <w:t xml:space="preserve">MMseqs2 returned a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partition (23,758 clusters against 23,312) despite the</w:t>
      </w:r>
      <w:r>
        <w:t xml:space="preserve"> </w:t>
      </w:r>
      <w:r>
        <w:t xml:space="preserve">looser identity criterion, which is a linkage signature rather than a metric one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--min-seq-id 0.7</w:t>
      </w:r>
      <w:r>
        <w:t xml:space="preserve"> </w:t>
      </w:r>
      <w:r>
        <w:t xml:space="preserve">(≈70% identity)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calibrated to an 8-mer</w:t>
      </w:r>
      <w:r>
        <w:t xml:space="preserve"> </w:t>
      </w:r>
      <w:r>
        <w:t xml:space="preserve">Jaccard of 0.7 (≈97–98% identity) despite the shared numeral. The arm is</w:t>
      </w:r>
      <w:r>
        <w:t xml:space="preserve"> </w:t>
      </w:r>
      <w:r>
        <w:t xml:space="preserve">described as</w:t>
      </w:r>
      <w:r>
        <w:t xml:space="preserve"> </w:t>
      </w:r>
      <w:r>
        <w:rPr>
          <w:b/>
          <w:bCs/>
        </w:rPr>
        <w:t xml:space="preserve">alignment-scored</w:t>
      </w:r>
      <w:r>
        <w:t xml:space="preserve">, not</w:t>
      </w:r>
      <w:r>
        <w:t xml:space="preserve"> </w:t>
      </w:r>
      <w:r>
        <w:rPr>
          <w:i/>
          <w:iCs/>
        </w:rPr>
        <w:t xml:space="preserve">k</w:t>
      </w:r>
      <w:r>
        <w:t xml:space="preserve">-mer-independent, since MMseqs2 is</w:t>
      </w:r>
      <w:r>
        <w:t xml:space="preserve"> </w:t>
      </w:r>
      <w:r>
        <w:t xml:space="preserve">itself</w:t>
      </w:r>
      <w:r>
        <w:t xml:space="preserve"> </w:t>
      </w:r>
      <w:r>
        <w:rPr>
          <w:i/>
          <w:iCs/>
        </w:rPr>
        <w:t xml:space="preserve">k</w:t>
      </w:r>
      <w:r>
        <w:t xml:space="preserve">-mer-seeded. §S-1.5, §S-3; summarized at §3.13.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clustering-threshold sweep (0.5 / 0.7 / 0.9) changes no</w:t>
      </w:r>
      <w:r>
        <w:t xml:space="preserve"> </w:t>
      </w:r>
      <w:r>
        <w:t xml:space="preserve">verdict, but it is reported with its actual structure rather than as a flat null,</w:t>
      </w:r>
      <w:r>
        <w:t xml:space="preserve"> </w:t>
      </w:r>
      <w:r>
        <w:t xml:space="preserve">because the two datasets behave differently: the drop is flat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(0.156 / 0.156 / 0.157; 0.158 under largest-component</w:t>
      </w:r>
      <w:r>
        <w:t xml:space="preserve"> </w:t>
      </w:r>
      <w:r>
        <w:t xml:space="preserve">removal) and</w:t>
      </w:r>
      <w:r>
        <w:t xml:space="preserve"> </w:t>
      </w:r>
      <w:r>
        <w:rPr>
          <w:b/>
          <w:bCs/>
        </w:rPr>
        <w:t xml:space="preserve">scales strongly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(0.205 / 0.121 /</w:t>
      </w:r>
      <w:r>
        <w:t xml:space="preserve"> </w:t>
      </w:r>
      <w:r>
        <w:t xml:space="preserve">0.006), since 0.9 leaves its large [0.5, 0.9) band uncorrected (§2.4). That</w:t>
      </w:r>
      <w:r>
        <w:t xml:space="preserve"> </w:t>
      </w:r>
      <w:r>
        <w:t xml:space="preserve">contrast is itself the recommendation: threshold choice matters exactly where</w:t>
      </w:r>
      <w:r>
        <w:t xml:space="preserve"> </w:t>
      </w:r>
      <w:r>
        <w:t xml:space="preserve">redundancy is graded rather than discrete. Detector calibration (§S-4) makes the</w:t>
      </w:r>
      <w:r>
        <w:t xml:space="preserve"> </w:t>
      </w:r>
      <w:r>
        <w:t xml:space="preserve">same point on the measurement side — at 70 bp the 8-mer Jaccard at 0.7 misses two</w:t>
      </w:r>
      <w:r>
        <w:t xml:space="preserve"> </w:t>
      </w:r>
      <w:r>
        <w:t xml:space="preserve">point mutations 70% of the time where at ≥300 bp it tolerates five, so it is a</w:t>
      </w:r>
      <w:r>
        <w:t xml:space="preserve"> </w:t>
      </w:r>
      <w:r>
        <w:t xml:space="preserve">near-exact-duplicate detector on short sequences and a homology detector on long</w:t>
      </w:r>
      <w:r>
        <w:t xml:space="preserve"> </w:t>
      </w:r>
      <w:r>
        <w:t xml:space="preserve">ones, and the threshold should follow length. The Conclusion (§5) states the four</w:t>
      </w:r>
      <w:r>
        <w:t xml:space="preserve"> </w:t>
      </w:r>
      <w:r>
        <w:t xml:space="preserve">resulting practices plainly.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953021eb4e3c47a710dc75d9aadec375f439e17"/>
    <w:p>
      <w:pPr>
        <w:pStyle w:val="Heading3"/>
      </w:pPr>
      <w:r>
        <w:t xml:space="preserve">R2.1 (a1)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Every balanced dataset is disclosed as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 fraction in</w:t>
      </w:r>
      <w:r>
        <w:t xml:space="preserve"> </w:t>
      </w:r>
      <w:r>
        <w:t xml:space="preserve">both train and test (positive/negative subfolders); only nontata carries a</w:t>
      </w:r>
      <w:r>
        <w:t xml:space="preserve"> </w:t>
      </w:r>
      <w:r>
        <w:t xml:space="preserve">natural mild imbalance, 0.544 (§2.1, Table S1). Because balance is preprocessed,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is added (random forest, π ∈ {0.5, 0.2, 0.1}) with</w:t>
      </w:r>
      <w:r>
        <w:t xml:space="preserve"> </w:t>
      </w:r>
      <w:r>
        <w:t xml:space="preserve">prevalence-aware metrics. The inflation is revealed by AUPRC and MCC on both</w:t>
      </w:r>
      <w:r>
        <w:t xml:space="preserve"> </w:t>
      </w:r>
      <w:r>
        <w:t xml:space="preserve">leaky datasets and masked by accuracy on both: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at</w:t>
      </w:r>
      <w:r>
        <w:t xml:space="preserve"> </w:t>
      </w:r>
      <w:r>
        <w:t xml:space="preserve">π = 0.2, correction lowers AUPRC 0.622 → 0.477, MCC 0.422 → 0.182 and minority</w:t>
      </w:r>
      <w:r>
        <w:t xml:space="preserve"> </w:t>
      </w:r>
      <w:r>
        <w:t xml:space="preserve">recall 0.258 → 0.070 while accuracy barely moves, 0.844 → 0.808;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AUPRC falls 0.949 → 0.813 and MCC 0.785 → 0.682 against</w:t>
      </w:r>
      <w:r>
        <w:t xml:space="preserve"> </w:t>
      </w:r>
      <w:r>
        <w:t xml:space="preserve">accuracy’s 0.934 → 0.903 — but</w:t>
      </w:r>
      <w:r>
        <w:t xml:space="preserve"> </w:t>
      </w:r>
      <w:r>
        <w:rPr>
          <w:b/>
          <w:bCs/>
        </w:rPr>
        <w:t xml:space="preserve">minority recall is flat there</w:t>
      </w:r>
      <w:r>
        <w:t xml:space="preserve"> </w:t>
      </w:r>
      <w:r>
        <w:t xml:space="preserve">(0.673 → 0.674),</w:t>
      </w:r>
      <w:r>
        <w:t xml:space="preserve"> </w:t>
      </w:r>
      <w:r>
        <w:t xml:space="preserve">so the recall collapse does not replicate and the manuscript says so. The</w:t>
      </w:r>
      <w:r>
        <w:t xml:space="preserve"> </w:t>
      </w:r>
      <w:r>
        <w:t xml:space="preserve">splitter carries a per-class realized-fraction check and preserves the target</w:t>
      </w:r>
      <w:r>
        <w:t xml:space="preserve"> </w:t>
      </w:r>
      <w:r>
        <w:t xml:space="preserve">prevalence (realized 0.5001 / 0.2007 / 0.1001). Two limits bound the panel: it is</w:t>
      </w:r>
      <w:r>
        <w:t xml:space="preserve"> </w:t>
      </w:r>
      <w:r>
        <w:t xml:space="preserve">random-forest-only and its prevalence is induced by downsampling rather than</w:t>
      </w:r>
      <w:r>
        <w:t xml:space="preserve"> </w:t>
      </w:r>
      <w:r>
        <w:t xml:space="preserve">native, so</w:t>
      </w:r>
      <w:r>
        <w:t xml:space="preserve"> </w:t>
      </w:r>
      <w:r>
        <w:rPr>
          <w:b/>
          <w:bCs/>
        </w:rPr>
        <w:t xml:space="preserve">it does not test the reordering claim under imbalance</w:t>
      </w:r>
      <w:r>
        <w:t xml:space="preserve">. §3.13;</w:t>
      </w:r>
      <w:r>
        <w:t xml:space="preserve"> </w:t>
      </w:r>
      <w:r>
        <w:t xml:space="preserve">§S-1.6, §S-5.</w:t>
      </w:r>
    </w:p>
    <w:bookmarkEnd w:id="15"/>
    <w:bookmarkStart w:id="16" w:name="X2fae94327da3e429db7168082186292e2642b85"/>
    <w:p>
      <w:pPr>
        <w:pStyle w:val="Heading3"/>
      </w:pPr>
      <w:r>
        <w:t xml:space="preserve">R2.2 (a2)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Three independent lines answer this, of which the third is new and is the</w:t>
      </w:r>
      <w:r>
        <w:t xml:space="preserve"> </w:t>
      </w:r>
      <w:r>
        <w:t xml:space="preserve">strongest.</w:t>
      </w:r>
    </w:p>
    <w:p>
      <w:pPr>
        <w:pStyle w:val="BodyText"/>
      </w:pPr>
      <w:r>
        <w:t xml:space="preserve">First,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against 0.162) and the demotion persists.</w:t>
      </w:r>
    </w:p>
    <w:p>
      <w:pPr>
        <w:pStyle w:val="BodyText"/>
      </w:pPr>
      <w:r>
        <w:t xml:space="preserve">Second, exact duplication, counted by string equality on a code path using no</w:t>
      </w:r>
      <w:r>
        <w:t xml:space="preserve"> </w:t>
      </w:r>
      <w:r>
        <w:rPr>
          <w:i/>
          <w:iCs/>
        </w:rPr>
        <w:t xml:space="preserve">k</w:t>
      </w:r>
      <w:r>
        <w:t xml:space="preserve">-mers: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 byte-identical test sequences,</w:t>
      </w:r>
      <w:r>
        <w:t xml:space="preserve"> </w:t>
      </w:r>
      <w:r>
        <w:t xml:space="preserve">0.380 of its test set. Counting exact copies involves no similarity metric at</w:t>
      </w:r>
      <w:r>
        <w:t xml:space="preserve"> </w:t>
      </w:r>
      <w:r>
        <w:t xml:space="preserve">all. The same code path independently confirms the GUE verdicts (exact-duplicate</w:t>
      </w:r>
      <w:r>
        <w:t xml:space="preserve"> </w:t>
      </w:r>
      <w:r>
        <w:t xml:space="preserve">rate 0.000–0.026 across the eleven) and the Nucleotide Transformer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finding (25.0% byte-identical, 100 of 400 test sequences at label concordance</w:t>
      </w:r>
      <w:r>
        <w:t xml:space="preserve"> </w:t>
      </w:r>
      <w:r>
        <w:t xml:space="preserve">1.000).</w:t>
      </w:r>
    </w:p>
    <w:p>
      <w:pPr>
        <w:pStyle w:val="BodyText"/>
      </w:pPr>
      <w:r>
        <w:t xml:space="preserve">Third, and structurally the answer to the circularity concern,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(§3.2). The defect is identified in the shipped</w:t>
      </w:r>
      <w:r>
        <w:t xml:space="preserve"> </w:t>
      </w:r>
      <w:r>
        <w:t xml:space="preserve">genomic intervals, which are read on a separate code path from the</w:t>
      </w:r>
      <w:r>
        <w:t xml:space="preserve"> </w:t>
      </w:r>
      <w:r>
        <w:rPr>
          <w:i/>
          <w:iCs/>
        </w:rPr>
        <w:t xml:space="preserve">k</w:t>
      </w:r>
      <w:r>
        <w:t xml:space="preserve">-mer</w:t>
      </w:r>
      <w:r>
        <w:t xml:space="preserve"> </w:t>
      </w:r>
      <w:r>
        <w:t xml:space="preserve">clustering and are causally</w:t>
      </w:r>
      <w:r>
        <w:t xml:space="preserve"> </w:t>
      </w:r>
      <w:r>
        <w:rPr>
          <w:b/>
          <w:bCs/>
        </w:rPr>
        <w:t xml:space="preserve">upstream</w:t>
      </w:r>
      <w:r>
        <w:t xml:space="preserve"> </w:t>
      </w:r>
      <w:r>
        <w:t xml:space="preserve">of it: 77,421 positive intervals on</w:t>
      </w:r>
      <w:r>
        <w:t xml:space="preserve"> </w:t>
      </w:r>
      <w:r>
        <w:t xml:space="preserve">40,934 distinct coordinates, with 36,487 coordinates carrying exactly two rows.</w:t>
      </w:r>
      <w:r>
        <w:t xml:space="preserve"> </w:t>
      </w:r>
      <w:r>
        <w:t xml:space="preserve">The screen thresholds the maximum-over-classes ≥50%-reciprocal-overlap statistic</w:t>
      </w:r>
      <w:r>
        <w:t xml:space="preserve"> </w:t>
      </w:r>
      <w:r>
        <w:t xml:space="preserve">at 0.1 — the cut already in use in sequence space — so it introduces</w:t>
      </w:r>
      <w:r>
        <w:t xml:space="preserve"> </w:t>
      </w:r>
      <w:r>
        <w:rPr>
          <w:b/>
          <w:bCs/>
        </w:rPr>
        <w:t xml:space="preserve">no fitted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, and it separates 7 of 8 datasets. The one miss,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, is disclosed as structural rather than</w:t>
      </w:r>
      <w:r>
        <w:t xml:space="preserve"> </w:t>
      </w:r>
      <w:r>
        <w:t xml:space="preserve">measured: one of its classes is keyed by transcript accession rather than by</w:t>
      </w:r>
      <w:r>
        <w:t xml:space="preserve"> </w:t>
      </w:r>
      <w:r>
        <w:t xml:space="preserve">interval, so its 0.006 is structurally zero. This is cross-modal confirmation,</w:t>
      </w:r>
      <w:r>
        <w:t xml:space="preserve"> </w:t>
      </w:r>
      <w:r>
        <w:t xml:space="preserve">not a restatement.</w:t>
      </w:r>
    </w:p>
    <w:p>
      <w:pPr>
        <w:pStyle w:val="BodyText"/>
      </w:pPr>
      <w:r>
        <w:t xml:space="preserve">The recovered coordinates are themselves validated rather than trusted (§2.2):</w:t>
      </w:r>
      <w:r>
        <w:t xml:space="preserve"> </w:t>
      </w:r>
      <w:r>
        <w:t xml:space="preserve">recovered interval width equals sequence length for 100% of rows in all eight</w:t>
      </w:r>
      <w:r>
        <w:t xml:space="preserve"> </w:t>
      </w:r>
      <w:r>
        <w:t xml:space="preserve">datasets — a check informative only for the four variable-length ones, and stated</w:t>
      </w:r>
      <w:r>
        <w:t xml:space="preserve"> </w:t>
      </w:r>
      <w:r>
        <w:t xml:space="preserve">as such.</w:t>
      </w:r>
    </w:p>
    <w:bookmarkEnd w:id="16"/>
    <w:bookmarkStart w:id="17" w:name="Xf11ced72f3d7253b718a5a530eb6336785c4dd1"/>
    <w:p>
      <w:pPr>
        <w:pStyle w:val="Heading3"/>
      </w:pPr>
      <w:r>
        <w:t xml:space="preserve">R2.3 (a3)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This comment is now answered in full, in both settings. The prior submission’s</w:t>
      </w:r>
      <w:r>
        <w:rPr>
          <w:b/>
          <w:bCs/>
        </w:rPr>
        <w:t xml:space="preserve"> </w:t>
      </w:r>
      <w:r>
        <w:rPr>
          <w:b/>
          <w:bCs/>
        </w:rPr>
        <w:t xml:space="preserve">concession on the multiclass half is withdrawn and replaced by the run.</w:t>
      </w:r>
    </w:p>
    <w:p>
      <w:pPr>
        <w:pStyle w:val="BodyText"/>
      </w:pPr>
      <w:r>
        <w:rPr>
          <w:i/>
          <w:iCs/>
        </w:rPr>
        <w:t xml:space="preserve">Binary deep:</w:t>
      </w:r>
      <w:r>
        <w:t xml:space="preserve"> </w:t>
      </w:r>
      <w:r>
        <w:t xml:space="preserve">the CNN (R1.1), seed-replicated, moving rank 5 → rank 1 under</w:t>
      </w:r>
      <w:r>
        <w:t xml:space="preserve"> </w:t>
      </w:r>
      <w:r>
        <w:t xml:space="preserve">correction on every one of five seeds, with both inversion arms clearing zero;</w:t>
      </w:r>
      <w:r>
        <w:t xml:space="preserve"> </w:t>
      </w:r>
      <w:r>
        <w:t xml:space="preserve">plus the multilayer perceptron in the nine-model roster, whose drop also excludes</w:t>
      </w:r>
      <w:r>
        <w:t xml:space="preserve"> </w:t>
      </w:r>
      <w:r>
        <w:t xml:space="preserve">zero. The MLP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designated memorization-prone in advance, so the</w:t>
      </w:r>
      <w:r>
        <w:t xml:space="preserve"> </w:t>
      </w:r>
      <w:r>
        <w:t xml:space="preserve">inflation demonstrably reaches a neural learner the pre-registration did not</w:t>
      </w:r>
      <w:r>
        <w:t xml:space="preserve"> </w:t>
      </w:r>
      <w:r>
        <w:t xml:space="preserve">predict it would.</w:t>
      </w:r>
    </w:p>
    <w:p>
      <w:pPr>
        <w:pStyle w:val="BodyText"/>
      </w:pPr>
      <w:r>
        <w:rPr>
          <w:i/>
          <w:iCs/>
        </w:rPr>
        <w:t xml:space="preserve">Multiclass deep:</w:t>
      </w:r>
      <w:r>
        <w:t xml:space="preserve"> </w:t>
      </w:r>
      <w:r>
        <w:t xml:space="preserve">the suite ships no naturally leaky multiclass set, so the</w:t>
      </w:r>
      <w:r>
        <w:t xml:space="preserve"> </w:t>
      </w:r>
      <w:r>
        <w:t xml:space="preserve">question is answered by construction — label-carrying near-duplicates injected at</w:t>
      </w:r>
      <w:r>
        <w:t xml:space="preserve"> </w:t>
      </w:r>
      <w:r>
        <w:t xml:space="preserve">f ∈ {0, 0.1, 0.2, 0.4} into the clean 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set,</w:t>
      </w:r>
      <w:r>
        <w:t xml:space="preserve"> </w:t>
      </w:r>
      <w:r>
        <w:t xml:space="preserve">giving realised test-set leak fractions φ = 0.29, 0.44 and 0.62. The CNN arm runs</w:t>
      </w:r>
      <w:r>
        <w:t xml:space="preserve"> </w:t>
      </w:r>
      <w:r>
        <w:rPr>
          <w:b/>
          <w:bCs/>
        </w:rPr>
        <w:t xml:space="preserve">three seeds per dose</w:t>
      </w:r>
      <w:r>
        <w:t xml:space="preserve"> </w:t>
      </w:r>
      <w:r>
        <w:t xml:space="preserve">on the identical construction (§3.9, Table S5).</w:t>
      </w:r>
    </w:p>
    <w:p>
      <w:pPr>
        <w:pStyle w:val="BodyText"/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null, and it is an asset rather than a gap.</w:t>
      </w:r>
      <w:r>
        <w:t xml:space="preserve"> </w:t>
      </w:r>
      <w:r>
        <w:t xml:space="preserve">The CNN shows no</w:t>
      </w:r>
      <w:r>
        <w:t xml:space="preserve"> </w:t>
      </w:r>
      <w:r>
        <w:t xml:space="preserve">dose-response: mean drops</w:t>
      </w:r>
      <w:r>
        <w:t xml:space="preserve"> </w:t>
      </w:r>
      <w:r>
        <w:rPr>
          <w:b/>
          <w:bCs/>
        </w:rPr>
        <w:t xml:space="preserve">−0.0386 (sd 0.0239), −0.0182 (0.0296), −0.0249</w:t>
      </w:r>
      <w:r>
        <w:rPr>
          <w:b/>
          <w:bCs/>
        </w:rPr>
        <w:t xml:space="preserve"> </w:t>
      </w:r>
      <w:r>
        <w:rPr>
          <w:b/>
          <w:bCs/>
        </w:rPr>
        <w:t xml:space="preserve">(0.0325), −0.0089 (0.0362)</w:t>
      </w:r>
      <w:r>
        <w:t xml:space="preserve"> </w:t>
      </w:r>
      <w:r>
        <w:t xml:space="preserve">at f = 0, 0.1, 0.2, 0.4 — every mean negative, and</w:t>
      </w:r>
      <w:r>
        <w:t xml:space="preserve"> </w:t>
      </w:r>
      <w:r>
        <w:t xml:space="preserve">the seed standard deviation equalling or exceeding any dose effect. The random</w:t>
      </w:r>
      <w:r>
        <w:t xml:space="preserve"> </w:t>
      </w:r>
      <w:r>
        <w:t xml:space="preserve">forest on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construction drops</w:t>
      </w:r>
      <w:r>
        <w:t xml:space="preserve"> </w:t>
      </w:r>
      <w:r>
        <w:rPr>
          <w:b/>
          <w:bCs/>
        </w:rPr>
        <w:t xml:space="preserve">+0.0004, +0.1177, +0.1791,</w:t>
      </w:r>
      <w:r>
        <w:rPr>
          <w:b/>
          <w:bCs/>
        </w:rPr>
        <w:t xml:space="preserve"> </w:t>
      </w:r>
      <w:r>
        <w:rPr>
          <w:b/>
          <w:bCs/>
        </w:rPr>
        <w:t xml:space="preserve">+0.2581</w:t>
      </w:r>
      <w:r>
        <w:t xml:space="preserve">, monotone in f. Logistic regression is not untouched either — it drops</w:t>
      </w:r>
      <w:r>
        <w:t xml:space="preserve"> </w:t>
      </w:r>
      <w:r>
        <w:t xml:space="preserve">0.0158, 0.0323, 0.0661, monotone, its as-shipped accuracy climbing 0.591 → 0.669</w:t>
      </w:r>
      <w:r>
        <w:t xml:space="preserve"> </w:t>
      </w:r>
      <w:r>
        <w:t xml:space="preserve">as it exploits the injected copies — but the forest’s advantage over it is 7.4×</w:t>
      </w:r>
      <w:r>
        <w:t xml:space="preserve"> </w:t>
      </w:r>
      <w:r>
        <w:t xml:space="preserve">to 3.9×, narrowing as the dose rises.</w:t>
      </w:r>
    </w:p>
    <w:p>
      <w:pPr>
        <w:pStyle w:val="BodyText"/>
      </w:pPr>
      <w:r>
        <w:t xml:space="preserve">That contrast is a direct test of the paper’s own mechanism claim, and it passes.</w:t>
      </w:r>
      <w:r>
        <w:t xml:space="preserve"> </w:t>
      </w:r>
      <w:r>
        <w:t xml:space="preserve">The label-carrying copies are available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learner at every dose; the</w:t>
      </w:r>
      <w:r>
        <w:t xml:space="preserve"> </w:t>
      </w:r>
      <w:r>
        <w:t xml:space="preserve">differential is a property of</w:t>
      </w:r>
      <w:r>
        <w:t xml:space="preserve"> </w:t>
      </w:r>
      <w:r>
        <w:rPr>
          <w:i/>
          <w:iCs/>
        </w:rPr>
        <w:t xml:space="preserve">which learner exploits them</w:t>
      </w:r>
      <w:r>
        <w:t xml:space="preserve">. A regularized</w:t>
      </w:r>
      <w:r>
        <w:t xml:space="preserve"> </w:t>
      </w:r>
      <w:r>
        <w:t xml:space="preserve">convolutional network does not, while a default forest exploits them roughly</w:t>
      </w:r>
      <w:r>
        <w:t xml:space="preserve"> </w:t>
      </w:r>
      <w:r>
        <w:t xml:space="preserve">twentyfold at low dose. This is what</w:t>
      </w:r>
      <w:r>
        <w:t xml:space="preserve"> </w:t>
      </w:r>
      <w:r>
        <w:t xml:space="preserve">“</w:t>
      </w:r>
      <w:r>
        <w:rPr>
          <w:b/>
          <w:bCs/>
        </w:rPr>
        <w:t xml:space="preserve">memorization propensity, not capacity</w:t>
      </w:r>
      <w:r>
        <w:t xml:space="preserve">”</w:t>
      </w:r>
      <w:r>
        <w:t xml:space="preserve"> </w:t>
      </w:r>
      <w:r>
        <w:t xml:space="preserve">predicts, and the same claim is corroborated in the binary setting by</w:t>
      </w:r>
      <w:r>
        <w:t xml:space="preserve"> </w:t>
      </w:r>
      <w:r>
        <w:t xml:space="preserve">HistGradientBoosting — nominally higher-capacity than the forest — being barely</w:t>
      </w:r>
      <w:r>
        <w:t xml:space="preserve"> </w:t>
      </w:r>
      <w:r>
        <w:t xml:space="preserve">inflated where the forest is heavily inflated (§4). The multiclass mechanism</w:t>
      </w:r>
      <w:r>
        <w:t xml:space="preserve"> </w:t>
      </w:r>
      <w:r>
        <w:t xml:space="preserve">therefore generalizes</w:t>
      </w:r>
      <w:r>
        <w:t xml:space="preserve"> </w:t>
      </w:r>
      <w:r>
        <w:rPr>
          <w:b/>
          <w:bCs/>
        </w:rPr>
        <w:t xml:space="preserve">for the classical memorizer and not for the regularized</w:t>
      </w:r>
      <w:r>
        <w:rPr>
          <w:b/>
          <w:bCs/>
        </w:rPr>
        <w:t xml:space="preserve"> </w:t>
      </w:r>
      <w:r>
        <w:rPr>
          <w:b/>
          <w:bCs/>
        </w:rPr>
        <w:t xml:space="preserve">network</w:t>
      </w:r>
      <w:r>
        <w:t xml:space="preserve">, and the manuscript states it in exactly that form.</w:t>
      </w:r>
    </w:p>
    <w:p>
      <w:pPr>
        <w:pStyle w:val="BodyText"/>
      </w:pPr>
      <w:r>
        <w:t xml:space="preserve">All three seeds are reported.</w:t>
      </w:r>
      <w:r>
        <w:t xml:space="preserve"> </w:t>
      </w:r>
      <w:r>
        <w:rPr>
          <w:b/>
          <w:bCs/>
        </w:rPr>
        <w:t xml:space="preserve">Seed 1 underfits</w:t>
      </w:r>
      <w:r>
        <w:t xml:space="preserve"> </w:t>
      </w:r>
      <w:r>
        <w:t xml:space="preserve">— its as-shipped accuracy</w:t>
      </w:r>
      <w:r>
        <w:t xml:space="preserve"> </w:t>
      </w:r>
      <w:r>
        <w:t xml:space="preserve">averages 0.6856 against 0.7552 and 0.7534 for the other two — and it is</w:t>
      </w:r>
      <w:r>
        <w:t xml:space="preserve"> </w:t>
      </w:r>
      <w:r>
        <w:rPr>
          <w:b/>
          <w:bCs/>
        </w:rPr>
        <w:t xml:space="preserve">retained rather than excluded</w:t>
      </w:r>
      <w:r>
        <w:t xml:space="preserve">, since dropping the seed that disagrees would</w:t>
      </w:r>
      <w:r>
        <w:t xml:space="preserve"> </w:t>
      </w:r>
      <w:r>
        <w:t xml:space="preserve">make the null a selection artifact. Each cell is a single run, which is stated.</w:t>
      </w:r>
    </w:p>
    <w:p>
      <w:pPr>
        <w:pStyle w:val="BodyText"/>
      </w:pPr>
      <w:r>
        <w:t xml:space="preserve">The four practices in the Conclusion transfer unchanged to multiclass, with the</w:t>
      </w:r>
      <w:r>
        <w:t xml:space="preserve"> </w:t>
      </w:r>
      <w:r>
        <w:t xml:space="preserve">addition that per-class prevalence should be checked after splitting.</w:t>
      </w:r>
    </w:p>
    <w:bookmarkEnd w:id="17"/>
    <w:bookmarkStart w:id="18" w:name="Xc383fd07d561ad6e153a5f6c44fa2a79f681011"/>
    <w:p>
      <w:pPr>
        <w:pStyle w:val="Heading3"/>
      </w:pPr>
      <w:r>
        <w:t xml:space="preserve">R2.4 (b1)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Threshold sensitivity is at R1.3 above, reported with its real structure — flat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strongly scaling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—</w:t>
      </w:r>
      <w:r>
        <w:t xml:space="preserve"> </w:t>
      </w:r>
      <w:r>
        <w:t xml:space="preserve">rather than as a uniform null, plus the length-dependent detector calibration</w:t>
      </w:r>
      <w:r>
        <w:t xml:space="preserve"> </w:t>
      </w:r>
      <w:r>
        <w:t xml:space="preserve">(§S-4) and robustness to removal of the single largest component.</w:t>
      </w:r>
    </w:p>
    <w:p>
      <w:pPr>
        <w:pStyle w:val="BodyText"/>
      </w:pPr>
      <w:r>
        <w:t xml:space="preserve">The recommendations follow the geometry rather than a preference. The</w:t>
      </w:r>
      <w:r>
        <w:t xml:space="preserve"> </w:t>
      </w:r>
      <w:r>
        <w:rPr>
          <w:b/>
          <w:bCs/>
        </w:rPr>
        <w:t xml:space="preserve">length-robust containment index</w:t>
      </w:r>
      <w:r>
        <w:t xml:space="preserve"> </w:t>
      </w:r>
      <w:r>
        <w:t xml:space="preserve">is the metric to prefer when lengths vary: an</w:t>
      </w:r>
      <w:r>
        <w:t xml:space="preserve"> </w:t>
      </w:r>
      <w:r>
        <w:t xml:space="preserve">8-mer Jaccard is bounded by the length ratio and undercounts leakage — across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test–train pairs, 61% have their Jaccard held below</w:t>
      </w:r>
      <w:r>
        <w:t xml:space="preserve"> </w:t>
      </w:r>
      <w:r>
        <w:t xml:space="preserve">0.7 by length ratio alone — while unfloored containment runs the other way and is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w:r>
        <w:t xml:space="preserve">bound on variable-length data. Reporting both is what moved</w:t>
      </w:r>
      <w:r>
        <w:t xml:space="preserve"> </w:t>
      </w:r>
      <w:r>
        <w:rPr>
          <w:rStyle w:val="VerbatimChar"/>
        </w:rPr>
        <w:t xml:space="preserve">demo_coding_vs_intergenomic_seqs</w:t>
      </w:r>
      <w:r>
        <w:t xml:space="preserve"> </w:t>
      </w:r>
      <w:r>
        <w:t xml:space="preserve">from clean to borderline.</w:t>
      </w:r>
      <w:r>
        <w:t xml:space="preserve"> </w:t>
      </w:r>
      <w:r>
        <w:rPr>
          <w:b/>
          <w:bCs/>
        </w:rPr>
        <w:t xml:space="preserve">Single-linkage</w:t>
      </w:r>
      <w:r>
        <w:rPr>
          <w:b/>
          <w:bCs/>
        </w:rP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is the diagnostic separating the discrete-duplication case (ensembl,</w:t>
      </w:r>
      <w:r>
        <w:t xml:space="preserve"> </w:t>
      </w:r>
      <w:r>
        <w:t xml:space="preserve">99.6% pairwise at cohesion 0.96 — whole-cluster correction is a clean fix) from</w:t>
      </w:r>
      <w:r>
        <w:t xml:space="preserve"> </w:t>
      </w:r>
      <w:r>
        <w:t xml:space="preserve">the geometric tiling case (nontata, cohesion 0.083 — treat as partial scope and</w:t>
      </w:r>
      <w:r>
        <w:t xml:space="preserve"> </w:t>
      </w:r>
      <w:r>
        <w:t xml:space="preserve">use the novel-stratum readout), and the certification tool returns</w:t>
      </w:r>
      <w:r>
        <w:t xml:space="preserve"> </w:t>
      </w:r>
      <w:r>
        <w:rPr>
          <w:i/>
          <w:iCs/>
        </w:rPr>
        <w:t xml:space="preserve">leaky-but-correction-unsafe</w:t>
      </w:r>
      <w:r>
        <w:t xml:space="preserve"> </w:t>
      </w:r>
      <w:r>
        <w:t xml:space="preserve">below cohesion 0.5.</w:t>
      </w:r>
    </w:p>
    <w:p>
      <w:pPr>
        <w:pStyle w:val="BodyText"/>
      </w:pPr>
      <w:r>
        <w:t xml:space="preserve">Across task types, the Conclusion (§5) states four practices: audit at</w:t>
      </w:r>
      <w:r>
        <w:t xml:space="preserve"> </w:t>
      </w: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b/>
          <w:bCs/>
        </w:rPr>
        <w:t xml:space="preserve">dataset scale</w:t>
      </w:r>
      <w:r>
        <w:t xml:space="preserve">, since subsampling can make a heavily leaky dataset look clean —</w:t>
      </w:r>
      <w:r>
        <w:t xml:space="preserve"> </w:t>
      </w:r>
      <w:r>
        <w:t xml:space="preserve">a subsample is admissible to confirm cleanliness, never to establish it;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length-blind and a length-robust similarity, letting the threshold</w:t>
      </w:r>
      <w:r>
        <w:t xml:space="preserve"> </w:t>
      </w:r>
      <w:r>
        <w:t xml:space="preserve">follow sequence length;</w:t>
      </w:r>
      <w:r>
        <w:t xml:space="preserve"> </w:t>
      </w:r>
      <w:r>
        <w:rPr>
          <w:b/>
          <w:bCs/>
        </w:rPr>
        <w:t xml:space="preserve">partition in coordinate space before splitting</w:t>
      </w:r>
      <w:r>
        <w:t xml:space="preserve">, with</w:t>
      </w:r>
      <w:r>
        <w:t xml:space="preserve"> </w:t>
      </w:r>
      <w:r>
        <w:t xml:space="preserve">the two limits that coordinates may escalate a verdict and never clear one and</w:t>
      </w:r>
      <w:r>
        <w:t xml:space="preserve"> </w:t>
      </w:r>
      <w:r>
        <w:t xml:space="preserve">that an exact-coordinate collapse is a no-op where redundancy is in overlapping</w:t>
      </w:r>
      <w:r>
        <w:t xml:space="preserve"> </w:t>
      </w:r>
      <w:r>
        <w:t xml:space="preserve">windows rather than repeated rows; and include at least one</w:t>
      </w:r>
      <w:r>
        <w:t xml:space="preserve"> </w:t>
      </w:r>
      <w:r>
        <w:rPr>
          <w:b/>
          <w:bCs/>
        </w:rPr>
        <w:t xml:space="preserve">memorization-prone</w:t>
      </w:r>
      <w:r>
        <w:rPr>
          <w:b/>
          <w:bCs/>
        </w:rP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as a tripwire, which is costlier than the as-shipped screens because it</w:t>
      </w:r>
      <w:r>
        <w:t xml:space="preserve"> </w:t>
      </w:r>
      <w:r>
        <w:t xml:space="preserve">requires building the corrected split. Report-card guidance and the length-cap</w:t>
      </w:r>
      <w:r>
        <w:t xml:space="preserve"> </w:t>
      </w:r>
      <w:r>
        <w:t xml:space="preserve">disclosure are in Table 1.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the from-scratch 1D residual CNN (§3.9), trained on the</w:t>
      </w:r>
      <w:r>
        <w:t xml:space="preserve"> </w:t>
      </w:r>
      <w:r>
        <w:t xml:space="preserve">training split only, with cluster-bootstrap intervals excluding zero on both</w:t>
      </w:r>
      <w:r>
        <w:t xml:space="preserve"> </w:t>
      </w:r>
      <w:r>
        <w:t xml:space="preserve">leaky datasets, and seed-replicated to a rank 5 → rank 1 inversion on every seed</w:t>
      </w:r>
      <w:r>
        <w:t xml:space="preserve"> </w:t>
      </w:r>
      <w:r>
        <w:t xml:space="preserve">(§3.6). The leaky split does not merely fail to detect the deep model; it</w:t>
      </w:r>
      <w:r>
        <w:t xml:space="preserve"> </w:t>
      </w:r>
      <w:r>
        <w:t xml:space="preserve">actively demotes it. The three qualifications are repeated at R1.1 rather than</w:t>
      </w:r>
      <w:r>
        <w:t xml:space="preserve"> </w:t>
      </w:r>
      <w:r>
        <w:t xml:space="preserve">left to a cross-reference. The from-scratch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encoder attempted under</w:t>
      </w:r>
      <w:r>
        <w:t xml:space="preserve"> </w:t>
      </w:r>
      <w:r>
        <w:t xml:space="preserve">the same protocol is disclosed at R1.1(c), including that its one completed arm</w:t>
      </w:r>
      <w:r>
        <w:t xml:space="preserve"> </w:t>
      </w:r>
      <w:r>
        <w:t xml:space="preserve">is significant in the</w:t>
      </w:r>
      <w:r>
        <w:t xml:space="preserve"> </w:t>
      </w:r>
      <w:r>
        <w:rPr>
          <w:i/>
          <w:iCs/>
        </w:rPr>
        <w:t xml:space="preserve">contrary</w:t>
      </w:r>
      <w:r>
        <w:t xml:space="preserve"> </w:t>
      </w:r>
      <w:r>
        <w:t xml:space="preserve">direction; it is not in the manuscript and no</w:t>
      </w:r>
      <w:r>
        <w:t xml:space="preserve"> </w:t>
      </w:r>
      <w:r>
        <w:t xml:space="preserve">claim rests on it. Nothing below excludes attention architectures — only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ones.</w:t>
      </w:r>
    </w:p>
    <w:p>
      <w:pPr>
        <w:pStyle w:val="BodyText"/>
      </w:pPr>
      <w:r>
        <w:rPr>
          <w:b/>
          <w:bCs/>
        </w:rPr>
        <w:t xml:space="preserve">(ii)/(iii) The named foundation models: a correction.</w:t>
      </w:r>
      <w:r>
        <w:t xml:space="preserve"> </w:t>
      </w:r>
      <w:r>
        <w:t xml:space="preserve">DNABERT-2, HyenaDNA and</w:t>
      </w:r>
      <w:r>
        <w:t xml:space="preserve"> </w:t>
      </w:r>
      <w:r>
        <w:t xml:space="preserve">the Nucleotide Transformer remain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evidence.</w:t>
      </w:r>
      <w:r>
        <w:t xml:space="preserve"> </w:t>
      </w:r>
      <w:r>
        <w:t xml:space="preserve">The prior submission justified that with a claim that pretraining overlap is</w:t>
      </w:r>
      <w:r>
        <w:t xml:space="preserve"> </w:t>
      </w:r>
      <w:r>
        <w:t xml:space="preserve">“approximately 100%, not a quantity we must estimate.”</w:t>
      </w:r>
      <w:r>
        <w:t xml:space="preserve"> </w:t>
      </w:r>
      <w:r>
        <w:rPr>
          <w:b/>
          <w:bCs/>
        </w:rPr>
        <w:t xml:space="preserve">That claim is false,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 now measures what it previously asserted.</w:t>
      </w:r>
    </w:p>
    <w:p>
      <w:pPr>
        <w:pStyle w:val="BodyText"/>
      </w:pPr>
      <w:r>
        <w:t xml:space="preserve">HyenaDNA inherits the Enformer interval set and designates</w:t>
      </w:r>
      <w:r>
        <w:t xml:space="preserve"> </w:t>
      </w:r>
      <w:r>
        <w:rPr>
          <w:b/>
          <w:bCs/>
        </w:rPr>
        <w:t xml:space="preserve">chromosomes 14 and</w:t>
      </w:r>
      <w:r>
        <w:rPr>
          <w:b/>
          <w:bCs/>
        </w:rPr>
        <w:t xml:space="preserve"> </w:t>
      </w:r>
      <w:r>
        <w:rPr>
          <w:b/>
          <w:bCs/>
        </w:rPr>
        <w:t xml:space="preserve">X as its held-out pretraining test chromosomes</w:t>
      </w:r>
      <w:r>
        <w:t xml:space="preserve">. Both are present in these</w:t>
      </w:r>
      <w:r>
        <w:t xml:space="preserve"> </w:t>
      </w:r>
      <w:r>
        <w:t xml:space="preserve">datasets, carrying 6.6%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 test set and 15.3% of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’s — the latter</w:t>
      </w:r>
      <w:r>
        <w:t xml:space="preserve"> </w:t>
      </w:r>
      <w:r>
        <w:rPr>
          <w:b/>
          <w:bCs/>
        </w:rPr>
        <w:t xml:space="preserve">unevenly by class</w:t>
      </w:r>
      <w:r>
        <w:t xml:space="preserve">, 24.6% of test</w:t>
      </w:r>
      <w:r>
        <w:t xml:space="preserve"> </w:t>
      </w:r>
      <w:r>
        <w:t xml:space="preserve">negatives against 7.5% of positives. Pretraining overlap for that model is</w:t>
      </w:r>
      <w:r>
        <w:t xml:space="preserve"> </w:t>
      </w:r>
      <w:r>
        <w:t xml:space="preserve">therefore bounded at</w:t>
      </w:r>
      <w:r>
        <w:t xml:space="preserve"> </w:t>
      </w:r>
      <w:r>
        <w:rPr>
          <w:b/>
          <w:bCs/>
        </w:rPr>
        <w:t xml:space="preserve">≤93.4% and ≤84.7%</w:t>
      </w:r>
      <w:r>
        <w:t xml:space="preserve">, not ≈100%. For DNABERT-2 and the</w:t>
      </w:r>
      <w:r>
        <w:t xml:space="preserve"> </w:t>
      </w:r>
      <w:r>
        <w:t xml:space="preserve">Nucleotide Transformer, whose human component is one part of a multispecies</w:t>
      </w:r>
      <w:r>
        <w:t xml:space="preserve"> </w:t>
      </w:r>
      <w:r>
        <w:t xml:space="preserve">corpus, the argument is explicitly one from provenance and is labelled as such.</w:t>
      </w:r>
    </w:p>
    <w:p>
      <w:pPr>
        <w:pStyle w:val="BodyText"/>
      </w:pPr>
      <w:r>
        <w:t xml:space="preserve">The assembly underlying that argument is likewise now</w:t>
      </w:r>
      <w:r>
        <w:t xml:space="preserve"> </w:t>
      </w:r>
      <w:r>
        <w:rPr>
          <w:b/>
          <w:bCs/>
        </w:rPr>
        <w:t xml:space="preserve">measured, not asserted</w:t>
      </w:r>
      <w:r>
        <w:t xml:space="preserve"> </w:t>
      </w:r>
      <w:r>
        <w:t xml:space="preserve">(§2.2). All 190,973 shipped intervals of the two leaky datasets name a primary</w:t>
      </w:r>
      <w:r>
        <w:t xml:space="preserve"> </w:t>
      </w:r>
      <w:r>
        <w:t xml:space="preserve">chromosome and none an alternate contig. For 101 test intervals stratified over</w:t>
      </w:r>
      <w:r>
        <w:t xml:space="preserve"> </w:t>
      </w:r>
      <w:r>
        <w:t xml:space="preserve">both datasets, classes and strands, the reference was fetched at the shipped</w:t>
      </w:r>
      <w:r>
        <w:t xml:space="preserve"> </w:t>
      </w:r>
      <w:r>
        <w:t xml:space="preserve">coordinates from both GRCh38 and GRCh37 via the UCSC REST API, reading intervals</w:t>
      </w:r>
      <w:r>
        <w:t xml:space="preserve"> </w:t>
      </w:r>
      <w:r>
        <w:t xml:space="preserve">as 0-based half-open and reverse-complementing minus-strand records:</w:t>
      </w:r>
      <w:r>
        <w:t xml:space="preserve"> </w:t>
      </w:r>
      <w:r>
        <w:rPr>
          <w:b/>
          <w:bCs/>
        </w:rPr>
        <w:t xml:space="preserve">GRCh38</w:t>
      </w:r>
      <w:r>
        <w:rPr>
          <w:b/>
          <w:bCs/>
        </w:rPr>
        <w:t xml:space="preserve"> </w:t>
      </w:r>
      <w:r>
        <w:rPr>
          <w:b/>
          <w:bCs/>
        </w:rPr>
        <w:t xml:space="preserve">reproduces the shipped sequence in 101 of 101 cases, GRCh37 in 1 of 48, and a</w:t>
      </w:r>
      <w:r>
        <w:rPr>
          <w:b/>
          <w:bCs/>
        </w:rPr>
        <w:t xml:space="preserve"> </w:t>
      </w:r>
      <w:r>
        <w:rPr>
          <w:b/>
          <w:bCs/>
        </w:rPr>
        <w:t xml:space="preserve">1-based reading in none.</w:t>
      </w:r>
      <w:r>
        <w:t xml:space="preserve"> </w:t>
      </w:r>
      <w:r>
        <w:t xml:space="preserve">Independently and without sampling, 915 of the 190,973</w:t>
      </w:r>
      <w:r>
        <w:t xml:space="preserve"> </w:t>
      </w:r>
      <w:r>
        <w:t xml:space="preserve">intervals (0.48%) end past a GRCh37 chromosome boundary and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past a</w:t>
      </w:r>
      <w:r>
        <w:t xml:space="preserve"> </w:t>
      </w:r>
      <w:r>
        <w:t xml:space="preserve">GRCh38 one.</w:t>
      </w:r>
    </w:p>
    <w:p>
      <w:pPr>
        <w:pStyle w:val="BodyText"/>
      </w:pPr>
      <w:r>
        <w:t xml:space="preserve">Two consequences follow, and both are stronger than the original absolute claim.</w:t>
      </w:r>
      <w:r>
        <w:t xml:space="preserve"> </w:t>
      </w:r>
      <w:r>
        <w:t xml:space="preserve">First, the exclusion is a refusal on</w:t>
      </w:r>
      <w:r>
        <w:t xml:space="preserve"> </w:t>
      </w:r>
      <w:r>
        <w:rPr>
          <w:b/>
          <w:bCs/>
        </w:rPr>
        <w:t xml:space="preserve">validity</w:t>
      </w:r>
      <w:r>
        <w:t xml:space="preserve"> </w:t>
      </w:r>
      <w:r>
        <w:t xml:space="preserve">grounds and not a compute</w:t>
      </w:r>
      <w:r>
        <w:t xml:space="preserve"> </w:t>
      </w:r>
      <w:r>
        <w:t xml:space="preserve">limitation: the pretraining corpus has already seen the great majority of these</w:t>
      </w:r>
      <w:r>
        <w:t xml:space="preserve"> </w:t>
      </w:r>
      <w:r>
        <w:t xml:space="preserve">test sequences, so a fine-tuned number would carry a confound nameable in advance</w:t>
      </w:r>
      <w:r>
        <w:t xml:space="preserve"> </w:t>
      </w:r>
      <w:r>
        <w:t xml:space="preserve">and unremovable by re-splitting, and publishing it carefully captioned would be</w:t>
      </w:r>
      <w:r>
        <w:t xml:space="preserve"> </w:t>
      </w:r>
      <w:r>
        <w:t xml:space="preserve">worse than declining, because it would enter the literature as a measurement.</w:t>
      </w:r>
      <w:r>
        <w:t xml:space="preserve"> </w:t>
      </w:r>
      <w:r>
        <w:t xml:space="preserve">Second — and this is what the correction buys —</w:t>
      </w:r>
      <w:r>
        <w:t xml:space="preserve"> </w:t>
      </w:r>
      <w:r>
        <w:rPr>
          <w:b/>
          <w:bCs/>
        </w:rPr>
        <w:t xml:space="preserve">chromosomes 14 and X are a</w:t>
      </w:r>
      <w:r>
        <w:rPr>
          <w:b/>
          <w:bCs/>
        </w:rPr>
        <w:t xml:space="preserve"> </w:t>
      </w:r>
      <w:r>
        <w:rPr>
          <w:b/>
          <w:bCs/>
        </w:rPr>
        <w:t xml:space="preserve">stratum HyenaDNA provably never saw, and are the correct confound-free protocol</w:t>
      </w:r>
      <w:r>
        <w:rPr>
          <w:b/>
          <w:bCs/>
        </w:rPr>
        <w:t xml:space="preserve"> </w:t>
      </w:r>
      <w:r>
        <w:rPr>
          <w:b/>
          <w:bCs/>
        </w:rPr>
        <w:t xml:space="preserve">for a future pretrained-model evaluation.</w:t>
      </w:r>
      <w:r>
        <w:t xml:space="preserve"> </w:t>
      </w:r>
      <w:r>
        <w:t xml:space="preserve">These datasets already contain enough</w:t>
      </w:r>
      <w:r>
        <w:t xml:space="preserve"> </w:t>
      </w:r>
      <w:r>
        <w:t xml:space="preserve">of that stratum to carry an interval. A second route is priced but not performed:</w:t>
      </w:r>
      <w:r>
        <w:t xml:space="preserve"> </w:t>
      </w:r>
      <w:r>
        <w:t xml:space="preserve">apply break-a-clean to</w:t>
      </w:r>
      <w:r>
        <w:t xml:space="preserve"> </w:t>
      </w:r>
      <w:r>
        <w:rPr>
          <w:rStyle w:val="VerbatimChar"/>
        </w:rPr>
        <w:t xml:space="preserve">drosophila_enhancers_stark</w:t>
      </w:r>
      <w:r>
        <w:t xml:space="preserve"> </w:t>
      </w:r>
      <w:r>
        <w:t xml:space="preserve">and fine-tune HyenaDNA on</w:t>
      </w:r>
      <w:r>
        <w:t xml:space="preserve"> </w:t>
      </w:r>
      <w:r>
        <w:t xml:space="preserve">both arms under both splits, manufacturing the contamination inside a genome the</w:t>
      </w:r>
      <w:r>
        <w:t xml:space="preserve"> </w:t>
      </w:r>
      <w:r>
        <w:t xml:space="preserve">model has never seen — 6,914 sequences of at most 3,237 bp and twelve runs of</w:t>
      </w:r>
      <w:r>
        <w:t xml:space="preserve"> </w:t>
      </w:r>
      <w:r>
        <w:rPr>
          <w:rStyle w:val="VerbatimChar"/>
        </w:rPr>
        <w:t xml:space="preserve">hyenadna-small-32k</w:t>
      </w:r>
      <w:r>
        <w:t xml:space="preserve">.</w:t>
      </w:r>
    </w:p>
    <w:p>
      <w:pPr>
        <w:pStyle w:val="BodyText"/>
      </w:pPr>
      <w:r>
        <w:t xml:space="preserve">One logical point cuts in the paper’s favour and is stated rather than left</w:t>
      </w:r>
      <w:r>
        <w:t xml:space="preserve"> </w:t>
      </w:r>
      <w:r>
        <w:t xml:space="preserve">implicit: pretraining is label-free and common to both split arms, so it</w:t>
      </w:r>
      <w:r>
        <w:t xml:space="preserve"> </w:t>
      </w:r>
      <w:r>
        <w:rPr>
          <w:i/>
          <w:iCs/>
        </w:rPr>
        <w:t xml:space="preserve">attenuates</w:t>
      </w:r>
      <w:r>
        <w:t xml:space="preserve"> </w:t>
      </w:r>
      <w:r>
        <w:t xml:space="preserve">the as-shipped-minus-corrected difference rather than inventing it,</w:t>
      </w:r>
      <w:r>
        <w:t xml:space="preserve"> </w:t>
      </w:r>
      <w:r>
        <w:t xml:space="preserve">and a positive finding under contamination would be conservative evidence.</w:t>
      </w:r>
      <w:r>
        <w:t xml:space="preserve"> </w:t>
      </w:r>
      <w:r>
        <w:t xml:space="preserve">Whether deployed foundation models inherit this inflation on human benchmarks is</w:t>
      </w:r>
      <w:r>
        <w:t xml:space="preserve"> </w:t>
      </w:r>
      <w:r>
        <w:t xml:space="preserve">left open (§4,</w:t>
      </w:r>
      <w:r>
        <w:t xml:space="preserve"> </w:t>
      </w:r>
      <w:r>
        <w:t xml:space="preserve">“Pretrained models and the second leakage channel”</w:t>
      </w:r>
      <w:r>
        <w:t xml:space="preserve">), which is a</w:t>
      </w:r>
      <w:r>
        <w:t xml:space="preserve"> </w:t>
      </w:r>
      <w:r>
        <w:t xml:space="preserve">titled paragraph so that a reader checking this specific answer need not hunt for</w:t>
      </w:r>
      <w:r>
        <w:t xml:space="preserve"> </w:t>
      </w:r>
      <w:r>
        <w:t xml:space="preserve">it inside a limitations list.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taken most seriously, and it is answered empirically in</w:t>
      </w:r>
      <w:r>
        <w:t xml:space="preserve"> </w:t>
      </w:r>
      <w:r>
        <w:t xml:space="preserve">two steps.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∈ {1…500},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∈</w:t>
      </w:r>
      <w:r>
        <w:t xml:space="preserve"> </w:t>
      </w:r>
      <w:r>
        <w:t xml:space="preserve">{None…4}, at full scale, the largest settings exceeding the largest near-duplicate</w:t>
      </w:r>
      <w:r>
        <w:t xml:space="preserve"> </w:t>
      </w:r>
      <w:r>
        <w:t xml:space="preserve">cluster, so no leaf can be a pure duplicate block). At the default the forest</w:t>
      </w:r>
      <w:r>
        <w:t xml:space="preserve"> </w:t>
      </w:r>
      <w:r>
        <w:t xml:space="preserve">scores exactly 1.000 on the ≥0.9-similarity bin with drops of 0.164 and 0.108 and</w:t>
      </w:r>
      <w:r>
        <w:t xml:space="preserve"> </w:t>
      </w:r>
      <w:r>
        <w:t xml:space="preserve">graded gaps 0.230 and 0.121, at rank 1. At leaf size 500 the drop is ≈0</w:t>
      </w:r>
      <w:r>
        <w:t xml:space="preserve"> </w:t>
      </w:r>
      <w:r>
        <w:t xml:space="preserve">(0.164 → −0.001; 0.108 → 0.000) and the gap collapses (0.230 → 0.020;</w:t>
      </w:r>
      <w:r>
        <w:t xml:space="preserve"> </w:t>
      </w:r>
      <w:r>
        <w:t xml:space="preserve">0.121 → 0.061) — monotonically but for one 0.0012 reversal, and non-monotonically</w:t>
      </w:r>
      <w:r>
        <w:t xml:space="preserve"> </w:t>
      </w:r>
      <w:r>
        <w:t xml:space="preserve">along the depth axis on nontata, where the gap rises to 0.224 at depth 16 before</w:t>
      </w:r>
      <w:r>
        <w:t xml:space="preserve"> </w:t>
      </w:r>
      <w:r>
        <w:t xml:space="preserve">falling to 0.161. The</w:t>
      </w:r>
      <w:r>
        <w:t xml:space="preserve"> </w:t>
      </w:r>
      <w:r>
        <w:t xml:space="preserve">“forest wins on the 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forest: rank 1 has become rank 4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≥ 20 on both datasets. Regularization removes the inflation</w:t>
      </w:r>
      <w:r>
        <w:t xml:space="preserve"> </w:t>
      </w:r>
      <w:r>
        <w:t xml:space="preserve">without recovering the accuracy the inflation concealed — corrected nontata</w:t>
      </w:r>
      <w:r>
        <w:t xml:space="preserve"> </w:t>
      </w:r>
      <w:r>
        <w:t xml:space="preserve">accuracy falls 0.820 → 0.785 along the same path — so the two interventions are</w:t>
      </w:r>
      <w:r>
        <w:t xml:space="preserve"> </w:t>
      </w:r>
      <w:r>
        <w:t xml:space="preserve">not interchangeable. §3.8.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Cross-validating the leaf grid on the</w:t>
      </w:r>
      <w:r>
        <w:t xml:space="preserve"> </w:t>
      </w:r>
      <w:r>
        <w:t xml:space="preserve">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 ordinary stratified 5-fold, which is</w:t>
      </w:r>
      <w:r>
        <w:t xml:space="preserve"> </w:t>
      </w:r>
      <w:r>
        <w:t xml:space="preserve">what a practitioner runs, and 5-fold holding whole near-duplicate clusters out</w:t>
      </w:r>
      <w:r>
        <w:t xml:space="preserve"> </w:t>
      </w:r>
      <w:r>
        <w:t xml:space="preserve">together — on both leaky datasets: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</w:t>
      </w:r>
      <w:r>
        <w:t xml:space="preserve"> </w:t>
      </w:r>
      <w:r>
        <w:t xml:space="preserve">carrying the reordering claim, ordinary cross-validation selects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= 1, the memorizing default, and the model it selects scores</w:t>
      </w:r>
      <w:r>
        <w:t xml:space="preserve"> </w:t>
      </w:r>
      <w:r>
        <w:t xml:space="preserve">0.860 as shipped but 0.696 corrected, a loss of</w:t>
      </w:r>
      <w:r>
        <w:t xml:space="preserve"> </w:t>
      </w:r>
      <w:r>
        <w:rPr>
          <w:b/>
          <w:bCs/>
        </w:rPr>
        <w:t xml:space="preserve">16.4 points</w:t>
      </w:r>
      <w:r>
        <w:t xml:space="preserve">. Cluster-grouped</w:t>
      </w:r>
      <w:r>
        <w:t xml:space="preserve"> </w:t>
      </w:r>
      <w:r>
        <w:t xml:space="preserve">cross-validation selects 20, and that model loses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(0.751 → 0.729). Worse,</w:t>
      </w:r>
      <w:r>
        <w:t xml:space="preserve"> </w:t>
      </w:r>
      <w:r>
        <w:t xml:space="preserve">the 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: the leakage-aware tuner’s</w:t>
      </w:r>
      <w:r>
        <w:t xml:space="preserve"> </w:t>
      </w:r>
      <w:r>
        <w:t xml:space="preserve">model appears 10.9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(0.751 against 0.860) while being</w:t>
      </w:r>
      <w:r>
        <w:t xml:space="preserve"> </w:t>
      </w:r>
      <w:r>
        <w:t xml:space="preserve">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 (0.729 against 0.696) — a point-estimate comparison</w:t>
      </w:r>
      <w:r>
        <w:t xml:space="preserve"> </w:t>
      </w:r>
      <w:r>
        <w:t xml:space="preserve">to which no interval is attached.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</w:t>
      </w:r>
      <w:r>
        <w:t xml:space="preserve"> </w:t>
      </w:r>
      <w:r>
        <w:t xml:space="preserve">select leaf = 1, so registered prediction P5 holds on the first dataset and</w:t>
      </w:r>
      <w:r>
        <w:t xml:space="preserve"> </w:t>
      </w:r>
      <w:r>
        <w:rPr>
          <w:b/>
          <w:bCs/>
        </w:rPr>
        <w:t xml:space="preserve">ties, rather than reverses</w:t>
      </w:r>
      <w:r>
        <w:t xml:space="preserve">, on the second. §3.10.</w:t>
      </w:r>
    </w:p>
    <w:p>
      <w:pPr>
        <w:pStyle w:val="BodyText"/>
      </w:pPr>
      <w:r>
        <w:t xml:space="preserve">The objection is therefore answered where it matters: the untuned default is not</w:t>
      </w:r>
      <w:r>
        <w:t xml:space="preserve"> </w:t>
      </w:r>
      <w:r>
        <w:t xml:space="preserve">a careless choice a tuner would correct, it is what ordinary model selection</w:t>
      </w:r>
      <w:r>
        <w:t xml:space="preserve"> </w:t>
      </w:r>
      <w:r>
        <w:t xml:space="preserve">selects, and the benchmark rewards it. It also does not reach the core finding in</w:t>
      </w:r>
      <w:r>
        <w:t xml:space="preserve"> </w:t>
      </w:r>
      <w:r>
        <w:t xml:space="preserve">any case, since §3.3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editing</w:t>
      </w:r>
      <w:r>
        <w:t xml:space="preserve"> </w:t>
      </w:r>
      <w:r>
        <w:t xml:space="preserve">coordinates alone, with model code untouched, both removes the reordering and</w:t>
      </w:r>
      <w:r>
        <w:t xml:space="preserve"> </w:t>
      </w:r>
      <w:r>
        <w:t xml:space="preserve">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throughout: whole within-test near-duplicate components are resampled</w:t>
      </w:r>
      <w:r>
        <w:t xml:space="preserve"> </w:t>
      </w:r>
      <w:r>
        <w:t xml:space="preserve">as blocks, and every deep-model and manipulation interval in the paper uses it.</w:t>
      </w:r>
      <w:r>
        <w:t xml:space="preserve"> </w:t>
      </w:r>
      <w:r>
        <w:t xml:space="preserve">It widens the intervals 1.2–1.8× and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 </w:t>
      </w:r>
      <w:r>
        <w:t xml:space="preserve">— the forest’s drop</w:t>
      </w:r>
      <w:r>
        <w:t xml:space="preserve"> </w:t>
      </w:r>
      <w:r>
        <w:t xml:space="preserve">still excludes zero on both datasets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[0.155, 0.173];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[0.092, 0.126]), a combined-source interval folding in</w:t>
      </w:r>
      <w:r>
        <w:t xml:space="preserve"> </w:t>
      </w:r>
      <w:r>
        <w:t xml:space="preserve">the five re-split-seed variance still excludes zero for both, an analytic</w:t>
      </w:r>
      <w:r>
        <w:t xml:space="preserve"> </w:t>
      </w:r>
      <w:r>
        <w:t xml:space="preserve">Liang–Zeger cluster-robust standard error agrees, and Benjamini–Hochberg over the</w:t>
      </w:r>
      <w:r>
        <w:t xml:space="preserve"> </w:t>
      </w:r>
      <w:r>
        <w:t xml:space="preserve">declared 15-delta family leaves the same set significant.</w:t>
      </w:r>
    </w:p>
    <w:p>
      <w:pPr>
        <w:pStyle w:val="BodyText"/>
      </w:pPr>
      <w:r>
        <w:rPr>
          <w:b/>
          <w:bCs/>
        </w:rPr>
        <w:t xml:space="preserve">A correction, because the prior submission got the diagnostic wrong in the</w:t>
      </w:r>
      <w:r>
        <w:rPr>
          <w:b/>
          <w:bCs/>
        </w:rPr>
        <w:t xml:space="preserve"> </w:t>
      </w:r>
      <w:r>
        <w:rPr>
          <w:b/>
          <w:bCs/>
        </w:rPr>
        <w:t xml:space="preserve">flattering direction.</w:t>
      </w:r>
      <w:r>
        <w:t xml:space="preserve"> </w:t>
      </w:r>
      <w:r>
        <w:t xml:space="preserve">It reported the design effect as</w:t>
      </w:r>
      <w:r>
        <w:t xml:space="preserve"> </w:t>
      </w:r>
      <w:r>
        <w:t xml:space="preserve">“small (1.06–1.17)”</w:t>
      </w:r>
      <w:r>
        <w:t xml:space="preserve"> </w:t>
      </w:r>
      <w:r>
        <w:t xml:space="preserve">and</w:t>
      </w:r>
      <w:r>
        <w:t xml:space="preserve"> </w:t>
      </w:r>
      <w:r>
        <w:t xml:space="preserve">attributed the small movement to the near-duplicates being test-to-</w:t>
      </w:r>
      <w:r>
        <w:rPr>
          <w:b/>
          <w:bCs/>
        </w:rPr>
        <w:t xml:space="preserve">train</w:t>
      </w:r>
      <w:r>
        <w:t xml:space="preserve"> </w:t>
      </w:r>
      <w:r>
        <w:t xml:space="preserve">rather than test-to-test. That statistic was computed on the</w:t>
      </w:r>
      <w:r>
        <w:t xml:space="preserve"> </w:t>
      </w:r>
      <w:r>
        <w:rPr>
          <w:b/>
          <w:bCs/>
        </w:rPr>
        <w:t xml:space="preserve">original arm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, which is the wrong arm. The splitter assigns whole components to one</w:t>
      </w:r>
      <w:r>
        <w:t xml:space="preserve"> </w:t>
      </w:r>
      <w:r>
        <w:t xml:space="preserve">side, so every near-duplicate relation</w:t>
      </w:r>
      <w:r>
        <w:t xml:space="preserve"> </w:t>
      </w:r>
      <w:r>
        <w:rPr>
          <w:i/>
          <w:iCs/>
        </w:rPr>
        <w:t xml:space="preserve">surviving correction</w:t>
      </w:r>
      <w:r>
        <w:t xml:space="preserve"> </w:t>
      </w:r>
      <w:r>
        <w:t xml:space="preserve">is test-to-test by</w:t>
      </w:r>
      <w:r>
        <w:t xml:space="preserve"> </w:t>
      </w:r>
      <w:r>
        <w:t xml:space="preserve">construction, and</w:t>
      </w:r>
      <w:r>
        <w:t xml:space="preserve"> </w:t>
      </w:r>
      <w:r>
        <w:rPr>
          <w:b/>
          <w:bCs/>
        </w:rPr>
        <w:t xml:space="preserve">the corrected arm is the more clustered one</w:t>
      </w:r>
      <w:r>
        <w:t xml:space="preserve">: 43.4% of</w:t>
      </w:r>
      <w:r>
        <w:t xml:space="preserve"> </w:t>
      </w:r>
      <w:r>
        <w:t xml:space="preserve">corrected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test sequences lie in a multi-member</w:t>
      </w:r>
      <w:r>
        <w:t xml:space="preserve"> </w:t>
      </w:r>
      <w:r>
        <w:t xml:space="preserve">component against 25.2% as shipped, and 47.7% of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’s</w:t>
      </w:r>
      <w:r>
        <w:t xml:space="preserve"> </w:t>
      </w:r>
      <w:r>
        <w:t xml:space="preserve">against 10.1%.</w:t>
      </w:r>
    </w:p>
    <w:p>
      <w:pPr>
        <w:pStyle w:val="BodyText"/>
      </w:pPr>
      <w:r>
        <w:t xml:space="preserve">The corrected figures are these. Component sizes are heavy-tailed, so Kish’s m</w:t>
      </w:r>
      <w:r>
        <w:rPr>
          <w:i/>
          <w:iCs/>
        </w:rPr>
        <w:t xml:space="preserve"> </w:t>
      </w:r>
      <w:r>
        <w:rPr>
          <w:i/>
          <w:iCs/>
        </w:rPr>
        <w:t xml:space="preserve">is 4.45 and 2.58 where the</w:t>
      </w:r>
      <w:r>
        <w:rPr>
          <w:i/>
          <w:iCs/>
        </w:rPr>
        <w:t xml:space="preserve"> </w:t>
      </w:r>
      <w:r>
        <w:t xml:space="preserve">mean* size is 1.55 and 1.33, giving design effects of</w:t>
      </w:r>
      <w:r>
        <w:t xml:space="preserve"> </w:t>
      </w:r>
      <w:r>
        <w:rPr>
          <w:b/>
          <w:bCs/>
        </w:rPr>
        <w:t xml:space="preserve">2.80 and 2.58</w:t>
      </w:r>
      <w:r>
        <w:t xml:space="preserve"> </w:t>
      </w:r>
      <w:r>
        <w:t xml:space="preserve">for the forest where the mean-size convention returns 1.29 and</w:t>
      </w:r>
      <w:r>
        <w:t xml:space="preserve"> </w:t>
      </w:r>
      <w:r>
        <w:t xml:space="preserve">1.33. The inflation is also measured directly rather than modelled: on the</w:t>
      </w:r>
      <w:r>
        <w:t xml:space="preserve"> </w:t>
      </w:r>
      <w:r>
        <w:t xml:space="preserve">corrected arm the cluster-bootstrap variance of the forest’s accuracy exceeds its</w:t>
      </w:r>
      <w:r>
        <w:t xml:space="preserve"> </w:t>
      </w:r>
      <w:r>
        <w:t xml:space="preserve">sample-bootstrap variance by</w:t>
      </w:r>
      <w:r>
        <w:t xml:space="preserve"> </w:t>
      </w:r>
      <w:r>
        <w:rPr>
          <w:b/>
          <w:bCs/>
        </w:rPr>
        <w:t xml:space="preserve">3.96× and 2.12×</w:t>
      </w:r>
      <w:r>
        <w:t xml:space="preserve"> </w:t>
      </w:r>
      <w:r>
        <w:t xml:space="preserve">(3.10× and 1.78× for logistic</w:t>
      </w:r>
      <w:r>
        <w:t xml:space="preserve"> </w:t>
      </w:r>
      <w:r>
        <w:t xml:space="preserve">regression). The intraclass correlation is high (0.78–0.99) across the four</w:t>
      </w:r>
      <w:r>
        <w:t xml:space="preserve"> </w:t>
      </w:r>
      <w:r>
        <w:t xml:space="preserve">fits, so the design effect is governed by the block-size distribution rather than</w:t>
      </w:r>
      <w:r>
        <w:t xml:space="preserve"> </w:t>
      </w:r>
      <w:r>
        <w:t xml:space="preserve">by the within-block correlation.</w:t>
      </w:r>
    </w:p>
    <w:p>
      <w:pPr>
        <w:pStyle w:val="BodyText"/>
      </w:pPr>
      <w:r>
        <w:rPr>
          <w:b/>
          <w:bCs/>
        </w:rPr>
        <w:t xml:space="preserve">Every reported confidence interval is nonetheless correct as computed</w:t>
      </w:r>
      <w:r>
        <w:t xml:space="preserve">, and</w:t>
      </w:r>
      <w:r>
        <w:t xml:space="preserve"> </w:t>
      </w:r>
      <w:r>
        <w:t xml:space="preserve">the reason is worth stating: the block bootstrap</w:t>
      </w:r>
      <w:r>
        <w:t xml:space="preserve"> </w:t>
      </w:r>
      <w:r>
        <w:rPr>
          <w:i/>
          <w:iCs/>
        </w:rPr>
        <w:t xml:space="preserve">resamples</w:t>
      </w:r>
      <w:r>
        <w:t xml:space="preserve"> </w:t>
      </w:r>
      <w:r>
        <w:t xml:space="preserve">those components</w:t>
      </w:r>
      <w:r>
        <w:t xml:space="preserve"> </w:t>
      </w:r>
      <w:r>
        <w:t xml:space="preserve">rather than modelling them, so the dependence is already inside every interval.</w:t>
      </w:r>
      <w:r>
        <w:t xml:space="preserve"> </w:t>
      </w:r>
      <w:r>
        <w:t xml:space="preserve">What the prior submission got wrong was the description of the dependence, not</w:t>
      </w:r>
      <w:r>
        <w:t xml:space="preserve"> </w:t>
      </w:r>
      <w:r>
        <w:t xml:space="preserve">the arithmetic that accommodates it. The dependence is real, larger than a</w:t>
      </w:r>
      <w:r>
        <w:t xml:space="preserve"> </w:t>
      </w:r>
      <w:r>
        <w:t xml:space="preserve">mean-size design effect suggests, and concentrated in the arm the correction</w:t>
      </w:r>
      <w:r>
        <w:t xml:space="preserve"> </w:t>
      </w:r>
      <w:r>
        <w:t xml:space="preserve">creates. §3.13.</w:t>
      </w:r>
    </w:p>
    <w:p>
      <w:pPr>
        <w:pStyle w:val="BodyText"/>
      </w:pPr>
      <w:r>
        <w:t xml:space="preserve">One source no test-set resampling reaches is the fit, which is held fixed, and</w:t>
      </w:r>
      <w:r>
        <w:t xml:space="preserve"> </w:t>
      </w:r>
      <w:r>
        <w:t xml:space="preserve">that is stated too.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 splitter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 census</w:t>
      </w:r>
      <w:r>
        <w:t xml:space="preserve"> </w:t>
      </w:r>
      <w:r>
        <w:t xml:space="preserve">settles the matter metric-independently: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has 11,774</w:t>
      </w:r>
      <w:r>
        <w:t xml:space="preserve"> </w:t>
      </w:r>
      <w:r>
        <w:t xml:space="preserve">byte-identical test sequences, 0.380 of its test set, whereas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exact duplicates yet 0.225 near-duplicates</w:t>
      </w:r>
      <w:r>
        <w:t xml:space="preserve"> </w:t>
      </w:r>
      <w:r>
        <w:t xml:space="preserve">at Jaccard ≥ 0.9 — the more homology-like but statistically weaker case, and one</w:t>
      </w:r>
      <w:r>
        <w:t xml:space="preserve"> </w:t>
      </w:r>
      <w:r>
        <w:t xml:space="preserve">more reason it is the cautionary rather than the demonstrative dataset.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is retained only where the alignment or containment re-measure earns</w:t>
      </w:r>
      <w:r>
        <w:t xml:space="preserve"> </w:t>
      </w:r>
      <w:r>
        <w:t xml:space="preserve">it, and the report card’s green verdicts are downgraded to</w:t>
      </w:r>
      <w:r>
        <w:t xml:space="preserve"> </w:t>
      </w:r>
      <w:r>
        <w:t xml:space="preserve">“no forward-strand</w:t>
      </w:r>
      <w:r>
        <w:t xml:space="preserve"> </w:t>
      </w:r>
      <w:r>
        <w:t xml:space="preserve">near-duplicate leakage detected,”</w:t>
      </w:r>
      <w:r>
        <w:t xml:space="preserve"> </w:t>
      </w:r>
      <w:r>
        <w:t xml:space="preserve">subject to the disclosed length-pair cap</w:t>
      </w:r>
      <w:r>
        <w:t xml:space="preserve"> </w:t>
      </w:r>
      <w:r>
        <w:t xml:space="preserve">(Table 1), since a clean verdict carries a heavier evidential burden than a leaky</w:t>
      </w:r>
      <w:r>
        <w:t xml:space="preserve"> </w:t>
      </w:r>
      <w:r>
        <w:t xml:space="preserve">one. The Discussion adds the case where the detector is right and the word would</w:t>
      </w:r>
      <w:r>
        <w:t xml:space="preserve"> </w:t>
      </w:r>
      <w:r>
        <w:t xml:space="preserve">still mislead: GUE’s</w:t>
      </w:r>
      <w:r>
        <w:t xml:space="preserve"> </w:t>
      </w:r>
      <w:r>
        <w:rPr>
          <w:rStyle w:val="VerbatimChar"/>
        </w:rPr>
        <w:t xml:space="preserve">virus_covid</w:t>
      </w:r>
      <w:r>
        <w:t xml:space="preserve"> </w:t>
      </w:r>
      <w:r>
        <w:t xml:space="preserve">measures a near-duplicate fraction of 1.000,</w:t>
      </w:r>
      <w:r>
        <w:t xml:space="preserve"> </w:t>
      </w:r>
      <w:r>
        <w:t xml:space="preserve">the largest observed anywhere, and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curation defect — nine-way</w:t>
      </w:r>
      <w:r>
        <w:t xml:space="preserve"> </w:t>
      </w:r>
      <w:r>
        <w:t xml:space="preserve">SARS-CoV-2 variant classification over 999 bp windows of a ~30 kb genome whose</w:t>
      </w:r>
      <w:r>
        <w:t xml:space="preserve"> </w:t>
      </w:r>
      <w:r>
        <w:t xml:space="preserve">variants differ by a handful of mutations has a test-to-train similarity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of 0.824, so no split could be otherwise (§4).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Agreed, and it was not attempted quickly. The two hard-gate experiments are here</w:t>
      </w:r>
      <w:r>
        <w:t xml:space="preserve"> </w:t>
      </w:r>
      <w:r>
        <w:t xml:space="preserve">— a trained deep model (§3.9) and alignment-based validation (§S-3) — plus the</w:t>
      </w:r>
      <w:r>
        <w:t xml:space="preserve"> </w:t>
      </w:r>
      <w:r>
        <w:t xml:space="preserve">genomics-standard leave-one-chromosome-out control (§3.13), which independently</w:t>
      </w:r>
      <w:r>
        <w:t xml:space="preserve"> </w:t>
      </w:r>
      <w:r>
        <w:t xml:space="preserve">reproduces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(forest rank 1 → 4, identical</w:t>
      </w:r>
      <w:r>
        <w:t xml:space="preserve"> </w:t>
      </w:r>
      <w:r>
        <w:t xml:space="preserve">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</w:t>
      </w:r>
      <w:r>
        <w:t xml:space="preserve"> </w:t>
      </w:r>
      <w:r>
        <w:t xml:space="preserve">partial case (forest stays rank 1). Beyond those: the coordinate-space analysis</w:t>
      </w:r>
      <w:r>
        <w:t xml:space="preserve"> </w:t>
      </w:r>
      <w:r>
        <w:t xml:space="preserve">and its parameter-free screen, the two-directional construct-and-break</w:t>
      </w:r>
      <w:r>
        <w:t xml:space="preserve"> </w:t>
      </w:r>
      <w:r>
        <w:t xml:space="preserve">manipulation with cluster-bootstrap intervals on all four arms, the ten-dose</w:t>
      </w:r>
      <w:r>
        <w:t xml:space="preserve"> </w:t>
      </w:r>
      <w:r>
        <w:t xml:space="preserve">sweep, the out-of-suite BEND census at 100,096 bp, the nine-model roster, the</w:t>
      </w:r>
      <w:r>
        <w:t xml:space="preserve"> </w:t>
      </w:r>
      <w:r>
        <w:t xml:space="preserve">Nucleotide Transformer census, the falsified GUE pre-registration, the</w:t>
      </w:r>
      <w:r>
        <w:t xml:space="preserve"> </w:t>
      </w:r>
      <w:r>
        <w:t xml:space="preserve">tuning-selection experiment, the multiclass CNN arm, and the assembly</w:t>
      </w:r>
      <w:r>
        <w:t xml:space="preserve"> </w:t>
      </w:r>
      <w:r>
        <w:t xml:space="preserve">verification against GRCh38 and GRCh37.</w:t>
      </w:r>
    </w:p>
    <w:p>
      <w:pPr>
        <w:pStyle w:val="BodyText"/>
      </w:pPr>
      <w:r>
        <w:t xml:space="preserve">Four internal issues were also closed, all in the direction of claiming less:</w:t>
      </w:r>
    </w:p>
    <w:p>
      <w:pPr>
        <w:pStyle w:val="Compact"/>
        <w:numPr>
          <w:ilvl w:val="0"/>
          <w:numId w:val="1003"/>
        </w:numPr>
      </w:pPr>
      <w:r>
        <w:t xml:space="preserve">The central claim is rescoped: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is an existence proof</w:t>
      </w:r>
      <w:r>
        <w:t xml:space="preserve"> </w:t>
      </w:r>
      <w:r>
        <w:t xml:space="preserve">holding under accuracy, AUROC, F1, a bootstrap winner probability, a</w:t>
      </w:r>
      <w:r>
        <w:t xml:space="preserve"> </w:t>
      </w:r>
      <w:r>
        <w:t xml:space="preserve">chromosome-holdout control and an alignment-scored re-clustering;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is a cautionary partial case with five independent</w:t>
      </w:r>
      <w:r>
        <w:t xml:space="preserve"> </w:t>
      </w:r>
      <w:r>
        <w:t xml:space="preserve">signals showing its demotion is accuracy-only.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(five-seed mean with a stated</w:t>
      </w:r>
      <w:r>
        <w:t xml:space="preserve"> </w:t>
      </w:r>
      <w:r>
        <w:t xml:space="preserve">interval). The earlier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was wrong; the true</w:t>
      </w:r>
      <w:r>
        <w:t xml:space="preserve"> </w:t>
      </w:r>
      <w:r>
        <w:t xml:space="preserve">causes were a decision-rule inconsistency and a point-versus-mean estimator</w:t>
      </w:r>
      <w:r>
        <w:t xml:space="preserve"> </w:t>
      </w:r>
      <w:r>
        <w:t xml:space="preserve">choice, and the manuscript says so.</w:t>
      </w:r>
    </w:p>
    <w:p>
      <w:pPr>
        <w:pStyle w:val="Compact"/>
        <w:numPr>
          <w:ilvl w:val="0"/>
          <w:numId w:val="1003"/>
        </w:numPr>
      </w:pPr>
      <w:r>
        <w:t xml:space="preserve">Where a point estimate and its interval are computed on different estimands,</w:t>
      </w:r>
      <w:r>
        <w:t xml:space="preserve"> </w:t>
      </w:r>
      <w:r>
        <w:t xml:space="preserve">that is disclosed rather than smoothed — the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headline</w:t>
      </w:r>
      <w:r>
        <w:t xml:space="preserve"> </w:t>
      </w:r>
      <w:r>
        <w:t xml:space="preserve">is the five-seed mean, 11.8 points, while the combined-source interval is</w:t>
      </w:r>
      <w:r>
        <w:t xml:space="preserve"> </w:t>
      </w:r>
      <w:r>
        <w:t xml:space="preserve">computed on the seed-0 partition where the delta is 10.8, giving [8.7, 13.0].</w:t>
      </w:r>
    </w:p>
    <w:p>
      <w:pPr>
        <w:pStyle w:val="Compact"/>
        <w:numPr>
          <w:ilvl w:val="0"/>
          <w:numId w:val="1003"/>
        </w:numPr>
      </w:pPr>
      <w:r>
        <w:t xml:space="preserve">All six registered predictions are scored in the text whether or not they held.</w:t>
      </w:r>
      <w:r>
        <w:t xml:space="preserve"> </w:t>
      </w:r>
      <w:r>
        <w:rPr>
          <w:b/>
          <w:bCs/>
        </w:rPr>
        <w:t xml:space="preserve">P1 fails as registered</w:t>
      </w:r>
      <w:r>
        <w:t xml:space="preserve"> </w:t>
      </w:r>
      <w:r>
        <w:t xml:space="preserve">— the corrected-gap reading that favours it was</w:t>
      </w:r>
      <w:r>
        <w:t xml:space="preserve"> </w:t>
      </w:r>
      <w:r>
        <w:t xml:space="preserve">defined after P1 was committed and is labelled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rather than counted;</w:t>
      </w:r>
      <w:r>
        <w:t xml:space="preserve"> </w:t>
      </w:r>
      <w:r>
        <w:t xml:space="preserve">P2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fails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;</w:t>
      </w:r>
      <w:r>
        <w:t xml:space="preserve"> </w:t>
      </w:r>
      <w:r>
        <w:t xml:space="preserve">P3 and P4 hold; P5 holds on the first and ties on the second; P6 is right on</w:t>
      </w:r>
      <w:r>
        <w:t xml:space="preserve"> </w:t>
      </w:r>
      <w:r>
        <w:t xml:space="preserve">all ten doses, with four limits stated in §S-2.2 including the sharpest one,</w:t>
      </w:r>
      <w:r>
        <w:t xml:space="preserve"> </w:t>
      </w:r>
      <w:r>
        <w:t xml:space="preserve">that a much simpler rule —</w:t>
      </w:r>
      <w:r>
        <w:t xml:space="preserve"> </w:t>
      </w:r>
      <w:r>
        <w:t xml:space="preserve">“the ranking inverts exactly when the forest leads</w:t>
      </w:r>
      <w:r>
        <w:t xml:space="preserve"> </w:t>
      </w:r>
      <w:r>
        <w:t xml:space="preserve">the as-shipped split”</w:t>
      </w:r>
      <w:r>
        <w:t xml:space="preserve"> </w:t>
      </w:r>
      <w:r>
        <w:t xml:space="preserve">— also scores 10/10 on those doses using no</w:t>
      </w:r>
      <w:r>
        <w:t xml:space="preserve"> </w:t>
      </w:r>
      <w:r>
        <w:t xml:space="preserve">novel-stratum accuracies, no graded gaps and no φ* at all. The out-of-sample</w:t>
      </w:r>
      <w:r>
        <w:t xml:space="preserve"> </w:t>
      </w:r>
      <w:r>
        <w:t xml:space="preserve">test on the Nucleotide Transformer suite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informative</w:t>
      </w:r>
      <w:r>
        <w:t xml:space="preserve"> </w:t>
      </w:r>
      <w:r>
        <w:t xml:space="preserve">call, correct, with the aggregate 24/24 score noted as nearly uninformative</w:t>
      </w:r>
      <w:r>
        <w:t xml:space="preserve"> </w:t>
      </w:r>
      <w:r>
        <w:t xml:space="preserve">since a constant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predictor scores 23/24 (§S-2.3).</w:t>
      </w:r>
    </w:p>
    <w:p>
      <w:r>
        <w:pict>
          <v:rect style="width:0;height:1.5pt" o:hralign="center" o:hrstd="t" o:hr="t"/>
        </w:pict>
      </w:r>
    </w:p>
    <w:bookmarkEnd w:id="25"/>
    <w:bookmarkStart w:id="26" w:name="Xbb8256849abfa29097a846eaf353ce5d9d4f7f5"/>
    <w:p>
      <w:pPr>
        <w:pStyle w:val="Heading2"/>
      </w:pPr>
      <w:r>
        <w:t xml:space="preserve">Concordance: prior submission → current manuscript</w:t>
      </w:r>
    </w:p>
    <w:p>
      <w:pPr>
        <w:pStyle w:val="FirstParagraph"/>
      </w:pPr>
      <w:r>
        <w:t xml:space="preserve">The manuscript was restructured onto a construction-defect-first spine, the</w:t>
      </w:r>
      <w:r>
        <w:t xml:space="preserve"> </w:t>
      </w:r>
      <w:r>
        <w:t xml:space="preserve">Related-work section folded into the Introduction, and extended methods and</w:t>
      </w:r>
      <w:r>
        <w:t xml:space="preserve"> </w:t>
      </w:r>
      <w:r>
        <w:t xml:space="preserve">several results moved to the supplement. Prior numbering on the left.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 (BIOADV-2026-296)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Related work</w:t>
            </w:r>
          </w:p>
        </w:tc>
        <w:tc>
          <w:tcPr/>
          <w:p>
            <w:pPr>
              <w:pStyle w:val="Compact"/>
            </w:pPr>
            <w:r>
              <w:t xml:space="preserve">folded into §1 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 Datasets</w:t>
            </w:r>
          </w:p>
        </w:tc>
        <w:tc>
          <w:tcPr/>
          <w:p>
            <w:pPr>
              <w:pStyle w:val="Compact"/>
            </w:pPr>
            <w:r>
              <w:t xml:space="preserve">§2.1; full table §S-1.1, Table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§3.2 Features, models, decision rule</w:t>
            </w:r>
          </w:p>
        </w:tc>
        <w:tc>
          <w:tcPr/>
          <w:p>
            <w:pPr>
              <w:pStyle w:val="Compact"/>
            </w:pPr>
            <w:r>
              <w:t xml:space="preserve">§2.5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§3.3 Expanded nine-model roster</w:t>
            </w:r>
          </w:p>
        </w:tc>
        <w:tc>
          <w:tcPr/>
          <w:p>
            <w:pPr>
              <w:pStyle w:val="Compact"/>
            </w:pPr>
            <w:r>
              <w:t xml:space="preserve">§S-1.2 (Table S2)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§3.4 Near-duplicate measurement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§3.5 Near-duplicate-aware re-split</w:t>
            </w:r>
          </w:p>
        </w:tc>
        <w:tc>
          <w:tcPr/>
          <w:p>
            <w:pPr>
              <w:pStyle w:val="Compact"/>
            </w:pPr>
            <w:r>
              <w:t xml:space="preserve">§2.4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§3.6 Controls and auxiliary diagnostics</w:t>
            </w:r>
          </w:p>
        </w:tc>
        <w:tc>
          <w:tcPr/>
          <w:p>
            <w:pPr>
              <w:pStyle w:val="Compact"/>
            </w:pPr>
            <w:r>
              <w:t xml:space="preserve">§2.6; MMseqs2 detail §S-1.5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§3.7 Regularization path and graded gap</w:t>
            </w:r>
          </w:p>
        </w:tc>
        <w:tc>
          <w:tcPr/>
          <w:p>
            <w:pPr>
              <w:pStyle w:val="Compact"/>
            </w:pPr>
            <w:r>
              <w:t xml:space="preserve">§2.6 (path); §S-1.3 (graded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§3.8 From-scratch 1D CNN grid</w:t>
            </w:r>
          </w:p>
        </w:tc>
        <w:tc>
          <w:tcPr/>
          <w:p>
            <w:pPr>
              <w:pStyle w:val="Compact"/>
            </w:pPr>
            <w:r>
              <w:t xml:space="preserve">§S-1.4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§3.9 Cluster bootstrap; imbalance / tuning / robustness definitions</w:t>
            </w:r>
          </w:p>
        </w:tc>
        <w:tc>
          <w:tcPr/>
          <w:p>
            <w:pPr>
              <w:pStyle w:val="Compact"/>
            </w:pPr>
            <w:r>
              <w:t xml:space="preserve">§2.6 (bootstrap); §S-1.6 (definitions)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§3.10 Coordinate-space construction signatures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§3.11 Construct-and-break manipulations</w:t>
            </w:r>
          </w:p>
        </w:tc>
        <w:tc>
          <w:tcPr/>
          <w:p>
            <w:pPr>
              <w:pStyle w:val="Compact"/>
            </w:pPr>
            <w:r>
              <w:t xml:space="preserve">§2.3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§3.12 Cross-suite census and re-ranking</w:t>
            </w:r>
          </w:p>
        </w:tc>
        <w:tc>
          <w:tcPr/>
          <w:p>
            <w:pPr>
              <w:pStyle w:val="Compact"/>
            </w:pPr>
            <w:r>
              <w:t xml:space="preserve">§2.6; counting conventions §S-1.7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§3.13 Diagnostic condition φ*</w:t>
            </w:r>
          </w:p>
        </w:tc>
        <w:tc>
          <w:tcPr/>
          <w:p>
            <w:pPr>
              <w:pStyle w:val="Compact"/>
            </w:pPr>
            <w:r>
              <w:t xml:space="preserve">§S-2.1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§3.14 Reproducibility / software environment</w:t>
            </w:r>
          </w:p>
        </w:tc>
        <w:tc>
          <w:tcPr/>
          <w:p>
            <w:pPr>
              <w:pStyle w:val="Compact"/>
            </w:pPr>
            <w:r>
              <w:t xml:space="preserve">§S-1.8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Leakage dataset-specific; length-robust re-measure</w:t>
            </w:r>
          </w:p>
        </w:tc>
        <w:tc>
          <w:tcPr/>
          <w:p>
            <w:pPr>
              <w:pStyle w:val="Compact"/>
            </w:pPr>
            <w:r>
              <w:t xml:space="preserve">§3.1 (Table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Correcting the split lowers accuracy only on leaky datasets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Leakage reorders the ranking</w:t>
            </w:r>
          </w:p>
        </w:tc>
        <w:tc>
          <w:tcPr/>
          <w:p>
            <w:pPr>
              <w:pStyle w:val="Compact"/>
            </w:pPr>
            <w:r>
              <w:t xml:space="preserve">§3.6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Not an artifact of a four-model comparison (nine-model roster)</w:t>
            </w:r>
          </w:p>
        </w:tc>
        <w:tc>
          <w:tcPr/>
          <w:p>
            <w:pPr>
              <w:pStyle w:val="Compact"/>
            </w:pPr>
            <w:r>
              <w:t xml:space="preserve">§3.6,</w:t>
            </w:r>
            <w:r>
              <w:t xml:space="preserve"> </w:t>
            </w:r>
            <w:r>
              <w:t xml:space="preserve">“Nine learners”</w:t>
            </w:r>
            <w:r>
              <w:t xml:space="preserve"> </w:t>
            </w:r>
            <w:r>
              <w:t xml:space="preserve">paragraph; Table 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§4.5 The mechanism</w:t>
            </w:r>
          </w:p>
        </w:tc>
        <w:tc>
          <w:tcPr/>
          <w:p>
            <w:pPr>
              <w:pStyle w:val="Compact"/>
            </w:pPr>
            <w:r>
              <w:t xml:space="preserve">§3.7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§4.6 The cause is a curation defect in the coordinates</w:t>
            </w:r>
          </w:p>
        </w:tc>
        <w:tc>
          <w:tcPr/>
          <w:p>
            <w:pPr>
              <w:pStyle w:val="Compact"/>
            </w:pPr>
            <w:r>
              <w:t xml:space="preserve">§3.2 (Fig.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§4.7 Construct-and-break</w:t>
            </w:r>
          </w:p>
        </w:tc>
        <w:tc>
          <w:tcPr/>
          <w:p>
            <w:pPr>
              <w:pStyle w:val="Compact"/>
            </w:pPr>
            <w:r>
              <w:t xml:space="preserve">§3.3 (Table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§4.8 Property of the unregularized forest</w:t>
            </w:r>
          </w:p>
        </w:tc>
        <w:tc>
          <w:tcPr/>
          <w:p>
            <w:pPr>
              <w:pStyle w:val="Compact"/>
            </w:pPr>
            <w:r>
              <w:t xml:space="preserve">§3.8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§4.9 Deep models</w:t>
            </w:r>
          </w:p>
        </w:tc>
        <w:tc>
          <w:tcPr/>
          <w:p>
            <w:pPr>
              <w:pStyle w:val="Compact"/>
            </w:pPr>
            <w:r>
              <w:t xml:space="preserve">§3.9; grid §S-1.4; multiclass deep arm Table S5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Second suite: Nucleotide Transformer census</w:t>
            </w:r>
          </w:p>
        </w:tc>
        <w:tc>
          <w:tcPr/>
          <w:p>
            <w:pPr>
              <w:pStyle w:val="Compact"/>
            </w:pPr>
            <w:r>
              <w:t xml:space="preserve">§3.11; splice mechanism §S-7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§4.10 GUE pre-registration</w:t>
            </w:r>
          </w:p>
        </w:tc>
        <w:tc>
          <w:tcPr/>
          <w:p>
            <w:pPr>
              <w:pStyle w:val="Compact"/>
            </w:pPr>
            <w:r>
              <w:t xml:space="preserve">§3.12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§4.11 Dose-response</w:t>
            </w:r>
          </w:p>
        </w:tc>
        <w:tc>
          <w:tcPr/>
          <w:p>
            <w:pPr>
              <w:pStyle w:val="Compact"/>
            </w:pPr>
            <w:r>
              <w:t xml:space="preserve">§S-2.2 (Fig. 2 in main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Alignment-identity control</w:t>
            </w:r>
          </w:p>
        </w:tc>
        <w:tc>
          <w:tcPr/>
          <w:p>
            <w:pPr>
              <w:pStyle w:val="Compact"/>
            </w:pPr>
            <w:r>
              <w:t xml:space="preserve">§S-3 (methods §S-1.5); summary §3.13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§4.12 Chromosome-holdout control</w:t>
            </w:r>
          </w:p>
        </w:tc>
        <w:tc>
          <w:tcPr/>
          <w:p>
            <w:pPr>
              <w:pStyle w:val="Compact"/>
            </w:pPr>
            <w:r>
              <w:t xml:space="preserve">§3.13,</w:t>
            </w:r>
            <w:r>
              <w:t xml:space="preserve"> </w:t>
            </w:r>
            <w:r>
              <w:t xml:space="preserve">“Chromosome holdout”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§4.13 Robustness: imbalance, containment, cluster structure</w:t>
            </w:r>
          </w:p>
        </w:tc>
        <w:tc>
          <w:tcPr/>
          <w:p>
            <w:pPr>
              <w:pStyle w:val="Compact"/>
            </w:pPr>
            <w:r>
              <w:t xml:space="preserve">§3.13; full imbalance panel §S-5; cluster structure §S-3.1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Discussion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Conclusion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§3.4 Out-of-suite BEND coordinate census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(new; previously inside the Discussion)</w:t>
            </w:r>
          </w:p>
        </w:tc>
        <w:tc>
          <w:tcPr/>
          <w:p>
            <w:pPr>
              <w:pStyle w:val="Compact"/>
            </w:pPr>
            <w:r>
              <w:t xml:space="preserve">§3.10 Ordinary tuning selects the memorizing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§S-2.3 Out-of-sample test of φ* on the Nucleotide Transformer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(new)</w:t>
            </w:r>
          </w:p>
        </w:tc>
        <w:tc>
          <w:tcPr/>
          <w:p>
            <w:pPr>
              <w:pStyle w:val="Compact"/>
            </w:pPr>
            <w:r>
              <w:t xml:space="preserve">§S-4 Detector calibration and the estimator floor</w:t>
            </w:r>
          </w:p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2026-07-20T21:41:41Z</dcterms:created>
  <dcterms:modified xsi:type="dcterms:W3CDTF">2026-07-20T21:41:41Z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