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 and MCC on both leaky datasets, and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by minority recall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rPr>
          <w:b/>
          <w:bCs/>
        </w:rPr>
        <w:t xml:space="preserve">, but masked by accuracy on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minority recall is flat, 0.673 -&gt; 0.674, and we</w:t>
      </w:r>
      <w:r>
        <w:t xml:space="preserve"> </w:t>
      </w:r>
      <w:r>
        <w:t xml:space="preserve">say so in §4.13) 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2026-07-19T17:40:58Z</dcterms:created>
  <dcterms:modified xsi:type="dcterms:W3CDTF">2026-07-19T17:40:58Z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