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0CA70" w14:textId="77777777" w:rsidR="006F1A34" w:rsidRPr="00B7264B" w:rsidRDefault="006F1A34" w:rsidP="00B7264B">
      <w:pPr>
        <w:spacing w:line="276" w:lineRule="auto"/>
        <w:jc w:val="center"/>
        <w:rPr>
          <w:rFonts w:cs="Arial"/>
          <w:sz w:val="28"/>
          <w:szCs w:val="28"/>
        </w:rPr>
      </w:pPr>
    </w:p>
    <w:p w14:paraId="0CFB6E49" w14:textId="77777777" w:rsidR="006F1A34" w:rsidRPr="00B7264B" w:rsidRDefault="006F1A34" w:rsidP="00B7264B">
      <w:pPr>
        <w:spacing w:line="276" w:lineRule="auto"/>
        <w:jc w:val="center"/>
        <w:rPr>
          <w:rFonts w:cs="Arial"/>
          <w:sz w:val="28"/>
          <w:szCs w:val="28"/>
        </w:rPr>
      </w:pPr>
    </w:p>
    <w:p w14:paraId="5681157E" w14:textId="77777777" w:rsidR="006F1A34" w:rsidRPr="00B7264B" w:rsidRDefault="006F1A34" w:rsidP="00B7264B">
      <w:pPr>
        <w:spacing w:line="276" w:lineRule="auto"/>
        <w:jc w:val="center"/>
        <w:rPr>
          <w:rFonts w:cs="Arial"/>
          <w:sz w:val="28"/>
          <w:szCs w:val="28"/>
        </w:rPr>
      </w:pPr>
    </w:p>
    <w:p w14:paraId="6D792FB3" w14:textId="77777777" w:rsidR="006F1A34" w:rsidRPr="00B7264B" w:rsidRDefault="006F1A34" w:rsidP="00B7264B">
      <w:pPr>
        <w:spacing w:line="276" w:lineRule="auto"/>
        <w:rPr>
          <w:rFonts w:cs="Arial"/>
          <w:sz w:val="28"/>
          <w:szCs w:val="28"/>
        </w:rPr>
      </w:pPr>
    </w:p>
    <w:p w14:paraId="1973306B" w14:textId="77777777" w:rsidR="006F1A34" w:rsidRPr="00B7264B" w:rsidRDefault="006F1A34" w:rsidP="00B7264B">
      <w:pPr>
        <w:spacing w:line="276" w:lineRule="auto"/>
        <w:jc w:val="center"/>
        <w:rPr>
          <w:rFonts w:cs="Arial"/>
          <w:sz w:val="28"/>
          <w:szCs w:val="28"/>
        </w:rPr>
      </w:pPr>
    </w:p>
    <w:p w14:paraId="3798FCBC" w14:textId="77777777" w:rsidR="006F1A34" w:rsidRPr="00B7264B" w:rsidRDefault="006F1A34" w:rsidP="00B7264B">
      <w:pPr>
        <w:spacing w:line="276" w:lineRule="auto"/>
        <w:jc w:val="center"/>
        <w:rPr>
          <w:rFonts w:cs="Arial"/>
          <w:sz w:val="28"/>
          <w:szCs w:val="28"/>
        </w:rPr>
      </w:pPr>
    </w:p>
    <w:p w14:paraId="1083AACA" w14:textId="77777777" w:rsidR="006F1A34" w:rsidRPr="00B7264B" w:rsidRDefault="006F1A34" w:rsidP="00B7264B">
      <w:pPr>
        <w:spacing w:line="276" w:lineRule="auto"/>
        <w:jc w:val="center"/>
        <w:rPr>
          <w:rFonts w:cs="Arial"/>
          <w:sz w:val="28"/>
          <w:szCs w:val="28"/>
        </w:rPr>
      </w:pPr>
    </w:p>
    <w:p w14:paraId="0EB7DFAB" w14:textId="77777777" w:rsidR="006F1A34" w:rsidRPr="00B7264B" w:rsidRDefault="006F1A34" w:rsidP="00B7264B">
      <w:pPr>
        <w:spacing w:line="276" w:lineRule="auto"/>
        <w:jc w:val="center"/>
        <w:rPr>
          <w:rFonts w:cs="Arial"/>
          <w:b/>
          <w:bCs/>
          <w:sz w:val="32"/>
          <w:szCs w:val="32"/>
        </w:rPr>
      </w:pPr>
    </w:p>
    <w:p w14:paraId="2A64F715" w14:textId="0D662198" w:rsidR="00B7264B" w:rsidRPr="00B7264B" w:rsidRDefault="00B7264B" w:rsidP="00B7264B">
      <w:pPr>
        <w:spacing w:line="276" w:lineRule="auto"/>
        <w:jc w:val="center"/>
        <w:rPr>
          <w:rFonts w:cs="Arial"/>
          <w:b/>
          <w:bCs/>
          <w:sz w:val="32"/>
          <w:szCs w:val="32"/>
        </w:rPr>
      </w:pPr>
      <w:r w:rsidRPr="00B7264B">
        <w:rPr>
          <w:rFonts w:cs="Arial"/>
          <w:b/>
          <w:bCs/>
          <w:sz w:val="32"/>
          <w:szCs w:val="32"/>
        </w:rPr>
        <w:t>Задание 2.1. ВСР</w:t>
      </w:r>
    </w:p>
    <w:p w14:paraId="40DB8729" w14:textId="77777777" w:rsidR="006F1A34" w:rsidRPr="00B7264B" w:rsidRDefault="006F1A34" w:rsidP="00B7264B">
      <w:pPr>
        <w:spacing w:line="276" w:lineRule="auto"/>
        <w:rPr>
          <w:rFonts w:cs="Arial"/>
          <w:b/>
          <w:bCs/>
          <w:sz w:val="32"/>
          <w:szCs w:val="32"/>
        </w:rPr>
      </w:pPr>
    </w:p>
    <w:p w14:paraId="78F0F84E" w14:textId="77777777" w:rsidR="006F1A34" w:rsidRPr="00B7264B" w:rsidRDefault="006F1A34" w:rsidP="00B7264B">
      <w:pPr>
        <w:spacing w:line="276" w:lineRule="auto"/>
        <w:jc w:val="center"/>
        <w:rPr>
          <w:rFonts w:cs="Arial"/>
          <w:b/>
          <w:bCs/>
          <w:sz w:val="32"/>
          <w:szCs w:val="32"/>
        </w:rPr>
      </w:pPr>
    </w:p>
    <w:p w14:paraId="3227C722" w14:textId="66605AA3" w:rsidR="006F1A34" w:rsidRPr="00B7264B" w:rsidRDefault="00997BD6" w:rsidP="00B7264B">
      <w:pPr>
        <w:spacing w:line="276" w:lineRule="auto"/>
        <w:jc w:val="center"/>
        <w:rPr>
          <w:rFonts w:cs="Arial"/>
          <w:b/>
          <w:bCs/>
          <w:sz w:val="32"/>
          <w:szCs w:val="32"/>
        </w:rPr>
      </w:pPr>
      <w:r w:rsidRPr="00B7264B">
        <w:rPr>
          <w:rFonts w:cs="Arial"/>
          <w:b/>
          <w:bCs/>
          <w:sz w:val="32"/>
          <w:szCs w:val="32"/>
        </w:rPr>
        <w:t>«</w:t>
      </w:r>
      <w:r w:rsidR="00B7264B" w:rsidRPr="00B7264B">
        <w:rPr>
          <w:rFonts w:cs="Arial"/>
          <w:b/>
          <w:bCs/>
          <w:sz w:val="32"/>
          <w:szCs w:val="32"/>
        </w:rPr>
        <w:t>Создать электронный глоссарий по теме исследования</w:t>
      </w:r>
      <w:r w:rsidRPr="00B7264B">
        <w:rPr>
          <w:rFonts w:cs="Arial"/>
          <w:b/>
          <w:bCs/>
          <w:sz w:val="32"/>
          <w:szCs w:val="32"/>
        </w:rPr>
        <w:t>»</w:t>
      </w:r>
    </w:p>
    <w:p w14:paraId="53496B5C" w14:textId="77777777" w:rsidR="006F1A34" w:rsidRPr="00B7264B" w:rsidRDefault="006F1A34" w:rsidP="00B7264B">
      <w:pPr>
        <w:spacing w:line="276" w:lineRule="auto"/>
        <w:jc w:val="center"/>
        <w:rPr>
          <w:rFonts w:cs="Arial"/>
          <w:sz w:val="28"/>
          <w:szCs w:val="28"/>
        </w:rPr>
      </w:pPr>
    </w:p>
    <w:p w14:paraId="5F399149" w14:textId="77777777" w:rsidR="006F1A34" w:rsidRPr="00B7264B" w:rsidRDefault="006F1A34" w:rsidP="00B7264B">
      <w:pPr>
        <w:spacing w:line="276" w:lineRule="auto"/>
        <w:jc w:val="center"/>
        <w:rPr>
          <w:rFonts w:cs="Arial"/>
          <w:sz w:val="28"/>
          <w:szCs w:val="28"/>
        </w:rPr>
      </w:pPr>
    </w:p>
    <w:p w14:paraId="6EDDEBE0" w14:textId="77777777" w:rsidR="006F1A34" w:rsidRPr="00B7264B" w:rsidRDefault="006F1A34" w:rsidP="00B7264B">
      <w:pPr>
        <w:spacing w:line="276" w:lineRule="auto"/>
        <w:jc w:val="center"/>
        <w:rPr>
          <w:rFonts w:cs="Arial"/>
          <w:sz w:val="28"/>
          <w:szCs w:val="28"/>
        </w:rPr>
      </w:pPr>
    </w:p>
    <w:p w14:paraId="4CB064C8" w14:textId="77777777" w:rsidR="006F1A34" w:rsidRPr="00B7264B" w:rsidRDefault="006F1A34" w:rsidP="00B7264B">
      <w:pPr>
        <w:spacing w:line="276" w:lineRule="auto"/>
        <w:jc w:val="center"/>
        <w:rPr>
          <w:rFonts w:cs="Arial"/>
          <w:sz w:val="28"/>
          <w:szCs w:val="28"/>
        </w:rPr>
      </w:pPr>
    </w:p>
    <w:p w14:paraId="5FB9D87D" w14:textId="77777777" w:rsidR="006F1A34" w:rsidRPr="00B7264B" w:rsidRDefault="006F1A34" w:rsidP="00B7264B">
      <w:pPr>
        <w:spacing w:line="276" w:lineRule="auto"/>
        <w:jc w:val="center"/>
        <w:rPr>
          <w:rFonts w:cs="Arial"/>
          <w:sz w:val="28"/>
          <w:szCs w:val="28"/>
        </w:rPr>
      </w:pPr>
    </w:p>
    <w:p w14:paraId="0EDD0586" w14:textId="77777777" w:rsidR="006F1A34" w:rsidRPr="00B7264B" w:rsidRDefault="006F1A34" w:rsidP="00B7264B">
      <w:pPr>
        <w:spacing w:line="276" w:lineRule="auto"/>
        <w:rPr>
          <w:rFonts w:cs="Arial"/>
          <w:sz w:val="28"/>
          <w:szCs w:val="28"/>
        </w:rPr>
      </w:pPr>
    </w:p>
    <w:p w14:paraId="659DB3F2" w14:textId="77777777" w:rsidR="006F1A34" w:rsidRPr="00B7264B" w:rsidRDefault="006F1A34" w:rsidP="00B7264B">
      <w:pPr>
        <w:spacing w:line="276" w:lineRule="auto"/>
        <w:jc w:val="center"/>
        <w:rPr>
          <w:rFonts w:cs="Arial"/>
          <w:sz w:val="28"/>
          <w:szCs w:val="28"/>
        </w:rPr>
      </w:pPr>
    </w:p>
    <w:p w14:paraId="0AA0C245" w14:textId="77777777" w:rsidR="006F1A34" w:rsidRPr="00B7264B" w:rsidRDefault="006F1A34" w:rsidP="00B7264B">
      <w:pPr>
        <w:spacing w:line="276" w:lineRule="auto"/>
        <w:jc w:val="center"/>
        <w:rPr>
          <w:rFonts w:cs="Arial"/>
          <w:sz w:val="28"/>
          <w:szCs w:val="28"/>
        </w:rPr>
      </w:pPr>
    </w:p>
    <w:p w14:paraId="75D52B19" w14:textId="77777777" w:rsidR="006F1A34" w:rsidRPr="00B7264B" w:rsidRDefault="006F1A34" w:rsidP="00B7264B">
      <w:pPr>
        <w:spacing w:line="276" w:lineRule="auto"/>
        <w:jc w:val="center"/>
        <w:rPr>
          <w:rFonts w:cs="Arial"/>
          <w:sz w:val="28"/>
          <w:szCs w:val="28"/>
        </w:rPr>
      </w:pPr>
    </w:p>
    <w:p w14:paraId="7241F13E" w14:textId="77777777" w:rsidR="000C2467" w:rsidRPr="00B7264B" w:rsidRDefault="000C2467" w:rsidP="00B7264B">
      <w:pPr>
        <w:spacing w:line="276" w:lineRule="auto"/>
        <w:jc w:val="center"/>
        <w:rPr>
          <w:rFonts w:cs="Arial"/>
          <w:sz w:val="28"/>
          <w:szCs w:val="28"/>
        </w:rPr>
      </w:pPr>
    </w:p>
    <w:p w14:paraId="62A5964E" w14:textId="77777777" w:rsidR="006F1A34" w:rsidRPr="00B7264B" w:rsidRDefault="006F1A34" w:rsidP="00B7264B">
      <w:pPr>
        <w:spacing w:line="276" w:lineRule="auto"/>
        <w:jc w:val="center"/>
        <w:rPr>
          <w:rFonts w:cs="Arial"/>
          <w:sz w:val="28"/>
          <w:szCs w:val="28"/>
        </w:rPr>
      </w:pPr>
    </w:p>
    <w:p w14:paraId="76DE3685" w14:textId="77777777" w:rsidR="00093DA7" w:rsidRPr="00B7264B" w:rsidRDefault="00093DA7" w:rsidP="00B7264B">
      <w:pPr>
        <w:spacing w:line="276" w:lineRule="auto"/>
        <w:jc w:val="center"/>
        <w:rPr>
          <w:rFonts w:cs="Arial"/>
          <w:sz w:val="28"/>
          <w:szCs w:val="28"/>
        </w:rPr>
      </w:pPr>
    </w:p>
    <w:p w14:paraId="5614A653" w14:textId="40B049F8" w:rsidR="002A48C7" w:rsidRPr="00B7264B" w:rsidRDefault="006F1A34" w:rsidP="00B7264B">
      <w:pPr>
        <w:spacing w:line="276" w:lineRule="auto"/>
        <w:jc w:val="right"/>
        <w:rPr>
          <w:rFonts w:cs="Arial"/>
          <w:sz w:val="28"/>
          <w:szCs w:val="28"/>
        </w:rPr>
      </w:pPr>
      <w:r w:rsidRPr="00B7264B">
        <w:rPr>
          <w:rFonts w:cs="Arial"/>
          <w:sz w:val="28"/>
          <w:szCs w:val="28"/>
        </w:rPr>
        <w:t>Автор:</w:t>
      </w:r>
    </w:p>
    <w:p w14:paraId="727E3110" w14:textId="6E2D1CB7" w:rsidR="00B7264B" w:rsidRPr="00B7264B" w:rsidRDefault="006F1A34" w:rsidP="00B7264B">
      <w:pPr>
        <w:spacing w:line="276" w:lineRule="auto"/>
        <w:jc w:val="right"/>
        <w:rPr>
          <w:rFonts w:cs="Arial"/>
          <w:sz w:val="28"/>
          <w:szCs w:val="28"/>
        </w:rPr>
      </w:pPr>
      <w:r w:rsidRPr="00B7264B">
        <w:rPr>
          <w:rFonts w:cs="Arial"/>
          <w:sz w:val="28"/>
          <w:szCs w:val="28"/>
        </w:rPr>
        <w:t>Воложанин Владислав Олегович</w:t>
      </w:r>
    </w:p>
    <w:p w14:paraId="172C0655" w14:textId="1097566E" w:rsidR="00B7264B" w:rsidRPr="00B7264B" w:rsidRDefault="00B7264B" w:rsidP="00B7264B">
      <w:pPr>
        <w:spacing w:line="276" w:lineRule="auto"/>
        <w:rPr>
          <w:rFonts w:cs="Arial"/>
          <w:sz w:val="28"/>
          <w:szCs w:val="28"/>
        </w:rPr>
      </w:pPr>
      <w:r w:rsidRPr="00B7264B">
        <w:rPr>
          <w:rFonts w:cs="Arial"/>
          <w:sz w:val="28"/>
          <w:szCs w:val="28"/>
        </w:rPr>
        <w:lastRenderedPageBreak/>
        <w:t>Электронный глоссарий (таблица)</w:t>
      </w:r>
      <w:r w:rsidRPr="008A008E">
        <w:rPr>
          <w:rFonts w:cs="Arial"/>
          <w:sz w:val="28"/>
          <w:szCs w:val="28"/>
        </w:rPr>
        <w:t>:</w:t>
      </w:r>
    </w:p>
    <w:tbl>
      <w:tblPr>
        <w:tblW w:w="11341" w:type="dxa"/>
        <w:tblCellSpacing w:w="15" w:type="dxa"/>
        <w:tblInd w:w="-1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887"/>
        <w:gridCol w:w="1657"/>
        <w:gridCol w:w="3969"/>
        <w:gridCol w:w="3119"/>
      </w:tblGrid>
      <w:tr w:rsidR="00B7264B" w:rsidRPr="00B7264B" w14:paraId="46F410F8" w14:textId="77777777" w:rsidTr="00B7264B">
        <w:trPr>
          <w:tblHeader/>
          <w:tblCellSpacing w:w="15" w:type="dxa"/>
        </w:trPr>
        <w:tc>
          <w:tcPr>
            <w:tcW w:w="664" w:type="dxa"/>
            <w:vAlign w:val="center"/>
            <w:hideMark/>
          </w:tcPr>
          <w:p w14:paraId="0EFBAE65" w14:textId="77777777" w:rsidR="00B7264B" w:rsidRPr="00B7264B" w:rsidRDefault="00B7264B" w:rsidP="00B7264B">
            <w:pPr>
              <w:spacing w:line="276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B7264B">
              <w:rPr>
                <w:rFonts w:cs="Arial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857" w:type="dxa"/>
            <w:vAlign w:val="center"/>
            <w:hideMark/>
          </w:tcPr>
          <w:p w14:paraId="685DFF0D" w14:textId="77777777" w:rsidR="00B7264B" w:rsidRPr="00B7264B" w:rsidRDefault="00B7264B" w:rsidP="00B7264B">
            <w:pPr>
              <w:spacing w:line="276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B7264B">
              <w:rPr>
                <w:rFonts w:cs="Arial"/>
                <w:b/>
                <w:bCs/>
                <w:sz w:val="28"/>
                <w:szCs w:val="28"/>
              </w:rPr>
              <w:t>Термин (RU)</w:t>
            </w:r>
          </w:p>
        </w:tc>
        <w:tc>
          <w:tcPr>
            <w:tcW w:w="1627" w:type="dxa"/>
            <w:vAlign w:val="center"/>
            <w:hideMark/>
          </w:tcPr>
          <w:p w14:paraId="790E95EC" w14:textId="77777777" w:rsidR="00B7264B" w:rsidRPr="00B7264B" w:rsidRDefault="00B7264B" w:rsidP="00B7264B">
            <w:pPr>
              <w:spacing w:line="276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B7264B">
              <w:rPr>
                <w:rFonts w:cs="Arial"/>
                <w:b/>
                <w:bCs/>
                <w:sz w:val="28"/>
                <w:szCs w:val="28"/>
              </w:rPr>
              <w:t>Термин (EN)</w:t>
            </w:r>
          </w:p>
        </w:tc>
        <w:tc>
          <w:tcPr>
            <w:tcW w:w="3939" w:type="dxa"/>
            <w:vAlign w:val="center"/>
            <w:hideMark/>
          </w:tcPr>
          <w:p w14:paraId="3F9A76C5" w14:textId="77777777" w:rsidR="00B7264B" w:rsidRPr="00B7264B" w:rsidRDefault="00B7264B" w:rsidP="00B7264B">
            <w:pPr>
              <w:spacing w:line="276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B7264B">
              <w:rPr>
                <w:rFonts w:cs="Arial"/>
                <w:b/>
                <w:bCs/>
                <w:sz w:val="28"/>
                <w:szCs w:val="28"/>
              </w:rPr>
              <w:t>Определение (кратко)</w:t>
            </w:r>
          </w:p>
        </w:tc>
        <w:tc>
          <w:tcPr>
            <w:tcW w:w="3074" w:type="dxa"/>
            <w:vAlign w:val="center"/>
            <w:hideMark/>
          </w:tcPr>
          <w:p w14:paraId="23CB3D1C" w14:textId="77777777" w:rsidR="00B7264B" w:rsidRPr="00B7264B" w:rsidRDefault="00B7264B" w:rsidP="00B7264B">
            <w:pPr>
              <w:spacing w:line="276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B7264B">
              <w:rPr>
                <w:rFonts w:cs="Arial"/>
                <w:b/>
                <w:bCs/>
                <w:sz w:val="28"/>
                <w:szCs w:val="28"/>
              </w:rPr>
              <w:t>Роль в проекте/диссертации</w:t>
            </w:r>
          </w:p>
        </w:tc>
      </w:tr>
      <w:tr w:rsidR="00B7264B" w:rsidRPr="00B7264B" w14:paraId="31509B3F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C3BE3F8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1</w:t>
            </w:r>
          </w:p>
        </w:tc>
        <w:tc>
          <w:tcPr>
            <w:tcW w:w="1857" w:type="dxa"/>
            <w:vAlign w:val="center"/>
            <w:hideMark/>
          </w:tcPr>
          <w:p w14:paraId="40A56DD2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Микрообучение</w:t>
            </w:r>
          </w:p>
        </w:tc>
        <w:tc>
          <w:tcPr>
            <w:tcW w:w="1627" w:type="dxa"/>
            <w:vAlign w:val="center"/>
            <w:hideMark/>
          </w:tcPr>
          <w:p w14:paraId="2572EB21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proofErr w:type="spellStart"/>
            <w:r w:rsidRPr="00B7264B">
              <w:rPr>
                <w:rFonts w:cs="Arial"/>
                <w:sz w:val="28"/>
                <w:szCs w:val="28"/>
              </w:rPr>
              <w:t>Microlearning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44B322A9" w14:textId="3CECC91B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 xml:space="preserve">Образовательная стратегия, при которой обучение разбивается на короткие самостоятельные единицы, доступные по запросу и многократно, обычно под одну цель/дефицит. </w:t>
            </w:r>
          </w:p>
        </w:tc>
        <w:tc>
          <w:tcPr>
            <w:tcW w:w="3074" w:type="dxa"/>
            <w:vAlign w:val="center"/>
            <w:hideMark/>
          </w:tcPr>
          <w:p w14:paraId="274586C9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Базовый формат контента в веб</w:t>
            </w:r>
            <w:r w:rsidRPr="00B7264B">
              <w:rPr>
                <w:rFonts w:cs="Arial"/>
                <w:sz w:val="28"/>
                <w:szCs w:val="28"/>
              </w:rPr>
              <w:noBreakHyphen/>
              <w:t>приложении: микромодули + быстрые проверки.</w:t>
            </w:r>
          </w:p>
        </w:tc>
      </w:tr>
      <w:tr w:rsidR="00B7264B" w:rsidRPr="00B7264B" w14:paraId="059A5C33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7C608BA3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2</w:t>
            </w:r>
          </w:p>
        </w:tc>
        <w:tc>
          <w:tcPr>
            <w:tcW w:w="1857" w:type="dxa"/>
            <w:vAlign w:val="center"/>
            <w:hideMark/>
          </w:tcPr>
          <w:p w14:paraId="1ED9DE8F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Микромодуль</w:t>
            </w:r>
          </w:p>
        </w:tc>
        <w:tc>
          <w:tcPr>
            <w:tcW w:w="1627" w:type="dxa"/>
            <w:vAlign w:val="center"/>
            <w:hideMark/>
          </w:tcPr>
          <w:p w14:paraId="273BCE9F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proofErr w:type="spellStart"/>
            <w:r w:rsidRPr="00B7264B">
              <w:rPr>
                <w:rFonts w:cs="Arial"/>
                <w:sz w:val="28"/>
                <w:szCs w:val="28"/>
              </w:rPr>
              <w:t>Microlearning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module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3C7265DB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Самостоятельная минимальная единица обучения (контент + активность + обратная связь), закрывающая одну конкретную цель. (Рабочее определение)</w:t>
            </w:r>
          </w:p>
        </w:tc>
        <w:tc>
          <w:tcPr>
            <w:tcW w:w="3074" w:type="dxa"/>
            <w:vAlign w:val="center"/>
            <w:hideMark/>
          </w:tcPr>
          <w:p w14:paraId="0BBA4FF7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Основная сущность контента: хранение, выдача, аналитика, повторения.</w:t>
            </w:r>
          </w:p>
        </w:tc>
      </w:tr>
      <w:tr w:rsidR="00B7264B" w:rsidRPr="00B7264B" w14:paraId="1DD9846E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0DCFBD1D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3</w:t>
            </w:r>
          </w:p>
        </w:tc>
        <w:tc>
          <w:tcPr>
            <w:tcW w:w="1857" w:type="dxa"/>
            <w:vAlign w:val="center"/>
            <w:hideMark/>
          </w:tcPr>
          <w:p w14:paraId="7596B7EE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Учебная цель</w:t>
            </w:r>
          </w:p>
        </w:tc>
        <w:tc>
          <w:tcPr>
            <w:tcW w:w="1627" w:type="dxa"/>
            <w:vAlign w:val="center"/>
            <w:hideMark/>
          </w:tcPr>
          <w:p w14:paraId="321B20B8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 xml:space="preserve">Learning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objective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55C3050A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Формулировка ожидаемого результата обучения (что сотрудник сможет сделать/объяснить/применить после модуля). (Рабочее определение)</w:t>
            </w:r>
          </w:p>
        </w:tc>
        <w:tc>
          <w:tcPr>
            <w:tcW w:w="3074" w:type="dxa"/>
            <w:vAlign w:val="center"/>
            <w:hideMark/>
          </w:tcPr>
          <w:p w14:paraId="35A53470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Привязка контента и тестов к измеримому результату.</w:t>
            </w:r>
          </w:p>
        </w:tc>
      </w:tr>
      <w:tr w:rsidR="00B7264B" w:rsidRPr="00B7264B" w14:paraId="553CD71A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3CBA3E56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4</w:t>
            </w:r>
          </w:p>
        </w:tc>
        <w:tc>
          <w:tcPr>
            <w:tcW w:w="1857" w:type="dxa"/>
            <w:vAlign w:val="center"/>
            <w:hideMark/>
          </w:tcPr>
          <w:p w14:paraId="4FF642EE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Пробел в навыке/знании</w:t>
            </w:r>
          </w:p>
        </w:tc>
        <w:tc>
          <w:tcPr>
            <w:tcW w:w="1627" w:type="dxa"/>
            <w:vAlign w:val="center"/>
            <w:hideMark/>
          </w:tcPr>
          <w:p w14:paraId="35728E8F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proofErr w:type="spellStart"/>
            <w:r w:rsidRPr="00B7264B">
              <w:rPr>
                <w:rFonts w:cs="Arial"/>
                <w:sz w:val="28"/>
                <w:szCs w:val="28"/>
              </w:rPr>
              <w:t>Skill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>/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knowledge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gap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06D3E596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Разница между требуемым и текущим уровнем компетенции/знаний. (Рабочее определение)</w:t>
            </w:r>
          </w:p>
        </w:tc>
        <w:tc>
          <w:tcPr>
            <w:tcW w:w="3074" w:type="dxa"/>
            <w:vAlign w:val="center"/>
            <w:hideMark/>
          </w:tcPr>
          <w:p w14:paraId="0A1B529C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Основание для подбора микромодулей и персонализации.</w:t>
            </w:r>
          </w:p>
        </w:tc>
      </w:tr>
      <w:tr w:rsidR="00B7264B" w:rsidRPr="00B7264B" w14:paraId="73630B6F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A14F5A3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5</w:t>
            </w:r>
          </w:p>
        </w:tc>
        <w:tc>
          <w:tcPr>
            <w:tcW w:w="1857" w:type="dxa"/>
            <w:vAlign w:val="center"/>
            <w:hideMark/>
          </w:tcPr>
          <w:p w14:paraId="312024FD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Корпоративное обучение</w:t>
            </w:r>
          </w:p>
        </w:tc>
        <w:tc>
          <w:tcPr>
            <w:tcW w:w="1627" w:type="dxa"/>
            <w:vAlign w:val="center"/>
            <w:hideMark/>
          </w:tcPr>
          <w:p w14:paraId="3937CF48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Corporate learning / L&amp;D</w:t>
            </w:r>
          </w:p>
        </w:tc>
        <w:tc>
          <w:tcPr>
            <w:tcW w:w="3939" w:type="dxa"/>
            <w:vAlign w:val="center"/>
            <w:hideMark/>
          </w:tcPr>
          <w:p w14:paraId="2D17E10A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Система обучения сотрудников в организации (адаптация, развитие навыков, комплаенс и т.д.). (Рабочее определение)</w:t>
            </w:r>
          </w:p>
        </w:tc>
        <w:tc>
          <w:tcPr>
            <w:tcW w:w="3074" w:type="dxa"/>
            <w:vAlign w:val="center"/>
            <w:hideMark/>
          </w:tcPr>
          <w:p w14:paraId="0820F4FC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Контекст внедрения: ограничение времени, измеримость эффекта.</w:t>
            </w:r>
          </w:p>
        </w:tc>
      </w:tr>
      <w:tr w:rsidR="00B7264B" w:rsidRPr="00B7264B" w14:paraId="54F91A71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39BAA1C1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lastRenderedPageBreak/>
              <w:t>6</w:t>
            </w:r>
          </w:p>
        </w:tc>
        <w:tc>
          <w:tcPr>
            <w:tcW w:w="1857" w:type="dxa"/>
            <w:vAlign w:val="center"/>
            <w:hideMark/>
          </w:tcPr>
          <w:p w14:paraId="47DC297A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Обучение «в потоке работы»</w:t>
            </w:r>
          </w:p>
        </w:tc>
        <w:tc>
          <w:tcPr>
            <w:tcW w:w="1627" w:type="dxa"/>
            <w:vAlign w:val="center"/>
            <w:hideMark/>
          </w:tcPr>
          <w:p w14:paraId="64300848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  <w:lang w:val="en-US"/>
              </w:rPr>
            </w:pPr>
            <w:r w:rsidRPr="00B7264B">
              <w:rPr>
                <w:rFonts w:cs="Arial"/>
                <w:sz w:val="28"/>
                <w:szCs w:val="28"/>
                <w:lang w:val="en-US"/>
              </w:rPr>
              <w:t>Learning in the flow of work</w:t>
            </w:r>
          </w:p>
        </w:tc>
        <w:tc>
          <w:tcPr>
            <w:tcW w:w="3939" w:type="dxa"/>
            <w:vAlign w:val="center"/>
            <w:hideMark/>
          </w:tcPr>
          <w:p w14:paraId="21BA9FA1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Подход, при котором обучение максимально встраивается в рабочие процессы и доступно «по месту возникновения потребности». (Рабочее определение)</w:t>
            </w:r>
          </w:p>
        </w:tc>
        <w:tc>
          <w:tcPr>
            <w:tcW w:w="3074" w:type="dxa"/>
            <w:vAlign w:val="center"/>
            <w:hideMark/>
          </w:tcPr>
          <w:p w14:paraId="0F8AA56E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Обосновывает требования: быстрый доступ, поиск, мобильность, интеграции.</w:t>
            </w:r>
          </w:p>
        </w:tc>
      </w:tr>
      <w:tr w:rsidR="00B7264B" w:rsidRPr="00B7264B" w14:paraId="0982771C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737844B4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7</w:t>
            </w:r>
          </w:p>
        </w:tc>
        <w:tc>
          <w:tcPr>
            <w:tcW w:w="1857" w:type="dxa"/>
            <w:vAlign w:val="center"/>
            <w:hideMark/>
          </w:tcPr>
          <w:p w14:paraId="67F09D8E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Интерактивное задание</w:t>
            </w:r>
          </w:p>
        </w:tc>
        <w:tc>
          <w:tcPr>
            <w:tcW w:w="1627" w:type="dxa"/>
            <w:vAlign w:val="center"/>
            <w:hideMark/>
          </w:tcPr>
          <w:p w14:paraId="14D94DA5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 xml:space="preserve">Interactive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task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6F846C7C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Задание, требующее активного действия (выбор/ввод/сопоставление/мини</w:t>
            </w:r>
            <w:r w:rsidRPr="00B7264B">
              <w:rPr>
                <w:rFonts w:cs="Arial"/>
                <w:sz w:val="28"/>
                <w:szCs w:val="28"/>
              </w:rPr>
              <w:noBreakHyphen/>
              <w:t>кейс) и позволяющее дать мгновенную обратную связь. (Рабочее определение)</w:t>
            </w:r>
          </w:p>
        </w:tc>
        <w:tc>
          <w:tcPr>
            <w:tcW w:w="3074" w:type="dxa"/>
            <w:vAlign w:val="center"/>
            <w:hideMark/>
          </w:tcPr>
          <w:p w14:paraId="4642BE11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Ключевой элемент для закрепления знаний, а не только «контент».</w:t>
            </w:r>
          </w:p>
        </w:tc>
      </w:tr>
      <w:tr w:rsidR="00B7264B" w:rsidRPr="00B7264B" w14:paraId="0E245806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6D2013FB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8</w:t>
            </w:r>
          </w:p>
        </w:tc>
        <w:tc>
          <w:tcPr>
            <w:tcW w:w="1857" w:type="dxa"/>
            <w:vAlign w:val="center"/>
            <w:hideMark/>
          </w:tcPr>
          <w:p w14:paraId="02AB87D6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Обратная связь</w:t>
            </w:r>
          </w:p>
        </w:tc>
        <w:tc>
          <w:tcPr>
            <w:tcW w:w="1627" w:type="dxa"/>
            <w:vAlign w:val="center"/>
            <w:hideMark/>
          </w:tcPr>
          <w:p w14:paraId="0986D5C4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proofErr w:type="spellStart"/>
            <w:r w:rsidRPr="00B7264B">
              <w:rPr>
                <w:rFonts w:cs="Arial"/>
                <w:sz w:val="28"/>
                <w:szCs w:val="28"/>
              </w:rPr>
              <w:t>Feedback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14C37C73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Сообщение пользователю о корректности ответа/действия и пояснение «почему так». (Рабочее определение)</w:t>
            </w:r>
          </w:p>
        </w:tc>
        <w:tc>
          <w:tcPr>
            <w:tcW w:w="3074" w:type="dxa"/>
            <w:vAlign w:val="center"/>
            <w:hideMark/>
          </w:tcPr>
          <w:p w14:paraId="2A8A13BF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Повышает обучающий эффект тестов и снижает повтор ошибок.</w:t>
            </w:r>
          </w:p>
        </w:tc>
      </w:tr>
      <w:tr w:rsidR="00B7264B" w:rsidRPr="00B7264B" w14:paraId="2C4FED10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2351A0E8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9</w:t>
            </w:r>
          </w:p>
        </w:tc>
        <w:tc>
          <w:tcPr>
            <w:tcW w:w="1857" w:type="dxa"/>
            <w:vAlign w:val="center"/>
            <w:hideMark/>
          </w:tcPr>
          <w:p w14:paraId="0D96A164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Когнитивная нагрузка</w:t>
            </w:r>
          </w:p>
        </w:tc>
        <w:tc>
          <w:tcPr>
            <w:tcW w:w="1627" w:type="dxa"/>
            <w:vAlign w:val="center"/>
            <w:hideMark/>
          </w:tcPr>
          <w:p w14:paraId="66BA1E87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 xml:space="preserve">Cognitive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load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0D321526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Нагрузка на рабочую память при обработке материала; важно не перегружать, особенно в коротких форматах. (Рабочее определение)</w:t>
            </w:r>
          </w:p>
        </w:tc>
        <w:tc>
          <w:tcPr>
            <w:tcW w:w="3074" w:type="dxa"/>
            <w:vAlign w:val="center"/>
            <w:hideMark/>
          </w:tcPr>
          <w:p w14:paraId="55620468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Аргумент в пользу микромодулей и простых интерактивов «по одной цели».</w:t>
            </w:r>
          </w:p>
        </w:tc>
      </w:tr>
      <w:tr w:rsidR="00B7264B" w:rsidRPr="00B7264B" w14:paraId="7263063B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1464C24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10</w:t>
            </w:r>
          </w:p>
        </w:tc>
        <w:tc>
          <w:tcPr>
            <w:tcW w:w="1857" w:type="dxa"/>
            <w:vAlign w:val="center"/>
            <w:hideMark/>
          </w:tcPr>
          <w:p w14:paraId="50E3C5F0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Эффект тестирования</w:t>
            </w:r>
          </w:p>
        </w:tc>
        <w:tc>
          <w:tcPr>
            <w:tcW w:w="1627" w:type="dxa"/>
            <w:vAlign w:val="center"/>
            <w:hideMark/>
          </w:tcPr>
          <w:p w14:paraId="4D2D5F41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proofErr w:type="spellStart"/>
            <w:r w:rsidRPr="00B7264B">
              <w:rPr>
                <w:rFonts w:cs="Arial"/>
                <w:sz w:val="28"/>
                <w:szCs w:val="28"/>
              </w:rPr>
              <w:t>Testing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effect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60AC1D00" w14:textId="39B05655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 xml:space="preserve">Явление, при котором извлечение информации из памяти через тест повышает долговременное удержание, а тест служит не только измерением, но и обучением. </w:t>
            </w:r>
          </w:p>
        </w:tc>
        <w:tc>
          <w:tcPr>
            <w:tcW w:w="3074" w:type="dxa"/>
            <w:vAlign w:val="center"/>
            <w:hideMark/>
          </w:tcPr>
          <w:p w14:paraId="45E1616A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Научное обоснование встроенных мини</w:t>
            </w:r>
            <w:r w:rsidRPr="00B7264B">
              <w:rPr>
                <w:rFonts w:cs="Arial"/>
                <w:sz w:val="28"/>
                <w:szCs w:val="28"/>
              </w:rPr>
              <w:noBreakHyphen/>
              <w:t>квизов после микромодуля.</w:t>
            </w:r>
          </w:p>
        </w:tc>
      </w:tr>
      <w:tr w:rsidR="00B7264B" w:rsidRPr="00B7264B" w14:paraId="78857B3D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5BF306C2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lastRenderedPageBreak/>
              <w:t>11</w:t>
            </w:r>
          </w:p>
        </w:tc>
        <w:tc>
          <w:tcPr>
            <w:tcW w:w="1857" w:type="dxa"/>
            <w:vAlign w:val="center"/>
            <w:hideMark/>
          </w:tcPr>
          <w:p w14:paraId="15572E19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Практика извлечения</w:t>
            </w:r>
          </w:p>
        </w:tc>
        <w:tc>
          <w:tcPr>
            <w:tcW w:w="1627" w:type="dxa"/>
            <w:vAlign w:val="center"/>
            <w:hideMark/>
          </w:tcPr>
          <w:p w14:paraId="4C9044F5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proofErr w:type="spellStart"/>
            <w:r w:rsidRPr="00B7264B">
              <w:rPr>
                <w:rFonts w:cs="Arial"/>
                <w:sz w:val="28"/>
                <w:szCs w:val="28"/>
              </w:rPr>
              <w:t>Retrieval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practice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55B2369B" w14:textId="62EBDC8F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 xml:space="preserve">Синоним/частный случай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testing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effect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: тренировка вспоминания, а не перечитывания. </w:t>
            </w:r>
          </w:p>
        </w:tc>
        <w:tc>
          <w:tcPr>
            <w:tcW w:w="3074" w:type="dxa"/>
            <w:vAlign w:val="center"/>
            <w:hideMark/>
          </w:tcPr>
          <w:p w14:paraId="30E5BCB7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Методическая основа интерактивных заданий.</w:t>
            </w:r>
          </w:p>
        </w:tc>
      </w:tr>
      <w:tr w:rsidR="00B7264B" w:rsidRPr="00B7264B" w14:paraId="4CA5716B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33D5CD4B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12</w:t>
            </w:r>
          </w:p>
        </w:tc>
        <w:tc>
          <w:tcPr>
            <w:tcW w:w="1857" w:type="dxa"/>
            <w:vAlign w:val="center"/>
            <w:hideMark/>
          </w:tcPr>
          <w:p w14:paraId="2C319315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Формирующее оценивание</w:t>
            </w:r>
          </w:p>
        </w:tc>
        <w:tc>
          <w:tcPr>
            <w:tcW w:w="1627" w:type="dxa"/>
            <w:vAlign w:val="center"/>
            <w:hideMark/>
          </w:tcPr>
          <w:p w14:paraId="04E4687F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proofErr w:type="spellStart"/>
            <w:r w:rsidRPr="00B7264B">
              <w:rPr>
                <w:rFonts w:cs="Arial"/>
                <w:sz w:val="28"/>
                <w:szCs w:val="28"/>
              </w:rPr>
              <w:t>Formative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assessment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498977C6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Проверка «по ходу обучения» для выявления ошибок и коррекции траектории (не обязательно для выставления итоговой оценки). (Рабочее определение)</w:t>
            </w:r>
          </w:p>
        </w:tc>
        <w:tc>
          <w:tcPr>
            <w:tcW w:w="3074" w:type="dxa"/>
            <w:vAlign w:val="center"/>
            <w:hideMark/>
          </w:tcPr>
          <w:p w14:paraId="39C4C424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Мини</w:t>
            </w:r>
            <w:r w:rsidRPr="00B7264B">
              <w:rPr>
                <w:rFonts w:cs="Arial"/>
                <w:sz w:val="28"/>
                <w:szCs w:val="28"/>
              </w:rPr>
              <w:noBreakHyphen/>
              <w:t>квизы и интерактивы в микромодулях — формирующая проверка.</w:t>
            </w:r>
          </w:p>
        </w:tc>
      </w:tr>
      <w:tr w:rsidR="00B7264B" w:rsidRPr="00B7264B" w14:paraId="2E432A8A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01FCF5A2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13</w:t>
            </w:r>
          </w:p>
        </w:tc>
        <w:tc>
          <w:tcPr>
            <w:tcW w:w="1857" w:type="dxa"/>
            <w:vAlign w:val="center"/>
            <w:hideMark/>
          </w:tcPr>
          <w:p w14:paraId="60680092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Итоговое оценивание</w:t>
            </w:r>
          </w:p>
        </w:tc>
        <w:tc>
          <w:tcPr>
            <w:tcW w:w="1627" w:type="dxa"/>
            <w:vAlign w:val="center"/>
            <w:hideMark/>
          </w:tcPr>
          <w:p w14:paraId="10EACE24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proofErr w:type="spellStart"/>
            <w:r w:rsidRPr="00B7264B">
              <w:rPr>
                <w:rFonts w:cs="Arial"/>
                <w:sz w:val="28"/>
                <w:szCs w:val="28"/>
              </w:rPr>
              <w:t>Summative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assessment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1AF2F12E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Контроль «на выходе» (итоговый тест/экзамен) для фиксации достижения результата. (Рабочее определение)</w:t>
            </w:r>
          </w:p>
        </w:tc>
        <w:tc>
          <w:tcPr>
            <w:tcW w:w="3074" w:type="dxa"/>
            <w:vAlign w:val="center"/>
            <w:hideMark/>
          </w:tcPr>
          <w:p w14:paraId="751B2ABA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В системе может быть квартальный/итоговый тест по темам.</w:t>
            </w:r>
          </w:p>
        </w:tc>
      </w:tr>
      <w:tr w:rsidR="00B7264B" w:rsidRPr="00B7264B" w14:paraId="502C06A7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61C3CB78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14</w:t>
            </w:r>
          </w:p>
        </w:tc>
        <w:tc>
          <w:tcPr>
            <w:tcW w:w="1857" w:type="dxa"/>
            <w:vAlign w:val="center"/>
            <w:hideMark/>
          </w:tcPr>
          <w:p w14:paraId="2F61A48B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Интервальное повторение / распределённая практика</w:t>
            </w:r>
          </w:p>
        </w:tc>
        <w:tc>
          <w:tcPr>
            <w:tcW w:w="1627" w:type="dxa"/>
            <w:vAlign w:val="center"/>
            <w:hideMark/>
          </w:tcPr>
          <w:p w14:paraId="4FF23C31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proofErr w:type="spellStart"/>
            <w:r w:rsidRPr="00B7264B">
              <w:rPr>
                <w:rFonts w:cs="Arial"/>
                <w:sz w:val="28"/>
                <w:szCs w:val="28"/>
              </w:rPr>
              <w:t>Spaced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/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Distributed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practice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1AFBF985" w14:textId="0D794C4B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Эффект улучшения памяти, когда повторения распределены во времени; мета</w:t>
            </w:r>
            <w:r w:rsidRPr="00B7264B">
              <w:rPr>
                <w:rFonts w:cs="Arial"/>
                <w:sz w:val="28"/>
                <w:szCs w:val="28"/>
              </w:rPr>
              <w:noBreakHyphen/>
              <w:t xml:space="preserve">анализ показывает совместное влияние интервала между повторениями и интервала до финальной проверки. </w:t>
            </w:r>
          </w:p>
        </w:tc>
        <w:tc>
          <w:tcPr>
            <w:tcW w:w="3074" w:type="dxa"/>
            <w:vAlign w:val="center"/>
            <w:hideMark/>
          </w:tcPr>
          <w:p w14:paraId="4FA0355D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Основа механики повторных коротких квизов и напоминаний.</w:t>
            </w:r>
          </w:p>
        </w:tc>
      </w:tr>
      <w:tr w:rsidR="00B7264B" w:rsidRPr="00B7264B" w14:paraId="529649AF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440814A7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15</w:t>
            </w:r>
          </w:p>
        </w:tc>
        <w:tc>
          <w:tcPr>
            <w:tcW w:w="1857" w:type="dxa"/>
            <w:vAlign w:val="center"/>
            <w:hideMark/>
          </w:tcPr>
          <w:p w14:paraId="050D184C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Эффект «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spacing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>»</w:t>
            </w:r>
          </w:p>
        </w:tc>
        <w:tc>
          <w:tcPr>
            <w:tcW w:w="1627" w:type="dxa"/>
            <w:vAlign w:val="center"/>
            <w:hideMark/>
          </w:tcPr>
          <w:p w14:paraId="6269D5FA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proofErr w:type="spellStart"/>
            <w:r w:rsidRPr="00B7264B">
              <w:rPr>
                <w:rFonts w:cs="Arial"/>
                <w:sz w:val="28"/>
                <w:szCs w:val="28"/>
              </w:rPr>
              <w:t>Spacing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effect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1142C4C5" w14:textId="017093C5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 xml:space="preserve">Долговременная память лучше, когда учебные события разнесены во времени, а не «сжаты» подряд. </w:t>
            </w:r>
          </w:p>
        </w:tc>
        <w:tc>
          <w:tcPr>
            <w:tcW w:w="3074" w:type="dxa"/>
            <w:vAlign w:val="center"/>
            <w:hideMark/>
          </w:tcPr>
          <w:p w14:paraId="49837117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 xml:space="preserve">Обоснование расписаний повторений в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микрообучении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>.</w:t>
            </w:r>
          </w:p>
        </w:tc>
      </w:tr>
      <w:tr w:rsidR="00B7264B" w:rsidRPr="00B7264B" w14:paraId="0E2CFE29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6A959F9B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16</w:t>
            </w:r>
          </w:p>
        </w:tc>
        <w:tc>
          <w:tcPr>
            <w:tcW w:w="1857" w:type="dxa"/>
            <w:vAlign w:val="center"/>
            <w:hideMark/>
          </w:tcPr>
          <w:p w14:paraId="0918DFC5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Банк вопросов</w:t>
            </w:r>
          </w:p>
        </w:tc>
        <w:tc>
          <w:tcPr>
            <w:tcW w:w="1627" w:type="dxa"/>
            <w:vAlign w:val="center"/>
            <w:hideMark/>
          </w:tcPr>
          <w:p w14:paraId="1A4D2F9B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proofErr w:type="spellStart"/>
            <w:r w:rsidRPr="00B7264B">
              <w:rPr>
                <w:rFonts w:cs="Arial"/>
                <w:sz w:val="28"/>
                <w:szCs w:val="28"/>
              </w:rPr>
              <w:t>Question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bank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/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Item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bank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1E281923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 xml:space="preserve">Хранилище тестовых заданий с метаданными (тема, цель, сложность, источник, </w:t>
            </w:r>
            <w:r w:rsidRPr="00B7264B">
              <w:rPr>
                <w:rFonts w:cs="Arial"/>
                <w:sz w:val="28"/>
                <w:szCs w:val="28"/>
              </w:rPr>
              <w:lastRenderedPageBreak/>
              <w:t>статистика). (Рабочее определение)</w:t>
            </w:r>
          </w:p>
        </w:tc>
        <w:tc>
          <w:tcPr>
            <w:tcW w:w="3074" w:type="dxa"/>
            <w:vAlign w:val="center"/>
            <w:hideMark/>
          </w:tcPr>
          <w:p w14:paraId="035926AA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lastRenderedPageBreak/>
              <w:t xml:space="preserve">Центральная сущность для генерации тестов и </w:t>
            </w:r>
            <w:r w:rsidRPr="00B7264B">
              <w:rPr>
                <w:rFonts w:cs="Arial"/>
                <w:sz w:val="28"/>
                <w:szCs w:val="28"/>
              </w:rPr>
              <w:lastRenderedPageBreak/>
              <w:t>аналитики качества заданий.</w:t>
            </w:r>
          </w:p>
        </w:tc>
      </w:tr>
      <w:tr w:rsidR="00B7264B" w:rsidRPr="00B7264B" w14:paraId="30AD9734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6F1F196C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lastRenderedPageBreak/>
              <w:t>17</w:t>
            </w:r>
          </w:p>
        </w:tc>
        <w:tc>
          <w:tcPr>
            <w:tcW w:w="1857" w:type="dxa"/>
            <w:vAlign w:val="center"/>
            <w:hideMark/>
          </w:tcPr>
          <w:p w14:paraId="171F3CB9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Тестовое задание (вопрос)</w:t>
            </w:r>
          </w:p>
        </w:tc>
        <w:tc>
          <w:tcPr>
            <w:tcW w:w="1627" w:type="dxa"/>
            <w:vAlign w:val="center"/>
            <w:hideMark/>
          </w:tcPr>
          <w:p w14:paraId="24693BAF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proofErr w:type="spellStart"/>
            <w:r w:rsidRPr="00B7264B">
              <w:rPr>
                <w:rFonts w:cs="Arial"/>
                <w:sz w:val="28"/>
                <w:szCs w:val="28"/>
              </w:rPr>
              <w:t>Item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/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Question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74235E12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Единичный элемент оценки (MCQ, открытый ответ, сопоставление, порядок и т.д.). (Рабочее определение)</w:t>
            </w:r>
          </w:p>
        </w:tc>
        <w:tc>
          <w:tcPr>
            <w:tcW w:w="3074" w:type="dxa"/>
            <w:vAlign w:val="center"/>
            <w:hideMark/>
          </w:tcPr>
          <w:p w14:paraId="0BDCCCE8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 xml:space="preserve">Базовая единица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автогенерации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и статистического анализа.</w:t>
            </w:r>
          </w:p>
        </w:tc>
      </w:tr>
      <w:tr w:rsidR="00B7264B" w:rsidRPr="00B7264B" w14:paraId="6E589D4B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0E8E8534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18</w:t>
            </w:r>
          </w:p>
        </w:tc>
        <w:tc>
          <w:tcPr>
            <w:tcW w:w="1857" w:type="dxa"/>
            <w:vAlign w:val="center"/>
            <w:hideMark/>
          </w:tcPr>
          <w:p w14:paraId="0C98D12B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Варианты ответа (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дистракторы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>)</w:t>
            </w:r>
          </w:p>
        </w:tc>
        <w:tc>
          <w:tcPr>
            <w:tcW w:w="1627" w:type="dxa"/>
            <w:vAlign w:val="center"/>
            <w:hideMark/>
          </w:tcPr>
          <w:p w14:paraId="5D9D17B7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proofErr w:type="spellStart"/>
            <w:r w:rsidRPr="00B7264B">
              <w:rPr>
                <w:rFonts w:cs="Arial"/>
                <w:sz w:val="28"/>
                <w:szCs w:val="28"/>
              </w:rPr>
              <w:t>Distractors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6EA3B10D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Неверные варианты в вопросе множественного выбора, которые должны быть правдоподобны, чтобы диагностировать знания. (Рабочее определение)</w:t>
            </w:r>
          </w:p>
        </w:tc>
        <w:tc>
          <w:tcPr>
            <w:tcW w:w="3074" w:type="dxa"/>
            <w:vAlign w:val="center"/>
            <w:hideMark/>
          </w:tcPr>
          <w:p w14:paraId="18CC3D4E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 xml:space="preserve">Критический аспект качества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автогенерации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MCQ.</w:t>
            </w:r>
          </w:p>
        </w:tc>
      </w:tr>
      <w:tr w:rsidR="00B7264B" w:rsidRPr="00B7264B" w14:paraId="20089947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58973CC8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19</w:t>
            </w:r>
          </w:p>
        </w:tc>
        <w:tc>
          <w:tcPr>
            <w:tcW w:w="1857" w:type="dxa"/>
            <w:vAlign w:val="center"/>
            <w:hideMark/>
          </w:tcPr>
          <w:p w14:paraId="3D03AC48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Спецификация теста (план)</w:t>
            </w:r>
          </w:p>
        </w:tc>
        <w:tc>
          <w:tcPr>
            <w:tcW w:w="1627" w:type="dxa"/>
            <w:vAlign w:val="center"/>
            <w:hideMark/>
          </w:tcPr>
          <w:p w14:paraId="50F52803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 xml:space="preserve">Test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blueprint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680CDD78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Правила сборки теста: распределение по темам/целям/сложности/типам вопросов. (Рабочее определение)</w:t>
            </w:r>
          </w:p>
        </w:tc>
        <w:tc>
          <w:tcPr>
            <w:tcW w:w="3074" w:type="dxa"/>
            <w:vAlign w:val="center"/>
            <w:hideMark/>
          </w:tcPr>
          <w:p w14:paraId="50993164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 xml:space="preserve">Необходима, чтобы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автогенерация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создавала «правильные» тесты, а не случайный набор вопросов.</w:t>
            </w:r>
          </w:p>
        </w:tc>
      </w:tr>
      <w:tr w:rsidR="00B7264B" w:rsidRPr="00B7264B" w14:paraId="63E1EA0F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04ED0B5E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20</w:t>
            </w:r>
          </w:p>
        </w:tc>
        <w:tc>
          <w:tcPr>
            <w:tcW w:w="1857" w:type="dxa"/>
            <w:vAlign w:val="center"/>
            <w:hideMark/>
          </w:tcPr>
          <w:p w14:paraId="14D9CF12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Автоматическая генерация вопросов</w:t>
            </w:r>
          </w:p>
        </w:tc>
        <w:tc>
          <w:tcPr>
            <w:tcW w:w="1627" w:type="dxa"/>
            <w:vAlign w:val="center"/>
            <w:hideMark/>
          </w:tcPr>
          <w:p w14:paraId="02E9A8AE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proofErr w:type="spellStart"/>
            <w:r w:rsidRPr="00B7264B">
              <w:rPr>
                <w:rFonts w:cs="Arial"/>
                <w:sz w:val="28"/>
                <w:szCs w:val="28"/>
              </w:rPr>
              <w:t>Automatic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Question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Generation (AQG)</w:t>
            </w:r>
          </w:p>
        </w:tc>
        <w:tc>
          <w:tcPr>
            <w:tcW w:w="3939" w:type="dxa"/>
            <w:vAlign w:val="center"/>
            <w:hideMark/>
          </w:tcPr>
          <w:p w14:paraId="58F8C518" w14:textId="56E19AB9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 xml:space="preserve">Направление NLP, где система создаёт вопросы по источнику (текст/данные/мультимодальность) и оценивает их качество. </w:t>
            </w:r>
          </w:p>
        </w:tc>
        <w:tc>
          <w:tcPr>
            <w:tcW w:w="3074" w:type="dxa"/>
            <w:vAlign w:val="center"/>
            <w:hideMark/>
          </w:tcPr>
          <w:p w14:paraId="5AAE182A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 xml:space="preserve">Теоретическая база модуля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автогенерации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тестов в веб</w:t>
            </w:r>
            <w:r w:rsidRPr="00B7264B">
              <w:rPr>
                <w:rFonts w:cs="Arial"/>
                <w:sz w:val="28"/>
                <w:szCs w:val="28"/>
              </w:rPr>
              <w:noBreakHyphen/>
              <w:t>приложении.</w:t>
            </w:r>
          </w:p>
        </w:tc>
      </w:tr>
      <w:tr w:rsidR="00B7264B" w:rsidRPr="00B7264B" w14:paraId="5C67D4B4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6CDD2361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21</w:t>
            </w:r>
          </w:p>
        </w:tc>
        <w:tc>
          <w:tcPr>
            <w:tcW w:w="1857" w:type="dxa"/>
            <w:vAlign w:val="center"/>
            <w:hideMark/>
          </w:tcPr>
          <w:p w14:paraId="7AA32996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Нейронная генерация вопросов</w:t>
            </w:r>
          </w:p>
        </w:tc>
        <w:tc>
          <w:tcPr>
            <w:tcW w:w="1627" w:type="dxa"/>
            <w:vAlign w:val="center"/>
            <w:hideMark/>
          </w:tcPr>
          <w:p w14:paraId="607F4851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proofErr w:type="spellStart"/>
            <w:r w:rsidRPr="00B7264B">
              <w:rPr>
                <w:rFonts w:cs="Arial"/>
                <w:sz w:val="28"/>
                <w:szCs w:val="28"/>
              </w:rPr>
              <w:t>Neural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Question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Generation (NQG)</w:t>
            </w:r>
          </w:p>
        </w:tc>
        <w:tc>
          <w:tcPr>
            <w:tcW w:w="3939" w:type="dxa"/>
            <w:vAlign w:val="center"/>
            <w:hideMark/>
          </w:tcPr>
          <w:p w14:paraId="0E0629C4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Вариант AQG, где вопросы генерируются нейросетевыми моделями (seq2seq/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transformers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>/LLM). (Рабочее определение)</w:t>
            </w:r>
          </w:p>
        </w:tc>
        <w:tc>
          <w:tcPr>
            <w:tcW w:w="3074" w:type="dxa"/>
            <w:vAlign w:val="center"/>
            <w:hideMark/>
          </w:tcPr>
          <w:p w14:paraId="1D7CEB9E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Описывает класс моделей, из которых выбирается реализация.</w:t>
            </w:r>
          </w:p>
        </w:tc>
      </w:tr>
      <w:tr w:rsidR="00B7264B" w:rsidRPr="00B7264B" w14:paraId="55C65001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657E219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22</w:t>
            </w:r>
          </w:p>
        </w:tc>
        <w:tc>
          <w:tcPr>
            <w:tcW w:w="1857" w:type="dxa"/>
            <w:vAlign w:val="center"/>
            <w:hideMark/>
          </w:tcPr>
          <w:p w14:paraId="4489915A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Большая языковая модель</w:t>
            </w:r>
          </w:p>
        </w:tc>
        <w:tc>
          <w:tcPr>
            <w:tcW w:w="1627" w:type="dxa"/>
            <w:vAlign w:val="center"/>
            <w:hideMark/>
          </w:tcPr>
          <w:p w14:paraId="6C9A1358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proofErr w:type="spellStart"/>
            <w:r w:rsidRPr="00B7264B">
              <w:rPr>
                <w:rFonts w:cs="Arial"/>
                <w:sz w:val="28"/>
                <w:szCs w:val="28"/>
              </w:rPr>
              <w:t>Large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Language Model (LLM)</w:t>
            </w:r>
          </w:p>
        </w:tc>
        <w:tc>
          <w:tcPr>
            <w:tcW w:w="3939" w:type="dxa"/>
            <w:vAlign w:val="center"/>
            <w:hideMark/>
          </w:tcPr>
          <w:p w14:paraId="6DE4F527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 xml:space="preserve">Модель, генерирующая текст и выполняющая языковые задачи на основе обученных </w:t>
            </w:r>
            <w:r w:rsidRPr="00B7264B">
              <w:rPr>
                <w:rFonts w:cs="Arial"/>
                <w:sz w:val="28"/>
                <w:szCs w:val="28"/>
              </w:rPr>
              <w:lastRenderedPageBreak/>
              <w:t>статистических закономерностей. (Рабочее определение)</w:t>
            </w:r>
          </w:p>
        </w:tc>
        <w:tc>
          <w:tcPr>
            <w:tcW w:w="3074" w:type="dxa"/>
            <w:vAlign w:val="center"/>
            <w:hideMark/>
          </w:tcPr>
          <w:p w14:paraId="039DBF73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lastRenderedPageBreak/>
              <w:t xml:space="preserve">Может использоваться для генерации </w:t>
            </w:r>
            <w:r w:rsidRPr="00B7264B">
              <w:rPr>
                <w:rFonts w:cs="Arial"/>
                <w:sz w:val="28"/>
                <w:szCs w:val="28"/>
              </w:rPr>
              <w:lastRenderedPageBreak/>
              <w:t>вопросов/объяснений/фидбэка.</w:t>
            </w:r>
          </w:p>
        </w:tc>
      </w:tr>
      <w:tr w:rsidR="00B7264B" w:rsidRPr="00B7264B" w14:paraId="4A5C5BF6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33F81D2A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lastRenderedPageBreak/>
              <w:t>23</w:t>
            </w:r>
          </w:p>
        </w:tc>
        <w:tc>
          <w:tcPr>
            <w:tcW w:w="1857" w:type="dxa"/>
            <w:vAlign w:val="center"/>
            <w:hideMark/>
          </w:tcPr>
          <w:p w14:paraId="5083B630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Галлюцинации модели</w:t>
            </w:r>
          </w:p>
        </w:tc>
        <w:tc>
          <w:tcPr>
            <w:tcW w:w="1627" w:type="dxa"/>
            <w:vAlign w:val="center"/>
            <w:hideMark/>
          </w:tcPr>
          <w:p w14:paraId="67F138C9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proofErr w:type="spellStart"/>
            <w:r w:rsidRPr="00B7264B">
              <w:rPr>
                <w:rFonts w:cs="Arial"/>
                <w:sz w:val="28"/>
                <w:szCs w:val="28"/>
              </w:rPr>
              <w:t>Hallucinations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2C1C5FB2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Генерация правдоподобного, но фактически неверного содержания LLM. (Рабочее определение)</w:t>
            </w:r>
          </w:p>
        </w:tc>
        <w:tc>
          <w:tcPr>
            <w:tcW w:w="3074" w:type="dxa"/>
            <w:vAlign w:val="center"/>
            <w:hideMark/>
          </w:tcPr>
          <w:p w14:paraId="578FFFFC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 xml:space="preserve">Риск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автогенерации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тестов → нужен контур проверки и «приземление» к источнику.</w:t>
            </w:r>
          </w:p>
        </w:tc>
      </w:tr>
      <w:tr w:rsidR="00B7264B" w:rsidRPr="00B7264B" w14:paraId="2868FAC2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5440B80B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24</w:t>
            </w:r>
          </w:p>
        </w:tc>
        <w:tc>
          <w:tcPr>
            <w:tcW w:w="1857" w:type="dxa"/>
            <w:vAlign w:val="center"/>
            <w:hideMark/>
          </w:tcPr>
          <w:p w14:paraId="51E1695E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Генерация с дополнением поиском</w:t>
            </w:r>
          </w:p>
        </w:tc>
        <w:tc>
          <w:tcPr>
            <w:tcW w:w="1627" w:type="dxa"/>
            <w:vAlign w:val="center"/>
            <w:hideMark/>
          </w:tcPr>
          <w:p w14:paraId="4F942027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proofErr w:type="spellStart"/>
            <w:r w:rsidRPr="00B7264B">
              <w:rPr>
                <w:rFonts w:cs="Arial"/>
                <w:sz w:val="28"/>
                <w:szCs w:val="28"/>
              </w:rPr>
              <w:t>Retrieval-Augmented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Generation (RAG)</w:t>
            </w:r>
          </w:p>
        </w:tc>
        <w:tc>
          <w:tcPr>
            <w:tcW w:w="3939" w:type="dxa"/>
            <w:vAlign w:val="center"/>
            <w:hideMark/>
          </w:tcPr>
          <w:p w14:paraId="00A24C51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Подход, где модель генерирует ответ, опираясь на извлечённые фрагменты из базы знаний/документов. (Рабочее определение)</w:t>
            </w:r>
          </w:p>
        </w:tc>
        <w:tc>
          <w:tcPr>
            <w:tcW w:w="3074" w:type="dxa"/>
            <w:vAlign w:val="center"/>
            <w:hideMark/>
          </w:tcPr>
          <w:p w14:paraId="6D56723A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Снижает риск галлюцинаций при генерации вопросов из корпоративных регламентов.</w:t>
            </w:r>
          </w:p>
        </w:tc>
      </w:tr>
      <w:tr w:rsidR="00B7264B" w:rsidRPr="00B7264B" w14:paraId="12A0BB70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5E68A1D7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25</w:t>
            </w:r>
          </w:p>
        </w:tc>
        <w:tc>
          <w:tcPr>
            <w:tcW w:w="1857" w:type="dxa"/>
            <w:vAlign w:val="center"/>
            <w:hideMark/>
          </w:tcPr>
          <w:p w14:paraId="6F15AC3D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Человек в контуре</w:t>
            </w:r>
          </w:p>
        </w:tc>
        <w:tc>
          <w:tcPr>
            <w:tcW w:w="1627" w:type="dxa"/>
            <w:vAlign w:val="center"/>
            <w:hideMark/>
          </w:tcPr>
          <w:p w14:paraId="2D7D9905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Human-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in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>-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the-loop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46642E35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Процесс, при котором эксперт проверяет/редактирует результаты генерации и принимает решение о публикации. (Рабочее определение)</w:t>
            </w:r>
          </w:p>
        </w:tc>
        <w:tc>
          <w:tcPr>
            <w:tcW w:w="3074" w:type="dxa"/>
            <w:vAlign w:val="center"/>
            <w:hideMark/>
          </w:tcPr>
          <w:p w14:paraId="0C4D757C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Практический контур качества: модерация вопросов перед выдачей сотрудникам.</w:t>
            </w:r>
          </w:p>
        </w:tc>
      </w:tr>
      <w:tr w:rsidR="00B7264B" w:rsidRPr="00B7264B" w14:paraId="38A4794B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3B4383AA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26</w:t>
            </w:r>
          </w:p>
        </w:tc>
        <w:tc>
          <w:tcPr>
            <w:tcW w:w="1857" w:type="dxa"/>
            <w:vAlign w:val="center"/>
            <w:hideMark/>
          </w:tcPr>
          <w:p w14:paraId="281EF1A4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Аналитика обучения</w:t>
            </w:r>
          </w:p>
        </w:tc>
        <w:tc>
          <w:tcPr>
            <w:tcW w:w="1627" w:type="dxa"/>
            <w:vAlign w:val="center"/>
            <w:hideMark/>
          </w:tcPr>
          <w:p w14:paraId="4628F519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 xml:space="preserve">Learning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analytics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2C4F95BA" w14:textId="27F980DA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Сбор, анализ, интерпретация и коммуникация данных об обучающихся и обучении ради теоретически релевантных и применимых (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actionable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) инсайтов для улучшения обучения. </w:t>
            </w:r>
          </w:p>
        </w:tc>
        <w:tc>
          <w:tcPr>
            <w:tcW w:w="3074" w:type="dxa"/>
            <w:vAlign w:val="center"/>
            <w:hideMark/>
          </w:tcPr>
          <w:p w14:paraId="042FCBA7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Обоснование подсистемы метрик, дашбордов и управленческих отчётов.</w:t>
            </w:r>
          </w:p>
        </w:tc>
      </w:tr>
      <w:tr w:rsidR="00B7264B" w:rsidRPr="00B7264B" w14:paraId="38B36D2B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8CE11DB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27</w:t>
            </w:r>
          </w:p>
        </w:tc>
        <w:tc>
          <w:tcPr>
            <w:tcW w:w="1857" w:type="dxa"/>
            <w:vAlign w:val="center"/>
            <w:hideMark/>
          </w:tcPr>
          <w:p w14:paraId="348FCFB5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Событийная аналитика</w:t>
            </w:r>
          </w:p>
        </w:tc>
        <w:tc>
          <w:tcPr>
            <w:tcW w:w="1627" w:type="dxa"/>
            <w:vAlign w:val="center"/>
            <w:hideMark/>
          </w:tcPr>
          <w:p w14:paraId="0C2021BB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 xml:space="preserve">Event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analytics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47BAC7A5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 xml:space="preserve">Анализ поведения пользователя по «событиям» (просмотр, ответ, попытка, </w:t>
            </w:r>
            <w:r w:rsidRPr="00B7264B">
              <w:rPr>
                <w:rFonts w:cs="Arial"/>
                <w:sz w:val="28"/>
                <w:szCs w:val="28"/>
              </w:rPr>
              <w:lastRenderedPageBreak/>
              <w:t>завершение, время, ошибки). (Рабочее определение)</w:t>
            </w:r>
          </w:p>
        </w:tc>
        <w:tc>
          <w:tcPr>
            <w:tcW w:w="3074" w:type="dxa"/>
            <w:vAlign w:val="center"/>
            <w:hideMark/>
          </w:tcPr>
          <w:p w14:paraId="6389CE12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lastRenderedPageBreak/>
              <w:t xml:space="preserve">Основной способ измерять микрообучение (тонкая </w:t>
            </w:r>
            <w:r w:rsidRPr="00B7264B">
              <w:rPr>
                <w:rFonts w:cs="Arial"/>
                <w:sz w:val="28"/>
                <w:szCs w:val="28"/>
              </w:rPr>
              <w:lastRenderedPageBreak/>
              <w:t xml:space="preserve">телеметрия, а не только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completion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>).</w:t>
            </w:r>
          </w:p>
        </w:tc>
      </w:tr>
      <w:tr w:rsidR="00B7264B" w:rsidRPr="00B7264B" w14:paraId="195789F6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566FE249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lastRenderedPageBreak/>
              <w:t>28</w:t>
            </w:r>
          </w:p>
        </w:tc>
        <w:tc>
          <w:tcPr>
            <w:tcW w:w="1857" w:type="dxa"/>
            <w:vAlign w:val="center"/>
            <w:hideMark/>
          </w:tcPr>
          <w:p w14:paraId="1D48F84B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Дашборд</w:t>
            </w:r>
          </w:p>
        </w:tc>
        <w:tc>
          <w:tcPr>
            <w:tcW w:w="1627" w:type="dxa"/>
            <w:vAlign w:val="center"/>
            <w:hideMark/>
          </w:tcPr>
          <w:p w14:paraId="136A0CB2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proofErr w:type="spellStart"/>
            <w:r w:rsidRPr="00B7264B">
              <w:rPr>
                <w:rFonts w:cs="Arial"/>
                <w:sz w:val="28"/>
                <w:szCs w:val="28"/>
              </w:rPr>
              <w:t>Dashboard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6675CC06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Экран с ключевыми показателями и срезами данных (по пользователям, темам, тестам, времени, ошибкам). (Рабочее определение)</w:t>
            </w:r>
          </w:p>
        </w:tc>
        <w:tc>
          <w:tcPr>
            <w:tcW w:w="3074" w:type="dxa"/>
            <w:vAlign w:val="center"/>
            <w:hideMark/>
          </w:tcPr>
          <w:p w14:paraId="5020E755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 xml:space="preserve">Представление learning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analytics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для L&amp;D/руководителей/администраторов.</w:t>
            </w:r>
          </w:p>
        </w:tc>
      </w:tr>
      <w:tr w:rsidR="00B7264B" w:rsidRPr="00B7264B" w14:paraId="2646C435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4E54734A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29</w:t>
            </w:r>
          </w:p>
        </w:tc>
        <w:tc>
          <w:tcPr>
            <w:tcW w:w="1857" w:type="dxa"/>
            <w:vAlign w:val="center"/>
            <w:hideMark/>
          </w:tcPr>
          <w:p w14:paraId="18D7BE51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KPI обучения</w:t>
            </w:r>
          </w:p>
        </w:tc>
        <w:tc>
          <w:tcPr>
            <w:tcW w:w="1627" w:type="dxa"/>
            <w:vAlign w:val="center"/>
            <w:hideMark/>
          </w:tcPr>
          <w:p w14:paraId="27ACFA80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 xml:space="preserve">Learning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KPIs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3212C882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Набор метрик эффективности обучения (например, прохождение, точность, прогресс, удержание, активность). (Рабочее определение)</w:t>
            </w:r>
          </w:p>
        </w:tc>
        <w:tc>
          <w:tcPr>
            <w:tcW w:w="3074" w:type="dxa"/>
            <w:vAlign w:val="center"/>
            <w:hideMark/>
          </w:tcPr>
          <w:p w14:paraId="15A2EC0F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Используются для контроля качества контента и эффективности программы.</w:t>
            </w:r>
          </w:p>
        </w:tc>
      </w:tr>
      <w:tr w:rsidR="00B7264B" w:rsidRPr="00B7264B" w14:paraId="1F00D942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03E1E70C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30</w:t>
            </w:r>
          </w:p>
        </w:tc>
        <w:tc>
          <w:tcPr>
            <w:tcW w:w="1857" w:type="dxa"/>
            <w:vAlign w:val="center"/>
            <w:hideMark/>
          </w:tcPr>
          <w:p w14:paraId="0C6956E8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proofErr w:type="spellStart"/>
            <w:r w:rsidRPr="00B7264B">
              <w:rPr>
                <w:rFonts w:cs="Arial"/>
                <w:sz w:val="28"/>
                <w:szCs w:val="28"/>
              </w:rPr>
              <w:t>xAPI</w:t>
            </w:r>
            <w:proofErr w:type="spellEnd"/>
          </w:p>
        </w:tc>
        <w:tc>
          <w:tcPr>
            <w:tcW w:w="1627" w:type="dxa"/>
            <w:vAlign w:val="center"/>
            <w:hideMark/>
          </w:tcPr>
          <w:p w14:paraId="4037C7D1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Experience API (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xAPI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>)</w:t>
            </w:r>
          </w:p>
        </w:tc>
        <w:tc>
          <w:tcPr>
            <w:tcW w:w="3939" w:type="dxa"/>
            <w:vAlign w:val="center"/>
            <w:hideMark/>
          </w:tcPr>
          <w:p w14:paraId="36F965FB" w14:textId="29D101BD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Стандарт для фиксирования и обмена данными об учебном опыте; описывает модель данных (JSON) и REST</w:t>
            </w:r>
            <w:r w:rsidRPr="00B7264B">
              <w:rPr>
                <w:rFonts w:cs="Arial"/>
                <w:sz w:val="28"/>
                <w:szCs w:val="28"/>
              </w:rPr>
              <w:noBreakHyphen/>
              <w:t xml:space="preserve">API для передачи событий в LRS. </w:t>
            </w:r>
          </w:p>
        </w:tc>
        <w:tc>
          <w:tcPr>
            <w:tcW w:w="3074" w:type="dxa"/>
            <w:vAlign w:val="center"/>
            <w:hideMark/>
          </w:tcPr>
          <w:p w14:paraId="18CA2BD9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Основа событийного трекинга действий в веб</w:t>
            </w:r>
            <w:r w:rsidRPr="00B7264B">
              <w:rPr>
                <w:rFonts w:cs="Arial"/>
                <w:sz w:val="28"/>
                <w:szCs w:val="28"/>
              </w:rPr>
              <w:noBreakHyphen/>
              <w:t>приложении.</w:t>
            </w:r>
          </w:p>
        </w:tc>
      </w:tr>
      <w:tr w:rsidR="00B7264B" w:rsidRPr="00B7264B" w14:paraId="354B1341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7E9B8001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31</w:t>
            </w:r>
          </w:p>
        </w:tc>
        <w:tc>
          <w:tcPr>
            <w:tcW w:w="1857" w:type="dxa"/>
            <w:vAlign w:val="center"/>
            <w:hideMark/>
          </w:tcPr>
          <w:p w14:paraId="2E8AAE0F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 xml:space="preserve">Запись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xAPI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(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statement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>)</w:t>
            </w:r>
          </w:p>
        </w:tc>
        <w:tc>
          <w:tcPr>
            <w:tcW w:w="1627" w:type="dxa"/>
            <w:vAlign w:val="center"/>
            <w:hideMark/>
          </w:tcPr>
          <w:p w14:paraId="19444D7E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proofErr w:type="spellStart"/>
            <w:r w:rsidRPr="00B7264B">
              <w:rPr>
                <w:rFonts w:cs="Arial"/>
                <w:sz w:val="28"/>
                <w:szCs w:val="28"/>
              </w:rPr>
              <w:t>xAPI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statement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6C5D9EA8" w14:textId="523C81A2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Структура записи события «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actor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>–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verb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>–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object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» (кто сделал что с чем), с доп. полями результата/контекста. </w:t>
            </w:r>
          </w:p>
        </w:tc>
        <w:tc>
          <w:tcPr>
            <w:tcW w:w="3074" w:type="dxa"/>
            <w:vAlign w:val="center"/>
            <w:hideMark/>
          </w:tcPr>
          <w:p w14:paraId="5E9C8299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Формат логирования действий: просмотр, ответ, попытка, завершение, балл.</w:t>
            </w:r>
          </w:p>
        </w:tc>
      </w:tr>
      <w:tr w:rsidR="00B7264B" w:rsidRPr="00B7264B" w14:paraId="0BB4908F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C2E7F21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32</w:t>
            </w:r>
          </w:p>
        </w:tc>
        <w:tc>
          <w:tcPr>
            <w:tcW w:w="1857" w:type="dxa"/>
            <w:vAlign w:val="center"/>
            <w:hideMark/>
          </w:tcPr>
          <w:p w14:paraId="3ECFD8A6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LRS (хранилище учебных записей)</w:t>
            </w:r>
          </w:p>
        </w:tc>
        <w:tc>
          <w:tcPr>
            <w:tcW w:w="1627" w:type="dxa"/>
            <w:vAlign w:val="center"/>
            <w:hideMark/>
          </w:tcPr>
          <w:p w14:paraId="46B732F8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Learning Record Store</w:t>
            </w:r>
          </w:p>
        </w:tc>
        <w:tc>
          <w:tcPr>
            <w:tcW w:w="3939" w:type="dxa"/>
            <w:vAlign w:val="center"/>
            <w:hideMark/>
          </w:tcPr>
          <w:p w14:paraId="7D2B25B0" w14:textId="7645F2C0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Система</w:t>
            </w:r>
            <w:r w:rsidRPr="00B7264B">
              <w:rPr>
                <w:rFonts w:cs="Arial"/>
                <w:sz w:val="28"/>
                <w:szCs w:val="28"/>
              </w:rPr>
              <w:noBreakHyphen/>
              <w:t xml:space="preserve">репозиторий для хранения и выдачи «learning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records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» (в т.ч.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xAPI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statements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); может быть встроена в LMS или отдельной. </w:t>
            </w:r>
          </w:p>
        </w:tc>
        <w:tc>
          <w:tcPr>
            <w:tcW w:w="3074" w:type="dxa"/>
            <w:vAlign w:val="center"/>
            <w:hideMark/>
          </w:tcPr>
          <w:p w14:paraId="7B51C9B8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Техническая база хранения событий для аналитики и интеграций.</w:t>
            </w:r>
          </w:p>
        </w:tc>
      </w:tr>
      <w:tr w:rsidR="00B7264B" w:rsidRPr="00B7264B" w14:paraId="3CCD3EC5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291A630A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lastRenderedPageBreak/>
              <w:t>33</w:t>
            </w:r>
          </w:p>
        </w:tc>
        <w:tc>
          <w:tcPr>
            <w:tcW w:w="1857" w:type="dxa"/>
            <w:vAlign w:val="center"/>
            <w:hideMark/>
          </w:tcPr>
          <w:p w14:paraId="74564D19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Провайдер активности</w:t>
            </w:r>
          </w:p>
        </w:tc>
        <w:tc>
          <w:tcPr>
            <w:tcW w:w="1627" w:type="dxa"/>
            <w:vAlign w:val="center"/>
            <w:hideMark/>
          </w:tcPr>
          <w:p w14:paraId="2DD8A973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proofErr w:type="spellStart"/>
            <w:r w:rsidRPr="00B7264B">
              <w:rPr>
                <w:rFonts w:cs="Arial"/>
                <w:sz w:val="28"/>
                <w:szCs w:val="28"/>
              </w:rPr>
              <w:t>Activity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Provider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6BE973DF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Система/модуль, который отправляет события обучения в LRS (например, ваше веб</w:t>
            </w:r>
            <w:r w:rsidRPr="00B7264B">
              <w:rPr>
                <w:rFonts w:cs="Arial"/>
                <w:sz w:val="28"/>
                <w:szCs w:val="28"/>
              </w:rPr>
              <w:noBreakHyphen/>
              <w:t>приложение). (Рабочее определение)</w:t>
            </w:r>
          </w:p>
        </w:tc>
        <w:tc>
          <w:tcPr>
            <w:tcW w:w="3074" w:type="dxa"/>
            <w:vAlign w:val="center"/>
            <w:hideMark/>
          </w:tcPr>
          <w:p w14:paraId="760F1CB5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 xml:space="preserve">Роль вашего приложения в экосистеме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xAPI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>/LRS.</w:t>
            </w:r>
          </w:p>
        </w:tc>
      </w:tr>
      <w:tr w:rsidR="00B7264B" w:rsidRPr="00B7264B" w14:paraId="4601AAE5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28EDDE84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34</w:t>
            </w:r>
          </w:p>
        </w:tc>
        <w:tc>
          <w:tcPr>
            <w:tcW w:w="1857" w:type="dxa"/>
            <w:vAlign w:val="center"/>
            <w:hideMark/>
          </w:tcPr>
          <w:p w14:paraId="487E245A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QTI</w:t>
            </w:r>
          </w:p>
        </w:tc>
        <w:tc>
          <w:tcPr>
            <w:tcW w:w="1627" w:type="dxa"/>
            <w:vAlign w:val="center"/>
            <w:hideMark/>
          </w:tcPr>
          <w:p w14:paraId="2A456597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proofErr w:type="spellStart"/>
            <w:r w:rsidRPr="00B7264B">
              <w:rPr>
                <w:rFonts w:cs="Arial"/>
                <w:sz w:val="28"/>
                <w:szCs w:val="28"/>
              </w:rPr>
              <w:t>Question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&amp; Test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Interoperability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(QTI)</w:t>
            </w:r>
          </w:p>
        </w:tc>
        <w:tc>
          <w:tcPr>
            <w:tcW w:w="3939" w:type="dxa"/>
            <w:vAlign w:val="center"/>
            <w:hideMark/>
          </w:tcPr>
          <w:p w14:paraId="435723FA" w14:textId="747E93DA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 xml:space="preserve">Стандарт 1EdTech для «упаковки и переноса» тестов и вопросов между приложениями; описывает структуру, метаданные, логику оценивания/отчётности. </w:t>
            </w:r>
          </w:p>
        </w:tc>
        <w:tc>
          <w:tcPr>
            <w:tcW w:w="3074" w:type="dxa"/>
            <w:vAlign w:val="center"/>
            <w:hideMark/>
          </w:tcPr>
          <w:p w14:paraId="010C0AA9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Ориентир для модели банка вопросов и экспорта/импорта оценочных материалов.</w:t>
            </w:r>
          </w:p>
        </w:tc>
      </w:tr>
      <w:tr w:rsidR="00B7264B" w:rsidRPr="00B7264B" w14:paraId="3E1B3D9B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4905E131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35</w:t>
            </w:r>
          </w:p>
        </w:tc>
        <w:tc>
          <w:tcPr>
            <w:tcW w:w="1857" w:type="dxa"/>
            <w:vAlign w:val="center"/>
            <w:hideMark/>
          </w:tcPr>
          <w:p w14:paraId="019CFD7B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 xml:space="preserve">Использование/статистика заданий (QTI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usage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data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>)</w:t>
            </w:r>
          </w:p>
        </w:tc>
        <w:tc>
          <w:tcPr>
            <w:tcW w:w="1627" w:type="dxa"/>
            <w:vAlign w:val="center"/>
            <w:hideMark/>
          </w:tcPr>
          <w:p w14:paraId="7EB501A4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proofErr w:type="spellStart"/>
            <w:r w:rsidRPr="00B7264B">
              <w:rPr>
                <w:rFonts w:cs="Arial"/>
                <w:sz w:val="28"/>
                <w:szCs w:val="28"/>
              </w:rPr>
              <w:t>Item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usage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data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010CE5FF" w14:textId="36FB05D0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 xml:space="preserve">Данные о применении задания (в т.ч. показатели сложности и др.), упоминаемые как часть богатства QTI. </w:t>
            </w:r>
          </w:p>
        </w:tc>
        <w:tc>
          <w:tcPr>
            <w:tcW w:w="3074" w:type="dxa"/>
            <w:vAlign w:val="center"/>
            <w:hideMark/>
          </w:tcPr>
          <w:p w14:paraId="66E01890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Основа аналитики качества вопросов (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item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analytics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>).</w:t>
            </w:r>
          </w:p>
        </w:tc>
      </w:tr>
      <w:tr w:rsidR="00B7264B" w:rsidRPr="00B7264B" w14:paraId="733C3EF4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36173AD3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36</w:t>
            </w:r>
          </w:p>
        </w:tc>
        <w:tc>
          <w:tcPr>
            <w:tcW w:w="1857" w:type="dxa"/>
            <w:vAlign w:val="center"/>
            <w:hideMark/>
          </w:tcPr>
          <w:p w14:paraId="3438907D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SCORM</w:t>
            </w:r>
          </w:p>
        </w:tc>
        <w:tc>
          <w:tcPr>
            <w:tcW w:w="1627" w:type="dxa"/>
            <w:vAlign w:val="center"/>
            <w:hideMark/>
          </w:tcPr>
          <w:p w14:paraId="790BCB19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  <w:lang w:val="en-US"/>
              </w:rPr>
            </w:pPr>
            <w:r w:rsidRPr="00B7264B">
              <w:rPr>
                <w:rFonts w:cs="Arial"/>
                <w:sz w:val="28"/>
                <w:szCs w:val="28"/>
                <w:lang w:val="en-US"/>
              </w:rPr>
              <w:t>Sharable Content Object Reference Model</w:t>
            </w:r>
          </w:p>
        </w:tc>
        <w:tc>
          <w:tcPr>
            <w:tcW w:w="3939" w:type="dxa"/>
            <w:vAlign w:val="center"/>
            <w:hideMark/>
          </w:tcPr>
          <w:p w14:paraId="547B670E" w14:textId="571ABA8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Набор спецификаций, определяющий упаковку e</w:t>
            </w:r>
            <w:r w:rsidRPr="00B7264B">
              <w:rPr>
                <w:rFonts w:cs="Arial"/>
                <w:sz w:val="28"/>
                <w:szCs w:val="28"/>
              </w:rPr>
              <w:noBreakHyphen/>
              <w:t>learning контента (ZIP</w:t>
            </w:r>
            <w:r w:rsidRPr="00B7264B">
              <w:rPr>
                <w:rFonts w:cs="Arial"/>
                <w:sz w:val="28"/>
                <w:szCs w:val="28"/>
              </w:rPr>
              <w:noBreakHyphen/>
              <w:t xml:space="preserve">пакет) и коммуникацию контента с LMS через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runtime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API. </w:t>
            </w:r>
          </w:p>
        </w:tc>
        <w:tc>
          <w:tcPr>
            <w:tcW w:w="3074" w:type="dxa"/>
            <w:vAlign w:val="center"/>
            <w:hideMark/>
          </w:tcPr>
          <w:p w14:paraId="1D2D705C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Контекст индустрии: почему «классический» трекинг ограничен для микро</w:t>
            </w:r>
            <w:r w:rsidRPr="00B7264B">
              <w:rPr>
                <w:rFonts w:cs="Arial"/>
                <w:sz w:val="28"/>
                <w:szCs w:val="28"/>
              </w:rPr>
              <w:noBreakHyphen/>
              <w:t>событий.</w:t>
            </w:r>
          </w:p>
        </w:tc>
      </w:tr>
      <w:tr w:rsidR="00B7264B" w:rsidRPr="00B7264B" w14:paraId="51D8E72B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6948060F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37</w:t>
            </w:r>
          </w:p>
        </w:tc>
        <w:tc>
          <w:tcPr>
            <w:tcW w:w="1857" w:type="dxa"/>
            <w:vAlign w:val="center"/>
            <w:hideMark/>
          </w:tcPr>
          <w:p w14:paraId="0B1D4B30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SCO</w:t>
            </w:r>
          </w:p>
        </w:tc>
        <w:tc>
          <w:tcPr>
            <w:tcW w:w="1627" w:type="dxa"/>
            <w:vAlign w:val="center"/>
            <w:hideMark/>
          </w:tcPr>
          <w:p w14:paraId="7DDA2CD4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proofErr w:type="spellStart"/>
            <w:r w:rsidRPr="00B7264B">
              <w:rPr>
                <w:rFonts w:cs="Arial"/>
                <w:sz w:val="28"/>
                <w:szCs w:val="28"/>
              </w:rPr>
              <w:t>Sharable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Content Object</w:t>
            </w:r>
          </w:p>
        </w:tc>
        <w:tc>
          <w:tcPr>
            <w:tcW w:w="3939" w:type="dxa"/>
            <w:vAlign w:val="center"/>
            <w:hideMark/>
          </w:tcPr>
          <w:p w14:paraId="35F6AA4A" w14:textId="3772AF33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Минимальная «запускаемая» единица контента в SCORM</w:t>
            </w:r>
            <w:r w:rsidRPr="00B7264B">
              <w:rPr>
                <w:rFonts w:cs="Arial"/>
                <w:sz w:val="28"/>
                <w:szCs w:val="28"/>
              </w:rPr>
              <w:noBreakHyphen/>
              <w:t xml:space="preserve">мире, которая общается с LMS через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runtime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API. </w:t>
            </w:r>
          </w:p>
        </w:tc>
        <w:tc>
          <w:tcPr>
            <w:tcW w:w="3074" w:type="dxa"/>
            <w:vAlign w:val="center"/>
            <w:hideMark/>
          </w:tcPr>
          <w:p w14:paraId="52EFBAAA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Термин для сравнения: микромодуль ≠ обязательно SCO, но логика похожа.</w:t>
            </w:r>
          </w:p>
        </w:tc>
      </w:tr>
      <w:tr w:rsidR="00B7264B" w:rsidRPr="00B7264B" w14:paraId="31BE876F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09294D8B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38</w:t>
            </w:r>
          </w:p>
        </w:tc>
        <w:tc>
          <w:tcPr>
            <w:tcW w:w="1857" w:type="dxa"/>
            <w:vAlign w:val="center"/>
            <w:hideMark/>
          </w:tcPr>
          <w:p w14:paraId="109076B6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LMS</w:t>
            </w:r>
          </w:p>
        </w:tc>
        <w:tc>
          <w:tcPr>
            <w:tcW w:w="1627" w:type="dxa"/>
            <w:vAlign w:val="center"/>
            <w:hideMark/>
          </w:tcPr>
          <w:p w14:paraId="1126D3DA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Learning Management System</w:t>
            </w:r>
          </w:p>
        </w:tc>
        <w:tc>
          <w:tcPr>
            <w:tcW w:w="3939" w:type="dxa"/>
            <w:vAlign w:val="center"/>
            <w:hideMark/>
          </w:tcPr>
          <w:p w14:paraId="1999FA5C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 xml:space="preserve">Платформа управления обучением (назначения, прохождение, учёт </w:t>
            </w:r>
            <w:r w:rsidRPr="00B7264B">
              <w:rPr>
                <w:rFonts w:cs="Arial"/>
                <w:sz w:val="28"/>
                <w:szCs w:val="28"/>
              </w:rPr>
              <w:lastRenderedPageBreak/>
              <w:t>результатов, контент). (Рабочее определение)</w:t>
            </w:r>
          </w:p>
        </w:tc>
        <w:tc>
          <w:tcPr>
            <w:tcW w:w="3074" w:type="dxa"/>
            <w:vAlign w:val="center"/>
            <w:hideMark/>
          </w:tcPr>
          <w:p w14:paraId="43265CAF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lastRenderedPageBreak/>
              <w:t>Потенциальная интеграция: импорт пользователей, выгрузка результатов.</w:t>
            </w:r>
          </w:p>
        </w:tc>
      </w:tr>
      <w:tr w:rsidR="00B7264B" w:rsidRPr="00B7264B" w14:paraId="6AB7A9DD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755E6957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39</w:t>
            </w:r>
          </w:p>
        </w:tc>
        <w:tc>
          <w:tcPr>
            <w:tcW w:w="1857" w:type="dxa"/>
            <w:vAlign w:val="center"/>
            <w:hideMark/>
          </w:tcPr>
          <w:p w14:paraId="41FC1B67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LXP</w:t>
            </w:r>
          </w:p>
        </w:tc>
        <w:tc>
          <w:tcPr>
            <w:tcW w:w="1627" w:type="dxa"/>
            <w:vAlign w:val="center"/>
            <w:hideMark/>
          </w:tcPr>
          <w:p w14:paraId="7FB40E5D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Learning Experience Platform</w:t>
            </w:r>
          </w:p>
        </w:tc>
        <w:tc>
          <w:tcPr>
            <w:tcW w:w="3939" w:type="dxa"/>
            <w:vAlign w:val="center"/>
            <w:hideMark/>
          </w:tcPr>
          <w:p w14:paraId="3997FEB8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Платформа «опыта обучения»: рекомендации, подбор контента, персонализация, каталоги. (Рабочее определение)</w:t>
            </w:r>
          </w:p>
        </w:tc>
        <w:tc>
          <w:tcPr>
            <w:tcW w:w="3074" w:type="dxa"/>
            <w:vAlign w:val="center"/>
            <w:hideMark/>
          </w:tcPr>
          <w:p w14:paraId="1713B947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Сравнительный фон: ваше решение может включать элементы LXP для микроформата.</w:t>
            </w:r>
          </w:p>
        </w:tc>
      </w:tr>
      <w:tr w:rsidR="00B7264B" w:rsidRPr="00B7264B" w14:paraId="7E954811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22FC71A8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40</w:t>
            </w:r>
          </w:p>
        </w:tc>
        <w:tc>
          <w:tcPr>
            <w:tcW w:w="1857" w:type="dxa"/>
            <w:vAlign w:val="center"/>
            <w:hideMark/>
          </w:tcPr>
          <w:p w14:paraId="49A102DC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Метаданные контента</w:t>
            </w:r>
          </w:p>
        </w:tc>
        <w:tc>
          <w:tcPr>
            <w:tcW w:w="1627" w:type="dxa"/>
            <w:vAlign w:val="center"/>
            <w:hideMark/>
          </w:tcPr>
          <w:p w14:paraId="40F7A10A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proofErr w:type="spellStart"/>
            <w:r w:rsidRPr="00B7264B">
              <w:rPr>
                <w:rFonts w:cs="Arial"/>
                <w:sz w:val="28"/>
                <w:szCs w:val="28"/>
              </w:rPr>
              <w:t>Metadata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76E9E4C8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Описание модуля/вопроса (тема, цель, теги, версия, автор, уровень, роль). (Рабочее определение)</w:t>
            </w:r>
          </w:p>
        </w:tc>
        <w:tc>
          <w:tcPr>
            <w:tcW w:w="3074" w:type="dxa"/>
            <w:vAlign w:val="center"/>
            <w:hideMark/>
          </w:tcPr>
          <w:p w14:paraId="05FAB8EE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Нужны для поиска, рекомендаций и аналитики по целям/темам.</w:t>
            </w:r>
          </w:p>
        </w:tc>
      </w:tr>
      <w:tr w:rsidR="00B7264B" w:rsidRPr="00B7264B" w14:paraId="6385F20F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3FFAAA90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41</w:t>
            </w:r>
          </w:p>
        </w:tc>
        <w:tc>
          <w:tcPr>
            <w:tcW w:w="1857" w:type="dxa"/>
            <w:vAlign w:val="center"/>
            <w:hideMark/>
          </w:tcPr>
          <w:p w14:paraId="0E6E2FDB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proofErr w:type="spellStart"/>
            <w:r w:rsidRPr="00B7264B">
              <w:rPr>
                <w:rFonts w:cs="Arial"/>
                <w:sz w:val="28"/>
                <w:szCs w:val="28"/>
              </w:rPr>
              <w:t>Трассируемость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вопроса</w:t>
            </w:r>
          </w:p>
        </w:tc>
        <w:tc>
          <w:tcPr>
            <w:tcW w:w="1627" w:type="dxa"/>
            <w:vAlign w:val="center"/>
            <w:hideMark/>
          </w:tcPr>
          <w:p w14:paraId="342E9A5C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proofErr w:type="spellStart"/>
            <w:r w:rsidRPr="00B7264B">
              <w:rPr>
                <w:rFonts w:cs="Arial"/>
                <w:sz w:val="28"/>
                <w:szCs w:val="28"/>
              </w:rPr>
              <w:t>Traceability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7AE47EEE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Возможность связать вопрос с источником (фрагмент регламента/инструкции), целью обучения и версией документа. (Рабочее определение)</w:t>
            </w:r>
          </w:p>
        </w:tc>
        <w:tc>
          <w:tcPr>
            <w:tcW w:w="3074" w:type="dxa"/>
            <w:vAlign w:val="center"/>
            <w:hideMark/>
          </w:tcPr>
          <w:p w14:paraId="2AE6638D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 xml:space="preserve">Критично для корпоративного домена и снижения рисков ошибок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автогенерации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>.</w:t>
            </w:r>
          </w:p>
        </w:tc>
      </w:tr>
      <w:tr w:rsidR="00B7264B" w:rsidRPr="00B7264B" w14:paraId="3AE4ABCF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24A4217D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42</w:t>
            </w:r>
          </w:p>
        </w:tc>
        <w:tc>
          <w:tcPr>
            <w:tcW w:w="1857" w:type="dxa"/>
            <w:vAlign w:val="center"/>
            <w:hideMark/>
          </w:tcPr>
          <w:p w14:paraId="47A56B70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proofErr w:type="spellStart"/>
            <w:r w:rsidRPr="00B7264B">
              <w:rPr>
                <w:rFonts w:cs="Arial"/>
                <w:sz w:val="28"/>
                <w:szCs w:val="28"/>
              </w:rPr>
              <w:t>Версионирование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контента</w:t>
            </w:r>
          </w:p>
        </w:tc>
        <w:tc>
          <w:tcPr>
            <w:tcW w:w="1627" w:type="dxa"/>
            <w:vAlign w:val="center"/>
            <w:hideMark/>
          </w:tcPr>
          <w:p w14:paraId="301775EA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 xml:space="preserve">Content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versioning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0F135DC3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Учёт изменений модулей/вопросов по версиям (кто/когда изменил, что поменялось). (Рабочее определение)</w:t>
            </w:r>
          </w:p>
        </w:tc>
        <w:tc>
          <w:tcPr>
            <w:tcW w:w="3074" w:type="dxa"/>
            <w:vAlign w:val="center"/>
            <w:hideMark/>
          </w:tcPr>
          <w:p w14:paraId="7500CDD0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Важно при обновлении регламентов и пересборке тестов.</w:t>
            </w:r>
          </w:p>
        </w:tc>
      </w:tr>
      <w:tr w:rsidR="00B7264B" w:rsidRPr="00B7264B" w14:paraId="75DF30CF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719FF8CA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43</w:t>
            </w:r>
          </w:p>
        </w:tc>
        <w:tc>
          <w:tcPr>
            <w:tcW w:w="1857" w:type="dxa"/>
            <w:vAlign w:val="center"/>
            <w:hideMark/>
          </w:tcPr>
          <w:p w14:paraId="2118605C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Роль</w:t>
            </w:r>
            <w:r w:rsidRPr="00B7264B">
              <w:rPr>
                <w:rFonts w:cs="Arial"/>
                <w:sz w:val="28"/>
                <w:szCs w:val="28"/>
              </w:rPr>
              <w:noBreakHyphen/>
              <w:t>ориентированный доступ</w:t>
            </w:r>
          </w:p>
        </w:tc>
        <w:tc>
          <w:tcPr>
            <w:tcW w:w="1627" w:type="dxa"/>
            <w:vAlign w:val="center"/>
            <w:hideMark/>
          </w:tcPr>
          <w:p w14:paraId="3F357061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RBAC</w:t>
            </w:r>
          </w:p>
        </w:tc>
        <w:tc>
          <w:tcPr>
            <w:tcW w:w="3939" w:type="dxa"/>
            <w:vAlign w:val="center"/>
            <w:hideMark/>
          </w:tcPr>
          <w:p w14:paraId="0025139B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Модель безопасности, где права определяются ролью пользователя (сотрудник/методист/админ/руководитель). (Рабочее определение)</w:t>
            </w:r>
          </w:p>
        </w:tc>
        <w:tc>
          <w:tcPr>
            <w:tcW w:w="3074" w:type="dxa"/>
            <w:vAlign w:val="center"/>
            <w:hideMark/>
          </w:tcPr>
          <w:p w14:paraId="296DD709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Для разграничения доступа к аналитике, банку вопросов и модерации.</w:t>
            </w:r>
          </w:p>
        </w:tc>
      </w:tr>
      <w:tr w:rsidR="00B7264B" w:rsidRPr="00B7264B" w14:paraId="5948D1F0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0E607ACD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44</w:t>
            </w:r>
          </w:p>
        </w:tc>
        <w:tc>
          <w:tcPr>
            <w:tcW w:w="1857" w:type="dxa"/>
            <w:vAlign w:val="center"/>
            <w:hideMark/>
          </w:tcPr>
          <w:p w14:paraId="2653B8DB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Единый вход</w:t>
            </w:r>
          </w:p>
        </w:tc>
        <w:tc>
          <w:tcPr>
            <w:tcW w:w="1627" w:type="dxa"/>
            <w:vAlign w:val="center"/>
            <w:hideMark/>
          </w:tcPr>
          <w:p w14:paraId="74E76DBE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SSO</w:t>
            </w:r>
          </w:p>
        </w:tc>
        <w:tc>
          <w:tcPr>
            <w:tcW w:w="3939" w:type="dxa"/>
            <w:vAlign w:val="center"/>
            <w:hideMark/>
          </w:tcPr>
          <w:p w14:paraId="6D69F719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 xml:space="preserve">Механизм входа через корпоративного провайдера </w:t>
            </w:r>
            <w:r w:rsidRPr="00B7264B">
              <w:rPr>
                <w:rFonts w:cs="Arial"/>
                <w:sz w:val="28"/>
                <w:szCs w:val="28"/>
              </w:rPr>
              <w:lastRenderedPageBreak/>
              <w:t>идентификации (один аккаунт). (Рабочее определение)</w:t>
            </w:r>
          </w:p>
        </w:tc>
        <w:tc>
          <w:tcPr>
            <w:tcW w:w="3074" w:type="dxa"/>
            <w:vAlign w:val="center"/>
            <w:hideMark/>
          </w:tcPr>
          <w:p w14:paraId="15397BA3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lastRenderedPageBreak/>
              <w:t xml:space="preserve">Требование корпоративной </w:t>
            </w:r>
            <w:r w:rsidRPr="00B7264B">
              <w:rPr>
                <w:rFonts w:cs="Arial"/>
                <w:sz w:val="28"/>
                <w:szCs w:val="28"/>
              </w:rPr>
              <w:lastRenderedPageBreak/>
              <w:t>эксплуатации (удобство + безопасность).</w:t>
            </w:r>
          </w:p>
        </w:tc>
      </w:tr>
      <w:tr w:rsidR="00B7264B" w:rsidRPr="00B7264B" w14:paraId="6C12A529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59AAC717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lastRenderedPageBreak/>
              <w:t>45</w:t>
            </w:r>
          </w:p>
        </w:tc>
        <w:tc>
          <w:tcPr>
            <w:tcW w:w="1857" w:type="dxa"/>
            <w:vAlign w:val="center"/>
            <w:hideMark/>
          </w:tcPr>
          <w:p w14:paraId="07A4B492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Аутентификация</w:t>
            </w:r>
          </w:p>
        </w:tc>
        <w:tc>
          <w:tcPr>
            <w:tcW w:w="1627" w:type="dxa"/>
            <w:vAlign w:val="center"/>
            <w:hideMark/>
          </w:tcPr>
          <w:p w14:paraId="54AFF824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proofErr w:type="spellStart"/>
            <w:r w:rsidRPr="00B7264B">
              <w:rPr>
                <w:rFonts w:cs="Arial"/>
                <w:sz w:val="28"/>
                <w:szCs w:val="28"/>
              </w:rPr>
              <w:t>Authentication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7DCF5245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Проверка «кто пользователь» (логин/SSO/токен). (Рабочее определение)</w:t>
            </w:r>
          </w:p>
        </w:tc>
        <w:tc>
          <w:tcPr>
            <w:tcW w:w="3074" w:type="dxa"/>
            <w:vAlign w:val="center"/>
            <w:hideMark/>
          </w:tcPr>
          <w:p w14:paraId="15940F10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Основа защиты персональных данных и результатов обучения.</w:t>
            </w:r>
          </w:p>
        </w:tc>
      </w:tr>
      <w:tr w:rsidR="00B7264B" w:rsidRPr="00B7264B" w14:paraId="55AE35C9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2257199F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46</w:t>
            </w:r>
          </w:p>
        </w:tc>
        <w:tc>
          <w:tcPr>
            <w:tcW w:w="1857" w:type="dxa"/>
            <w:vAlign w:val="center"/>
            <w:hideMark/>
          </w:tcPr>
          <w:p w14:paraId="027EA8D4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Авторизация</w:t>
            </w:r>
          </w:p>
        </w:tc>
        <w:tc>
          <w:tcPr>
            <w:tcW w:w="1627" w:type="dxa"/>
            <w:vAlign w:val="center"/>
            <w:hideMark/>
          </w:tcPr>
          <w:p w14:paraId="501F8C1B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proofErr w:type="spellStart"/>
            <w:r w:rsidRPr="00B7264B">
              <w:rPr>
                <w:rFonts w:cs="Arial"/>
                <w:sz w:val="28"/>
                <w:szCs w:val="28"/>
              </w:rPr>
              <w:t>Authorization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654EBF66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Проверка «что пользователю разрешено» (права/роли). (Рабочее определение)</w:t>
            </w:r>
          </w:p>
        </w:tc>
        <w:tc>
          <w:tcPr>
            <w:tcW w:w="3074" w:type="dxa"/>
            <w:vAlign w:val="center"/>
            <w:hideMark/>
          </w:tcPr>
          <w:p w14:paraId="1911A9DD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Разделение прав на просмотр/редактирование/выгрузку данных.</w:t>
            </w:r>
          </w:p>
        </w:tc>
      </w:tr>
      <w:tr w:rsidR="00B7264B" w:rsidRPr="00B7264B" w14:paraId="2D960F48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7524A32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47</w:t>
            </w:r>
          </w:p>
        </w:tc>
        <w:tc>
          <w:tcPr>
            <w:tcW w:w="1857" w:type="dxa"/>
            <w:vAlign w:val="center"/>
            <w:hideMark/>
          </w:tcPr>
          <w:p w14:paraId="4AF52266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Телеметрия</w:t>
            </w:r>
          </w:p>
        </w:tc>
        <w:tc>
          <w:tcPr>
            <w:tcW w:w="1627" w:type="dxa"/>
            <w:vAlign w:val="center"/>
            <w:hideMark/>
          </w:tcPr>
          <w:p w14:paraId="393592C6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proofErr w:type="spellStart"/>
            <w:r w:rsidRPr="00B7264B">
              <w:rPr>
                <w:rFonts w:cs="Arial"/>
                <w:sz w:val="28"/>
                <w:szCs w:val="28"/>
              </w:rPr>
              <w:t>Telemetry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574C8919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Автоматический сбор технических/поведенческих событий (ошибки, задержки, клики, прохождения). (Рабочее определение)</w:t>
            </w:r>
          </w:p>
        </w:tc>
        <w:tc>
          <w:tcPr>
            <w:tcW w:w="3074" w:type="dxa"/>
            <w:vAlign w:val="center"/>
            <w:hideMark/>
          </w:tcPr>
          <w:p w14:paraId="2E3475C0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 xml:space="preserve">Основа мониторинга качества сервиса и learning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analytics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>.</w:t>
            </w:r>
          </w:p>
        </w:tc>
      </w:tr>
      <w:tr w:rsidR="00B7264B" w:rsidRPr="00B7264B" w14:paraId="534EE375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70D51066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48</w:t>
            </w:r>
          </w:p>
        </w:tc>
        <w:tc>
          <w:tcPr>
            <w:tcW w:w="1857" w:type="dxa"/>
            <w:vAlign w:val="center"/>
            <w:hideMark/>
          </w:tcPr>
          <w:p w14:paraId="38E311B1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A/B</w:t>
            </w:r>
            <w:r w:rsidRPr="00B7264B">
              <w:rPr>
                <w:rFonts w:cs="Arial"/>
                <w:sz w:val="28"/>
                <w:szCs w:val="28"/>
              </w:rPr>
              <w:noBreakHyphen/>
              <w:t>тестирование контента</w:t>
            </w:r>
          </w:p>
        </w:tc>
        <w:tc>
          <w:tcPr>
            <w:tcW w:w="1627" w:type="dxa"/>
            <w:vAlign w:val="center"/>
            <w:hideMark/>
          </w:tcPr>
          <w:p w14:paraId="7A2A77DB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 xml:space="preserve">A/B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testing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4A45147A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Экспериментальное сравнение двух версий модуля/вопроса по метрикам (точность, время, удержание, повтор ошибок). (Рабочее определение)</w:t>
            </w:r>
          </w:p>
        </w:tc>
        <w:tc>
          <w:tcPr>
            <w:tcW w:w="3074" w:type="dxa"/>
            <w:vAlign w:val="center"/>
            <w:hideMark/>
          </w:tcPr>
          <w:p w14:paraId="572F7957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 xml:space="preserve">Инструмент улучшения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микроконтента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и проверки гипотез.</w:t>
            </w:r>
          </w:p>
        </w:tc>
      </w:tr>
      <w:tr w:rsidR="00B7264B" w:rsidRPr="00B7264B" w14:paraId="44CD8BF9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478EC14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49</w:t>
            </w:r>
          </w:p>
        </w:tc>
        <w:tc>
          <w:tcPr>
            <w:tcW w:w="1857" w:type="dxa"/>
            <w:vAlign w:val="center"/>
            <w:hideMark/>
          </w:tcPr>
          <w:p w14:paraId="7E05764E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Модерация контента</w:t>
            </w:r>
          </w:p>
        </w:tc>
        <w:tc>
          <w:tcPr>
            <w:tcW w:w="1627" w:type="dxa"/>
            <w:vAlign w:val="center"/>
            <w:hideMark/>
          </w:tcPr>
          <w:p w14:paraId="329893A2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proofErr w:type="spellStart"/>
            <w:r w:rsidRPr="00B7264B">
              <w:rPr>
                <w:rFonts w:cs="Arial"/>
                <w:sz w:val="28"/>
                <w:szCs w:val="28"/>
              </w:rPr>
              <w:t>Moderation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workflow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22648D16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Процесс публикации через проверку (черновик → проверка → опубликовано → архив). (Рабочее определение)</w:t>
            </w:r>
          </w:p>
        </w:tc>
        <w:tc>
          <w:tcPr>
            <w:tcW w:w="3074" w:type="dxa"/>
            <w:vAlign w:val="center"/>
            <w:hideMark/>
          </w:tcPr>
          <w:p w14:paraId="068559AA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 xml:space="preserve">Обязателен для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автогенерации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тестов, чтобы исключать ошибки.</w:t>
            </w:r>
          </w:p>
        </w:tc>
      </w:tr>
      <w:tr w:rsidR="00B7264B" w:rsidRPr="00B7264B" w14:paraId="33F7E7F7" w14:textId="77777777" w:rsidTr="00B7264B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C7FB8A9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50</w:t>
            </w:r>
          </w:p>
        </w:tc>
        <w:tc>
          <w:tcPr>
            <w:tcW w:w="1857" w:type="dxa"/>
            <w:vAlign w:val="center"/>
            <w:hideMark/>
          </w:tcPr>
          <w:p w14:paraId="6ADBDFC4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>Показатели задания (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item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analytics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>)</w:t>
            </w:r>
          </w:p>
        </w:tc>
        <w:tc>
          <w:tcPr>
            <w:tcW w:w="1627" w:type="dxa"/>
            <w:vAlign w:val="center"/>
            <w:hideMark/>
          </w:tcPr>
          <w:p w14:paraId="10246123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proofErr w:type="spellStart"/>
            <w:r w:rsidRPr="00B7264B">
              <w:rPr>
                <w:rFonts w:cs="Arial"/>
                <w:sz w:val="28"/>
                <w:szCs w:val="28"/>
              </w:rPr>
              <w:t>Item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analytics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5EAF23CD" w14:textId="45B80F6B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t xml:space="preserve">Анализ качества вопроса по статистике ответов (сложность, различающая способность, качество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lastRenderedPageBreak/>
              <w:t>дистракторов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). (Рабочее определение; в QTI упоминается поддержка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usage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B7264B">
              <w:rPr>
                <w:rFonts w:cs="Arial"/>
                <w:sz w:val="28"/>
                <w:szCs w:val="28"/>
              </w:rPr>
              <w:t>data</w:t>
            </w:r>
            <w:proofErr w:type="spellEnd"/>
            <w:r w:rsidRPr="00B7264B">
              <w:rPr>
                <w:rFonts w:cs="Arial"/>
                <w:sz w:val="28"/>
                <w:szCs w:val="28"/>
              </w:rPr>
              <w:t xml:space="preserve">/статистик) </w:t>
            </w:r>
          </w:p>
        </w:tc>
        <w:tc>
          <w:tcPr>
            <w:tcW w:w="3074" w:type="dxa"/>
            <w:vAlign w:val="center"/>
            <w:hideMark/>
          </w:tcPr>
          <w:p w14:paraId="7FFD5020" w14:textId="77777777" w:rsidR="00B7264B" w:rsidRPr="00B7264B" w:rsidRDefault="00B7264B" w:rsidP="00B7264B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B7264B">
              <w:rPr>
                <w:rFonts w:cs="Arial"/>
                <w:sz w:val="28"/>
                <w:szCs w:val="28"/>
              </w:rPr>
              <w:lastRenderedPageBreak/>
              <w:t xml:space="preserve">Позволяет автоматически выявлять «плохие» </w:t>
            </w:r>
            <w:r w:rsidRPr="00B7264B">
              <w:rPr>
                <w:rFonts w:cs="Arial"/>
                <w:sz w:val="28"/>
                <w:szCs w:val="28"/>
              </w:rPr>
              <w:lastRenderedPageBreak/>
              <w:t>вопросы и улучшать банк.</w:t>
            </w:r>
          </w:p>
        </w:tc>
      </w:tr>
    </w:tbl>
    <w:p w14:paraId="2C3FFFF6" w14:textId="77777777" w:rsidR="00B7264B" w:rsidRPr="00B7264B" w:rsidRDefault="00B7264B" w:rsidP="00B7264B">
      <w:pPr>
        <w:spacing w:line="276" w:lineRule="auto"/>
        <w:rPr>
          <w:rFonts w:cs="Arial"/>
          <w:sz w:val="28"/>
          <w:szCs w:val="28"/>
        </w:rPr>
      </w:pPr>
    </w:p>
    <w:sectPr w:rsidR="00B7264B" w:rsidRPr="00B726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5E63B" w14:textId="77777777" w:rsidR="00027D6B" w:rsidRDefault="00027D6B" w:rsidP="006F1A34">
      <w:pPr>
        <w:spacing w:after="0" w:line="240" w:lineRule="auto"/>
      </w:pPr>
      <w:r>
        <w:separator/>
      </w:r>
    </w:p>
  </w:endnote>
  <w:endnote w:type="continuationSeparator" w:id="0">
    <w:p w14:paraId="1EDB3307" w14:textId="77777777" w:rsidR="00027D6B" w:rsidRDefault="00027D6B" w:rsidP="006F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77B43" w14:textId="77777777" w:rsidR="00027D6B" w:rsidRDefault="00027D6B" w:rsidP="006F1A34">
      <w:pPr>
        <w:spacing w:after="0" w:line="240" w:lineRule="auto"/>
      </w:pPr>
      <w:r>
        <w:separator/>
      </w:r>
    </w:p>
  </w:footnote>
  <w:footnote w:type="continuationSeparator" w:id="0">
    <w:p w14:paraId="28D060BF" w14:textId="77777777" w:rsidR="00027D6B" w:rsidRDefault="00027D6B" w:rsidP="006F1A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3C50"/>
    <w:multiLevelType w:val="multilevel"/>
    <w:tmpl w:val="2EEA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E2027"/>
    <w:multiLevelType w:val="multilevel"/>
    <w:tmpl w:val="6FA0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4139D"/>
    <w:multiLevelType w:val="multilevel"/>
    <w:tmpl w:val="4D621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F7057"/>
    <w:multiLevelType w:val="multilevel"/>
    <w:tmpl w:val="FA1A5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924639"/>
    <w:multiLevelType w:val="multilevel"/>
    <w:tmpl w:val="5BC2A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EC2D51"/>
    <w:multiLevelType w:val="multilevel"/>
    <w:tmpl w:val="7358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976AE"/>
    <w:multiLevelType w:val="multilevel"/>
    <w:tmpl w:val="84EA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16B88"/>
    <w:multiLevelType w:val="multilevel"/>
    <w:tmpl w:val="20B8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A690F"/>
    <w:multiLevelType w:val="multilevel"/>
    <w:tmpl w:val="89F4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C3AB1"/>
    <w:multiLevelType w:val="multilevel"/>
    <w:tmpl w:val="8B06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90AC6"/>
    <w:multiLevelType w:val="multilevel"/>
    <w:tmpl w:val="DBF04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5D523E"/>
    <w:multiLevelType w:val="multilevel"/>
    <w:tmpl w:val="AA3C3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651608"/>
    <w:multiLevelType w:val="multilevel"/>
    <w:tmpl w:val="F068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D973C5"/>
    <w:multiLevelType w:val="multilevel"/>
    <w:tmpl w:val="290A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D76CC3"/>
    <w:multiLevelType w:val="multilevel"/>
    <w:tmpl w:val="8BA6D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1833AF"/>
    <w:multiLevelType w:val="multilevel"/>
    <w:tmpl w:val="EF32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AE1F80"/>
    <w:multiLevelType w:val="multilevel"/>
    <w:tmpl w:val="57F82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0B6BB1"/>
    <w:multiLevelType w:val="multilevel"/>
    <w:tmpl w:val="50CC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7D5ABB"/>
    <w:multiLevelType w:val="multilevel"/>
    <w:tmpl w:val="FF6A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6F3BAB"/>
    <w:multiLevelType w:val="multilevel"/>
    <w:tmpl w:val="ABDE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D73EB3"/>
    <w:multiLevelType w:val="multilevel"/>
    <w:tmpl w:val="2CDA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C74278"/>
    <w:multiLevelType w:val="multilevel"/>
    <w:tmpl w:val="7DAC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684F89"/>
    <w:multiLevelType w:val="multilevel"/>
    <w:tmpl w:val="E0B2B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90620A"/>
    <w:multiLevelType w:val="multilevel"/>
    <w:tmpl w:val="BEE02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055564"/>
    <w:multiLevelType w:val="multilevel"/>
    <w:tmpl w:val="7082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580346">
    <w:abstractNumId w:val="4"/>
  </w:num>
  <w:num w:numId="2" w16cid:durableId="1797481571">
    <w:abstractNumId w:val="20"/>
  </w:num>
  <w:num w:numId="3" w16cid:durableId="1636058101">
    <w:abstractNumId w:val="21"/>
  </w:num>
  <w:num w:numId="4" w16cid:durableId="394400466">
    <w:abstractNumId w:val="12"/>
  </w:num>
  <w:num w:numId="5" w16cid:durableId="392001035">
    <w:abstractNumId w:val="13"/>
  </w:num>
  <w:num w:numId="6" w16cid:durableId="506405809">
    <w:abstractNumId w:val="0"/>
  </w:num>
  <w:num w:numId="7" w16cid:durableId="1651900795">
    <w:abstractNumId w:val="23"/>
  </w:num>
  <w:num w:numId="8" w16cid:durableId="958876462">
    <w:abstractNumId w:val="6"/>
  </w:num>
  <w:num w:numId="9" w16cid:durableId="1631746636">
    <w:abstractNumId w:val="22"/>
  </w:num>
  <w:num w:numId="10" w16cid:durableId="1379816172">
    <w:abstractNumId w:val="8"/>
  </w:num>
  <w:num w:numId="11" w16cid:durableId="1407023924">
    <w:abstractNumId w:val="19"/>
  </w:num>
  <w:num w:numId="12" w16cid:durableId="715816475">
    <w:abstractNumId w:val="3"/>
  </w:num>
  <w:num w:numId="13" w16cid:durableId="494347495">
    <w:abstractNumId w:val="5"/>
  </w:num>
  <w:num w:numId="14" w16cid:durableId="1254052635">
    <w:abstractNumId w:val="24"/>
  </w:num>
  <w:num w:numId="15" w16cid:durableId="2006669286">
    <w:abstractNumId w:val="1"/>
  </w:num>
  <w:num w:numId="16" w16cid:durableId="1766875644">
    <w:abstractNumId w:val="18"/>
  </w:num>
  <w:num w:numId="17" w16cid:durableId="1973053692">
    <w:abstractNumId w:val="17"/>
  </w:num>
  <w:num w:numId="18" w16cid:durableId="1802530656">
    <w:abstractNumId w:val="15"/>
  </w:num>
  <w:num w:numId="19" w16cid:durableId="1676565904">
    <w:abstractNumId w:val="2"/>
  </w:num>
  <w:num w:numId="20" w16cid:durableId="1121923695">
    <w:abstractNumId w:val="14"/>
  </w:num>
  <w:num w:numId="21" w16cid:durableId="171453571">
    <w:abstractNumId w:val="7"/>
  </w:num>
  <w:num w:numId="22" w16cid:durableId="890842960">
    <w:abstractNumId w:val="16"/>
  </w:num>
  <w:num w:numId="23" w16cid:durableId="1293750677">
    <w:abstractNumId w:val="11"/>
  </w:num>
  <w:num w:numId="24" w16cid:durableId="278294515">
    <w:abstractNumId w:val="10"/>
  </w:num>
  <w:num w:numId="25" w16cid:durableId="12084456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D6"/>
    <w:rsid w:val="00027D6B"/>
    <w:rsid w:val="00093DA7"/>
    <w:rsid w:val="000C2467"/>
    <w:rsid w:val="001A73FB"/>
    <w:rsid w:val="0021026E"/>
    <w:rsid w:val="002A48C7"/>
    <w:rsid w:val="00303BD9"/>
    <w:rsid w:val="003D5AF7"/>
    <w:rsid w:val="00607460"/>
    <w:rsid w:val="006F1A34"/>
    <w:rsid w:val="00714273"/>
    <w:rsid w:val="008A008E"/>
    <w:rsid w:val="00932103"/>
    <w:rsid w:val="0094799E"/>
    <w:rsid w:val="00997BD6"/>
    <w:rsid w:val="00B7264B"/>
    <w:rsid w:val="00D21174"/>
    <w:rsid w:val="00EF1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E165C"/>
  <w15:chartTrackingRefBased/>
  <w15:docId w15:val="{62ECD908-F3A2-44E5-84E0-91FD34C9A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7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97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7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7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7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7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7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7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7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7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97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7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7B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7B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7B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7B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7B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7B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7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7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7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7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7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7B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7B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7B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7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7B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7BD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F1A3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F1A34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6F1A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6F1A34"/>
  </w:style>
  <w:style w:type="paragraph" w:styleId="af0">
    <w:name w:val="footer"/>
    <w:basedOn w:val="a"/>
    <w:link w:val="af1"/>
    <w:uiPriority w:val="99"/>
    <w:unhideWhenUsed/>
    <w:rsid w:val="006F1A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6F1A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1735</Words>
  <Characters>9895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воложанин влад</dc:creator>
  <cp:keywords/>
  <dc:description/>
  <cp:lastModifiedBy>воложанин влад</cp:lastModifiedBy>
  <cp:revision>3</cp:revision>
  <cp:lastPrinted>2025-12-27T03:25:00Z</cp:lastPrinted>
  <dcterms:created xsi:type="dcterms:W3CDTF">2025-12-27T03:25:00Z</dcterms:created>
  <dcterms:modified xsi:type="dcterms:W3CDTF">2025-12-27T03:31:00Z</dcterms:modified>
</cp:coreProperties>
</file>