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 </w:instrText>
          </w:r>
          <w:r>
            <w:fldChar w:fldCharType="separate"/>
          </w:r>
          <w:r>
            <w:t xml:space="preserve"> (World Wide Web Consortium, n.d.)</w:t>
          </w:r>
          <w:r>
            <w:fldChar w:fldCharType="end"/>
          </w:r>
        </w:sdtContent>
      </w:sdt>
      <w:r>
        <w:rPr/>
        <w:t xml:space="preserve"> there has been a large uptake in its usage by everyone all across the globe at an estimate of 3.4</w:t>
      </w:r>
      <w:r>
        <w:rPr/>
        <w:t xml:space="preserve"> billion users as of October 8</w:t>
      </w:r>
      <w:r>
        <w:rPr>
          <w:vertAlign w:val="superscript"/>
        </w:rPr>
        <w:t>th</w:t>
      </w:r>
      <w:r>
        <w:rPr/>
        <w:t xml:space="preserve"> of 2016</w:t>
      </w:r>
      <w:sdt>
        <w:sdtPr>
          <w:citation/>
        </w:sdtPr>
        <w:sdtContent>
          <w:r>
            <w:rPr/>
            <w:fldChar w:fldCharType="begin"/>
          </w:r>
          <w:r>
            <w:instrText>CITATION Num16 \l 1033 </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 </w:instrText>
          </w:r>
          <w:r>
            <w:fldChar w:fldCharType="separate"/>
          </w:r>
          <w:r>
            <w:t xml:space="preserve"> (World Wide Web Consortium, 2014)</w:t>
          </w:r>
          <w:r>
            <w:fldChar w:fldCharType="end"/>
          </w:r>
        </w:sdtContent>
      </w:sdt>
      <w:r>
        <w:rPr/>
        <w:t>:</w:t>
      </w:r>
    </w:p>
    <w:p>
      <w:pPr>
        <w:pStyle w:val="Normal"/>
        <w:numPr>
          <w:ilvl w:val="0"/>
          <w:numId w:val="4"/>
        </w:numPr>
        <w:rPr/>
      </w:pPr>
      <w:r>
        <w:rPr/>
        <w:t>Web browser</w:t>
        <w:br/>
        <w:t>A program which allows the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sends them to the client as requested.</w:t>
      </w:r>
    </w:p>
    <w:p>
      <w:pPr>
        <w:pStyle w:val="Normal"/>
        <w:numPr>
          <w:ilvl w:val="0"/>
          <w:numId w:val="4"/>
        </w:numPr>
        <w:rPr/>
      </w:pPr>
      <w:r>
        <w:rPr/>
        <w:t>Web API/service</w:t>
        <w:br/>
        <w:t>A standalone piece of software that will dynamically create content to send to a client.</w:t>
      </w:r>
    </w:p>
    <w:sdt>
      <w:sdtPr>
        <w:citation/>
        <w:id w:val="771114894"/>
      </w:sdtPr>
      <w:sdtContent>
        <w:p>
          <w:pPr>
            <w:pStyle w:val="Normal"/>
            <w:rPr/>
          </w:pPr>
          <w:r>
            <w:rPr/>
            <w:t>With an upsurge in internet speeds during 1990s as demonstrated by Nielsen’s Law</w:t>
          </w:r>
          <w:sdt>
            <w:sdtPr>
              <w:citation/>
            </w:sdtPr>
            <w:sdtContent>
              <w:r>
                <w:rPr/>
                <w:fldChar w:fldCharType="begin"/>
              </w:r>
              <w:r>
                <w:instrText> CITATION Nie98 \l 1033 </w:instrText>
              </w:r>
              <w:r>
                <w:fldChar w:fldCharType="separate"/>
              </w:r>
              <w:r>
                <w:t xml:space="preserve"> (Nielsen, 1998)</w:t>
              </w:r>
              <w:r>
                <w:fldChar w:fldCharType="end"/>
              </w:r>
            </w:sdtContent>
          </w:sdt>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r>
            <w:rPr/>
            <w:fldChar w:fldCharType="begin"/>
          </w:r>
          <w:r>
            <w:instrText> CITATION The16 \l 1033 </w:instrText>
          </w:r>
          <w:r>
            <w:fldChar w:fldCharType="separate"/>
          </w:r>
          <w:r>
            <w:t xml:space="preserve"> (The PHP Group)</w:t>
          </w:r>
          <w:r>
            <w:fldChar w:fldCharType="end"/>
          </w:r>
          <w:r>
            <w:rPr/>
            <w:t>.</w:t>
          </w:r>
        </w:p>
      </w:sdtContent>
    </w:sdt>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originate is conceived.</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the request.</w:t>
      </w:r>
    </w:p>
    <w:p>
      <w:pPr>
        <w:pStyle w:val="Normal"/>
        <w:rPr/>
      </w:pPr>
      <w:r>
        <w:rPr/>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73855" cy="3223895"/>
                    </a:xfrm>
                    <a:prstGeom prst="rect">
                      <a:avLst/>
                    </a:prstGeom>
                  </pic:spPr>
                </pic:pic>
              </a:graphicData>
            </a:graphic>
          </wp:anchor>
        </w:drawing>
      </w:r>
    </w:p>
    <w:p>
      <w:pPr>
        <w:pStyle w:val="Normal"/>
        <w:rPr/>
      </w:pPr>
      <w:r>
        <w:rPr/>
        <w:t>As most users consider primarily the usage criteria of a web service framework (utility code for database interaction and templates) instead of the implementation, there is little consideration by users of the 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 for performance penalities</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 CITATION Dig15 \l 1033 </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sdt>
      <w:sdtPr>
        <w:docPartObj>
          <w:docPartGallery w:val="Bibliographies"/>
          <w:docPartUnique w:val="true"/>
        </w:docPartObj>
        <w:id w:val="306622413"/>
      </w:sdtPr>
      <w:sdtContent>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Normal"/>
            <w:rPr/>
          </w:pPr>
          <w:r>
            <w:rPr/>
          </w:r>
        </w:p>
      </w:sdtContent>
    </w:sdt>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https://tools.ietf.org/html/rfc3986</w:t>
      </w:r>
    </w:p>
  </w:footnote>
  <w:footnote w:id="3">
    <w:p>
      <w:pPr>
        <w:pStyle w:val="Footnotetext"/>
        <w:rPr/>
      </w:pPr>
      <w:r>
        <w:rPr>
          <w:rStyle w:val="Footnotereference"/>
        </w:rPr>
        <w:footnoteRef/>
        <w:tab/>
      </w:r>
      <w:r>
        <w:rPr/>
        <w:t xml:space="preserve"> </w:t>
      </w:r>
      <w:r>
        <w:rPr/>
        <w:t>https://tools.ietf.org/html/rfc2616</w:t>
      </w:r>
    </w:p>
  </w:footnote>
  <w:footnote w:id="4">
    <w:p>
      <w:pPr>
        <w:pStyle w:val="Footnotetext"/>
        <w:rPr/>
      </w:pPr>
      <w:r>
        <w:rPr>
          <w:rStyle w:val="Footnotereference"/>
        </w:rPr>
        <w:footnoteRef/>
        <w:tab/>
      </w:r>
      <w:r>
        <w:rPr/>
        <w:t xml:space="preserve"> </w:t>
      </w:r>
      <w:r>
        <w:rPr/>
        <w:t>https://www.w3.org/MarkUp/draft-ietf-iiir-html-01</w:t>
      </w:r>
    </w:p>
  </w:footnote>
  <w:footnote w:id="5">
    <w:p>
      <w:pPr>
        <w:pStyle w:val="Footnotetext"/>
        <w:rPr/>
      </w:pPr>
      <w:r>
        <w:rPr>
          <w:rStyle w:val="Footnotereference"/>
        </w:rPr>
        <w:footnoteRef/>
        <w:tab/>
      </w:r>
      <w:r>
        <w:rPr/>
        <w:t xml:space="preserve"> </w:t>
      </w:r>
      <w:r>
        <w:rPr/>
        <w:t>https://tools.ietf.org/html/rfc3875</w:t>
      </w:r>
    </w:p>
  </w:footnote>
  <w:footnote w:id="6">
    <w:p>
      <w:pPr>
        <w:pStyle w:val="Footnotetext"/>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uiPriority w:val="99"/>
    <w:semiHidden/>
    <w:unhideWhenUsed/>
    <w:qFormat/>
    <w:rsid w:val="00023d1e"/>
    <w:pPr>
      <w:spacing w:lineRule="auto" w:line="240" w:before="0" w:after="0"/>
    </w:pPr>
    <w:rPr>
      <w:sz w:val="20"/>
      <w:szCs w:val="20"/>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22B6F772-6C6C-49C5-BF63-08178449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LibreOffice/5.1.4.2$Windows_X86_64 LibreOffice_project/f99d75f39f1c57ebdd7ffc5f42867c12031db97a</Application>
  <Pages>9</Pages>
  <Words>2086</Words>
  <Characters>11316</Characters>
  <CharactersWithSpaces>13268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2016-10-10T02:17:05Z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