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rPr/>
      </w:pPr>
      <w:r>
        <w:rPr/>
        <w:t>TODO: references!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1685662269"/>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Heading3"/>
            <w:numPr>
              <w:ilvl w:val="2"/>
              <w:numId w:val="4"/>
            </w:numPr>
            <w:rPr/>
          </w:pPr>
          <w:bookmarkStart w:id="16" w:name="__RefHeading___Toc1262_433064804"/>
          <w:bookmarkEnd w:id="16"/>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7" w:name="_GoBack"/>
      <w:bookmarkEnd w:id="17"/>
      <w:r>
        <w:rPr/>
        <w:t>TODO: reference table figure</w:t>
      </w:r>
    </w:p>
    <w:p>
      <w:pPr>
        <w:pStyle w:val="Heading3"/>
        <w:numPr>
          <w:ilvl w:val="2"/>
          <w:numId w:val="4"/>
        </w:numPr>
        <w:rPr/>
      </w:pPr>
      <w:bookmarkStart w:id="18" w:name="__RefHeading___Toc1264_433064804"/>
      <w:bookmarkEnd w:id="18"/>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9" w:name="__RefHeading___Toc1266_433064804"/>
      <w:bookmarkEnd w:id="19"/>
      <w:r>
        <w:rPr/>
        <w:t>Experimental Results and Discussion</w:t>
      </w:r>
    </w:p>
    <w:p>
      <w:pPr>
        <w:pStyle w:val="TextBody"/>
        <w:rPr/>
      </w:pPr>
      <w:r>
        <w:rPr/>
        <w:t>The results were gathered in a continuous time period of over a week. The earlier ones are the most representative of real world usage and have less irregularities visible.</w:t>
      </w:r>
    </w:p>
    <w:p>
      <w:pPr>
        <w:pStyle w:val="TextBody"/>
        <w:rPr/>
      </w:pPr>
      <w:r>
        <w:rPr/>
        <w:t>A few of the results gathered is a yet to be explained resulting trend coming from irregular data created from the long running processes.  This produced irregularities, are most apparent in the larger data sets further towards the end. During this discussion any results originating from beyond the 100 mark for set id is to be considered unreliable and a marker for possible trend, but not a trend in of itself.</w:t>
      </w:r>
    </w:p>
    <w:p>
      <w:pPr>
        <w:pStyle w:val="TextBody"/>
        <w:rPr/>
      </w:pPr>
      <w:r>
        <w:rPr/>
        <w:t>It was observed during the benchmarking process that every 50 input sets contributed to a significantly longer time to complete.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TextBody"/>
        <w:rPr/>
      </w:pPr>
      <w:r>
        <w:rPr/>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20" w:name="__DdeLink__492_1865571884"/>
      <w:r>
        <w:rPr>
          <w:position w:val="0"/>
          <w:sz w:val="24"/>
          <w:sz w:val="24"/>
          <w:vertAlign w:val="baseline"/>
        </w:rPr>
        <w:t>R</w:t>
      </w:r>
      <w:r>
        <w:rPr>
          <w:sz w:val="24"/>
          <w:vertAlign w:val="superscript"/>
        </w:rPr>
        <w:t>2</w:t>
      </w:r>
      <w:bookmarkEnd w:id="20"/>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For all:</w:t>
      </w:r>
    </w:p>
    <w:p>
      <w:pPr>
        <w:pStyle w:val="TextBody"/>
        <w:rPr/>
      </w:pPr>
      <w:r>
        <w:rPr/>
        <w:t>For iteration:</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Ratio above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Ratio below</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0.0566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0.0455</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0.0557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0.0459</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0.0530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0.0482</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0.0302</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0.0434</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0.0568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0.0453</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0.0548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0.0472</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0.0550</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0.0457</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0.0329</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0.0344</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RegexOA</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0.0566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0.0455</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RegexOI</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140"/>
              <w:rPr/>
            </w:pPr>
            <w:r>
              <w:rPr/>
              <w:t>0.0543</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140"/>
              <w:rPr/>
            </w:pPr>
            <w:r>
              <w:rPr/>
              <w:t>0.0477</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r>
    </w:p>
    <w:p>
      <w:pPr>
        <w:pStyle w:val="TextBody"/>
        <w:rPr/>
      </w:pPr>
      <w:r>
        <w:rPr/>
        <w:drawing>
          <wp:inline distT="0" distB="0" distL="0" distR="0">
            <wp:extent cx="5953760" cy="754443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53760" cy="7544435"/>
                    </a:xfrm>
                    <a:prstGeom prst="rect">
                      <a:avLst/>
                    </a:prstGeom>
                  </pic:spPr>
                </pic:pic>
              </a:graphicData>
            </a:graphic>
          </wp:inline>
        </w:drawing>
      </w:r>
      <w:r>
        <w:br w:type="page"/>
      </w:r>
    </w:p>
    <w:p>
      <w:pPr>
        <w:pStyle w:val="Heading1"/>
        <w:rPr/>
      </w:pPr>
      <w:bookmarkStart w:id="21" w:name="__RefHeading___Toc1268_433064804"/>
      <w:bookmarkEnd w:id="21"/>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a regex to represent routes was found to be slower. The performance of the regex implementation will be dependent upon the regex library and could be not conducive for performance.</w:t>
      </w:r>
    </w:p>
    <w:p>
      <w:pPr>
        <w:pStyle w:val="Heading1"/>
        <w:rPr/>
      </w:pPr>
      <w:bookmarkStart w:id="22" w:name="__RefHeading___Toc1270_433064804"/>
      <w:bookmarkEnd w:id="22"/>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3" w:name="__RefHeading___Toc1272_433064804"/>
      <w:bookmarkEnd w:id="2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93065544"/>
        <c:axId val="54952686"/>
      </c:lineChart>
      <c:catAx>
        <c:axId val="9306554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54952686"/>
        <c:crosses val="autoZero"/>
        <c:auto val="1"/>
        <c:lblAlgn val="ctr"/>
        <c:lblOffset val="100"/>
      </c:catAx>
      <c:valAx>
        <c:axId val="54952686"/>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306554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3676425"/>
        <c:axId val="70368068"/>
      </c:barChart>
      <c:catAx>
        <c:axId val="3676425"/>
        <c:scaling>
          <c:orientation val="minMax"/>
        </c:scaling>
        <c:delete val="0"/>
        <c:axPos val="b"/>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0368068"/>
        <c:crosses val="autoZero"/>
        <c:auto val="1"/>
        <c:lblAlgn val="ctr"/>
        <c:lblOffset val="100"/>
      </c:catAx>
      <c:valAx>
        <c:axId val="70368068"/>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676425"/>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Application>LibreOffice/5.2.6.2$Windows_X86_64 LibreOffice_project/a3100ed2409ebf1c212f5048fbe377c281438fdc</Application>
  <Pages>24</Pages>
  <Words>3773</Words>
  <Characters>19604</Characters>
  <CharactersWithSpaces>23140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2017-05-07T02:29:58Z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