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r>
        <w:rPr/>
        <w:t>Abstract</w:t>
      </w:r>
    </w:p>
    <w:p>
      <w:pPr>
        <w:pStyle w:val="TextBody"/>
        <w:rPr/>
      </w:pPr>
      <w:r>
        <w:rPr/>
        <w:t>Almost everyone in today’s societies have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in regards to performance. This dissertation concludes with an overview of the worse possible design and what is a better alternative.</w:t>
      </w:r>
    </w:p>
    <w:p>
      <w:pPr>
        <w:pStyle w:val="Heading1"/>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rPr/>
        <w:t>Introduction</w:t>
      </w:r>
    </w:p>
    <w:p>
      <w:pPr>
        <w:pStyle w:val="TextBody"/>
        <w:rPr/>
      </w:pPr>
      <w:r>
        <w:rP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pPr>
        <w:pStyle w:val="TextBody"/>
        <w:rPr/>
      </w:pPr>
      <w:r>
        <w:rP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identify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TextBody"/>
        <w:rPr/>
      </w:pPr>
      <w:r>
        <w:rPr/>
        <w:t>The context in which web routers lies is of the World Wide Web, but to actually understand how they operate, understanding them from the mechanisms that typically represent them like data structures is required. To understand them this literature review looks into the general components of a site loading, how a server operates, general data structures and what existing web servers use.</w:t>
      </w:r>
    </w:p>
    <w:p>
      <w:pPr>
        <w:pStyle w:val="Heading2"/>
        <w:rPr/>
      </w:pPr>
      <w:bookmarkStart w:id="6" w:name="__RefHeading___Toc1250_433064804"/>
      <w:bookmarkEnd w:id="6"/>
      <w:r>
        <w:rPr/>
        <w:t>The World Wide Web</w:t>
      </w:r>
    </w:p>
    <w:sdt>
      <w:sdtPr>
        <w:citation/>
        <w:id w:val="318762812"/>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7" w:name="_Ref467762105"/>
          <w:r>
            <w:rPr/>
            <w:t xml:space="preserve">Figure </w:t>
          </w:r>
          <w:r>
            <w:rPr/>
            <w:fldChar w:fldCharType="begin"/>
          </w:r>
          <w:r>
            <w:instrText> SEQ Figure \* ARABIC </w:instrText>
          </w:r>
          <w:r>
            <w:fldChar w:fldCharType="separate"/>
          </w:r>
          <w:r>
            <w:t>1</w:t>
          </w:r>
          <w:r>
            <w:fldChar w:fldCharType="end"/>
          </w:r>
          <w:bookmarkEnd w:id="7"/>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8" w:name="__RefHeading___Toc1252_433064804"/>
          <w:bookmarkEnd w:id="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0" w:name="__RefHeading___Toc1254_433064804"/>
          <w:bookmarkEnd w:id="10"/>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1" w:name="__RefHeading___Toc1256_433064804"/>
          <w:bookmarkEnd w:id="11"/>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12" w:name="__RefHeading___Toc1258_433064804"/>
          <w:bookmarkEnd w:id="12"/>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TextBody"/>
            <w:rPr/>
          </w:pPr>
          <w:r>
            <w:rPr/>
            <w:t>TODO: need an experimental design in here</w:t>
          </w:r>
        </w:p>
        <w:p>
          <w:pPr>
            <w:pStyle w:val="Heading2"/>
            <w:rPr/>
          </w:pPr>
          <w:bookmarkStart w:id="13" w:name="__RefHeading___Toc1260_433064804"/>
          <w:bookmarkEnd w:id="13"/>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14" w:name="__RefHeading___Toc1262_433064804"/>
          <w:bookmarkEnd w:id="14"/>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10, 100, 1_000</w:t>
            </w:r>
          </w:p>
        </w:tc>
      </w:tr>
    </w:tbl>
    <w:p>
      <w:pPr>
        <w:pStyle w:val="TextBody"/>
        <w:rPr/>
      </w:pPr>
      <w:r>
        <w:rPr/>
      </w:r>
    </w:p>
    <w:p>
      <w:pPr>
        <w:pStyle w:val="TextBody"/>
        <w:rPr/>
      </w:pPr>
      <w:r>
        <w:rP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w:t>
      </w:r>
      <w:r>
        <w:rPr/>
        <w:t xml:space="preserve">The data that was created came in the form (an except from </w:t>
      </w:r>
      <w:r>
        <w:rPr>
          <w:i/>
          <w:iCs/>
        </w:rPr>
        <w:t>set_10_sites_5.csuf</w:t>
      </w:r>
      <w:r>
        <w:rPr>
          <w:i w:val="false"/>
          <w:iCs w:val="false"/>
        </w:rPr>
        <w:t>)</w:t>
      </w:r>
      <w:r>
        <w:rPr/>
        <w:t>:</w:t>
      </w:r>
    </w:p>
    <w:tbl>
      <w:tblPr>
        <w:tblW w:w="997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0"/>
        <w:gridCol w:w="5474"/>
      </w:tblGrid>
      <w:tr>
        <w:trPr/>
        <w:tc>
          <w:tcPr>
            <w:tcW w:w="45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Spec</w:t>
            </w:r>
          </w:p>
        </w:tc>
        <w:tc>
          <w:tcPr>
            <w:tcW w:w="54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Tests</w:t>
            </w:r>
          </w:p>
        </w:tc>
      </w:tr>
      <w:tr>
        <w:trPr/>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/witticism/:aerodynamics/:greenmail/chest/*</w:t>
            </w:r>
          </w:p>
        </w:tc>
        <w:tc>
          <w:tcPr>
            <w:tcW w:w="54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/witticism/Joy/hookah/chest/proscription/link/Batu/</w:t>
              <w:br/>
              <w:tab/>
              <w:t>latecomer/bugler/dreariness</w:t>
            </w:r>
          </w:p>
        </w:tc>
      </w:tr>
      <w:tr>
        <w:trPr/>
        <w:tc>
          <w:tcPr>
            <w:tcW w:w="4500"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/Hollie/skyline/phlegmatic/apical</w:t>
            </w:r>
          </w:p>
        </w:tc>
        <w:tc>
          <w:tcPr>
            <w:tcW w:w="54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/railwayman/coil_s/ulster/noncorrosive/belletristic/</w:t>
            </w:r>
          </w:p>
          <w:p>
            <w:pPr>
              <w:pStyle w:val="TableContents"/>
              <w:rPr/>
            </w:pPr>
            <w:r>
              <w:rPr/>
              <w:tab/>
              <w:t>Lebanese/mechanic/mercilessness</w:t>
            </w:r>
          </w:p>
        </w:tc>
      </w:tr>
      <w:tr>
        <w:trPr/>
        <w:tc>
          <w:tcPr>
            <w:tcW w:w="450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54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/Hollie/skyline/phlegmatic/apical</w:t>
            </w:r>
          </w:p>
        </w:tc>
      </w:tr>
      <w:tr>
        <w:trPr/>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/witticism/:aerodynamics/:greenmail/chest/*</w:t>
            </w:r>
          </w:p>
        </w:tc>
        <w:tc>
          <w:tcPr>
            <w:tcW w:w="54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/witticism/Joy/hookah/chest/proscription/link/Batu/</w:t>
            </w:r>
          </w:p>
          <w:p>
            <w:pPr>
              <w:pStyle w:val="TableContents"/>
              <w:rPr/>
            </w:pPr>
            <w:r>
              <w:rPr/>
              <w:tab/>
              <w:t>latecomer/bugler/dreariness</w:t>
            </w:r>
          </w:p>
        </w:tc>
      </w:tr>
    </w:tbl>
    <w:p>
      <w:pPr>
        <w:pStyle w:val="TextBody"/>
        <w:rPr/>
      </w:pPr>
      <w:r>
        <w:rPr>
          <w:i w:val="false"/>
          <w:iCs w:val="false"/>
        </w:rPr>
        <w:t xml:space="preserve">Each entry had the spec, then tests following it, space delineated. </w:t>
      </w: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5" w:name="_GoBack"/>
      <w:bookmarkEnd w:id="15"/>
      <w:r>
        <w:rPr/>
        <w:t>TODO: reference table figure</w:t>
      </w:r>
    </w:p>
    <w:p>
      <w:pPr>
        <w:pStyle w:val="Heading3"/>
        <w:numPr>
          <w:ilvl w:val="2"/>
          <w:numId w:val="4"/>
        </w:numPr>
        <w:rPr/>
      </w:pPr>
      <w:bookmarkStart w:id="16" w:name="__RefHeading___Toc1264_433064804"/>
      <w:bookmarkEnd w:id="16"/>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17" w:name="__RefHeading___Toc1266_433064804"/>
      <w:bookmarkEnd w:id="17"/>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18" w:name="__DdeLink__492_1865571884"/>
      <w:r>
        <w:rPr>
          <w:position w:val="0"/>
          <w:sz w:val="24"/>
          <w:sz w:val="24"/>
          <w:vertAlign w:val="baseline"/>
        </w:rPr>
        <w:t>R</w:t>
      </w:r>
      <w:r>
        <w:rPr>
          <w:sz w:val="24"/>
          <w:vertAlign w:val="superscript"/>
        </w:rPr>
        <w:t>2</w:t>
      </w:r>
      <w:bookmarkEnd w:id="18"/>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r>
        <w:br w:type="page"/>
      </w:r>
    </w:p>
    <w:p>
      <w:pPr>
        <w:pStyle w:val="Heading3"/>
        <w:numPr>
          <w:ilvl w:val="2"/>
          <w:numId w:val="3"/>
        </w:numPr>
        <w:rPr/>
      </w:pPr>
      <w:r>
        <w:rPr/>
        <w:t>Case study: List</w:t>
      </w:r>
    </w:p>
    <w:p>
      <w:pPr>
        <w:pStyle w:val="TextBody"/>
        <w:rPr/>
      </w:pPr>
      <w:r>
        <w:rPr/>
        <w:t>From the time series analysis it is apparent that the list router for 0-100 input sets scales to match the calculated formula highly. The differing R</w:t>
      </w:r>
      <w:r>
        <w:rPr>
          <w:vertAlign w:val="superscript"/>
        </w:rPr>
        <w:t>2</w:t>
      </w:r>
      <w:r>
        <w:rPr/>
        <w:t xml:space="preserve"> by around 0.008 is a reasonable number and is supported by looking at the results by min-min, min-max, max-min and max-max of the entire responses.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Mean</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ListA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32854723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2819994600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ListA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36521920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3030136700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ListI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32341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696800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ListI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39639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790700</w:t>
            </w:r>
          </w:p>
        </w:tc>
      </w:tr>
    </w:tbl>
    <w:p>
      <w:pPr>
        <w:pStyle w:val="TextBody"/>
        <w:rPr/>
      </w:pPr>
      <w:r>
        <w:rPr/>
        <w:t>TODO: reference table</w:t>
      </w:r>
    </w:p>
    <w:p>
      <w:pPr>
        <w:pStyle w:val="TextBody"/>
        <w:rPr/>
      </w:pPr>
      <w:r>
        <w:rP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pPr>
        <w:pStyle w:val="TextBody"/>
        <w:rPr/>
      </w:pPr>
      <w:r>
        <w:rP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pPr>
        <w:pStyle w:val="TextBody"/>
        <w:rPr/>
      </w:pPr>
      <w:bookmarkStart w:id="19" w:name="__DdeLink__1051_909830776"/>
      <w:bookmarkEnd w:id="19"/>
      <w:r>
        <w:rPr/>
        <w:t>TODO: reference graphs</w:t>
      </w:r>
      <w:r>
        <w:br w:type="page"/>
      </w:r>
    </w:p>
    <w:p>
      <w:pPr>
        <w:pStyle w:val="TextBody"/>
        <w:rPr/>
      </w:pPr>
      <w:r>
        <w:rPr/>
        <w:drawing>
          <wp:inline distT="0" distB="0" distL="0" distR="0">
            <wp:extent cx="6332220" cy="3561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From the time series analysis it is apparent that the tree router for 0-100 input sets scales to match the calculated formula highly. The differing R</w:t>
      </w:r>
      <w:r>
        <w:rPr>
          <w:vertAlign w:val="superscript"/>
        </w:rPr>
        <w:t>2</w:t>
      </w:r>
      <w:r>
        <w:rP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pPr>
        <w:pStyle w:val="TextBody"/>
        <w:rPr/>
      </w:pPr>
      <w:r>
        <w:rPr/>
        <w:t>TODO: reference data</w:t>
      </w:r>
    </w:p>
    <w:tbl>
      <w:tblPr>
        <w:tblW w:w="998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505"/>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Mean</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174044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10859900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208644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11556600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276</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530</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5200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TreeOA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178081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10089300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TreeOA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208999</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15245600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TreeOI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273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TreeOI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449</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11500</w:t>
            </w:r>
          </w:p>
        </w:tc>
      </w:tr>
    </w:tbl>
    <w:p>
      <w:pPr>
        <w:pStyle w:val="TextBody"/>
        <w:rPr/>
      </w:pPr>
      <w:r>
        <w:rPr/>
      </w:r>
    </w:p>
    <w:p>
      <w:pPr>
        <w:pStyle w:val="TextBody"/>
        <w:rPr/>
      </w:pPr>
      <w:r>
        <w:rP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pPr>
        <w:pStyle w:val="TextBody"/>
        <w:rPr/>
      </w:pPr>
      <w:r>
        <w:rP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pPr>
        <w:pStyle w:val="TextBody"/>
        <w:rPr/>
      </w:pPr>
      <w:r>
        <w:rPr/>
        <w:t>TODO: reference graphs</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pPr>
        <w:pStyle w:val="TextBody"/>
        <w:rPr/>
      </w:pPr>
      <w:r>
        <w:rPr/>
        <w:drawing>
          <wp:inline distT="0" distB="0" distL="0" distR="0">
            <wp:extent cx="6332220" cy="356171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rPr/>
        <w:t xml:space="preserve"> value of 0.07 and for 100-150 of 0.021. In the optimized implementation the input sets 0-100 there is a differing R</w:t>
      </w:r>
      <w:r>
        <w:rPr>
          <w:vertAlign w:val="superscript"/>
        </w:rPr>
        <w:t>2</w:t>
      </w:r>
      <w:r>
        <w:rP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505"/>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Mean</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133211401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8161259700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8500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145157883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8567889600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155253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2016600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4500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187002</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2235800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RegexOA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498155614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24742495900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RegexOA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536130030</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28392916800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RegexOI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554891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10276600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RegexOI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635525</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11899700</w:t>
            </w:r>
          </w:p>
        </w:tc>
      </w:tr>
    </w:tbl>
    <w:p>
      <w:pPr>
        <w:pStyle w:val="TextBody"/>
        <w:rPr/>
      </w:pPr>
      <w:r>
        <w:rPr/>
        <w:t>TODO: reference table</w:t>
      </w:r>
    </w:p>
    <w:p>
      <w:pPr>
        <w:pStyle w:val="TextBody"/>
        <w:rPr/>
      </w:pPr>
      <w:r>
        <w:rP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pPr>
        <w:pStyle w:val="TextBody"/>
        <w:rPr/>
      </w:pPr>
      <w:r>
        <w:rP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pPr>
        <w:pStyle w:val="TextBody"/>
        <w:rPr/>
      </w:pPr>
      <w:r>
        <w:rPr/>
        <w:t>TODO: reference graphs</w:t>
      </w:r>
      <w:r>
        <w:br w:type="page"/>
      </w:r>
    </w:p>
    <w:p>
      <w:pPr>
        <w:pStyle w:val="TextBody"/>
        <w:rPr/>
      </w:pPr>
      <w:r>
        <w:rPr/>
        <w:drawing>
          <wp:inline distT="0" distB="0" distL="0" distR="0">
            <wp:extent cx="6332220" cy="35617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 xml:space="preserve">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w:t>
      </w:r>
      <w:r>
        <w:rPr/>
        <w:t>Comparing the average time per iteration and for all iterations it can be seen that the only change is the scale of the numbers, over all the pattern is the same.</w:t>
      </w:r>
    </w:p>
    <w:p>
      <w:pPr>
        <w:pStyle w:val="TextBody"/>
        <w:rPr/>
      </w:pPr>
      <w:r>
        <w:rPr/>
        <w:t>TODO: reference graph</w:t>
      </w:r>
    </w:p>
    <w:p>
      <w:pPr>
        <w:pStyle w:val="TextBody"/>
        <w:rPr/>
      </w:pPr>
      <w:r>
        <w:rPr/>
        <w:drawing>
          <wp:inline distT="0" distB="0" distL="0" distR="0">
            <wp:extent cx="5758815" cy="323977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5758815" cy="3239770"/>
                    </a:xfrm>
                    <a:prstGeom prst="rect">
                      <a:avLst/>
                    </a:prstGeom>
                  </pic:spPr>
                </pic:pic>
              </a:graphicData>
            </a:graphic>
          </wp:inline>
        </w:drawing>
      </w:r>
    </w:p>
    <w:p>
      <w:pPr>
        <w:pStyle w:val="TextBody"/>
        <w:rPr/>
      </w:pPr>
      <w:r>
        <w:rPr/>
        <w:drawing>
          <wp:inline distT="0" distB="0" distL="0" distR="0">
            <wp:extent cx="6332220" cy="356679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6332220" cy="3566795"/>
                    </a:xfrm>
                    <a:prstGeom prst="rect">
                      <a:avLst/>
                    </a:prstGeom>
                  </pic:spPr>
                </pic:pic>
              </a:graphicData>
            </a:graphic>
          </wp:inline>
        </w:drawing>
      </w:r>
    </w:p>
    <w:p>
      <w:pPr>
        <w:pStyle w:val="TextBody"/>
        <w:rPr/>
      </w:pPr>
      <w:r>
        <w:rPr/>
        <w:t xml:space="preserve">For each router a comparison of the number of route benchmarks above versus below the mean was done. The ratio is in the form </w:t>
      </w:r>
      <w:r>
        <w:rPr>
          <w:i/>
          <w:iCs/>
        </w:rPr>
        <w:t>above</w:t>
      </w:r>
      <w:r>
        <w:rPr>
          <w:i w:val="false"/>
          <w:iCs w:val="false"/>
        </w:rPr>
        <w:t>:</w:t>
      </w:r>
      <w:r>
        <w:rPr>
          <w:i/>
          <w:iCs/>
        </w:rPr>
        <w:t>at</w:t>
      </w:r>
      <w:r>
        <w:rPr>
          <w:i w:val="false"/>
          <w:iCs w:val="false"/>
        </w:rPr>
        <w:t>:</w:t>
      </w:r>
      <w:r>
        <w:rPr>
          <w:i/>
          <w:iCs/>
        </w:rPr>
        <w:t>below</w:t>
      </w:r>
      <w:r>
        <w:rPr/>
        <w:t>. Multiplied by 100 will give the percentage of sum of routes tested whose timings ended up above and below the mean.</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Ratio below</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0.0459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0.0482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0.0434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0.0453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0.0472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0.0457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0.0344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extBody"/>
              <w:spacing w:before="0" w:after="140"/>
              <w:rPr/>
            </w:pPr>
            <w:r>
              <w:rPr/>
              <w:t>0.0477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spacing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r>
    </w:p>
    <w:p>
      <w:pPr>
        <w:pStyle w:val="TextBody"/>
        <w:rPr/>
      </w:pPr>
      <w:r>
        <w:rPr/>
      </w:r>
    </w:p>
    <w:p>
      <w:pPr>
        <w:pStyle w:val="TextBody"/>
        <w:rPr>
          <w:b/>
          <w:b/>
          <w:bCs/>
        </w:rPr>
      </w:pPr>
      <w:r>
        <w:rPr/>
        <w:drawing>
          <wp:inline distT="0" distB="0" distL="0" distR="0">
            <wp:extent cx="6260465" cy="743648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tretch>
                      <a:fillRect/>
                    </a:stretch>
                  </pic:blipFill>
                  <pic:spPr bwMode="auto">
                    <a:xfrm>
                      <a:off x="0" y="0"/>
                      <a:ext cx="6260465" cy="7436485"/>
                    </a:xfrm>
                    <a:prstGeom prst="rect">
                      <a:avLst/>
                    </a:prstGeom>
                  </pic:spPr>
                </pic:pic>
              </a:graphicData>
            </a:graphic>
          </wp:inline>
        </w:drawing>
      </w:r>
      <w:r>
        <w:br w:type="page"/>
      </w:r>
    </w:p>
    <w:p>
      <w:pPr>
        <w:pStyle w:val="Heading1"/>
        <w:rPr/>
      </w:pPr>
      <w:bookmarkStart w:id="20" w:name="__RefHeading___Toc1268_433064804"/>
      <w:bookmarkEnd w:id="20"/>
      <w:r>
        <w:rPr/>
        <w:t>Conclusion</w:t>
      </w:r>
    </w:p>
    <w:p>
      <w:pPr>
        <w:pStyle w:val="TextBody"/>
        <w:rPr/>
      </w:pPr>
      <w:r>
        <w:rPr/>
        <w:t>The case studies and metrics presented shows that the closer the implementation can match to how routes as a specification match the faster in all metrics it will be. Further optimization is a minor tweak to improving the results but if the implementation does not fit it correctly till do worse over all.</w:t>
      </w:r>
    </w:p>
    <w:p>
      <w:pPr>
        <w:pStyle w:val="TextBody"/>
        <w:rPr/>
      </w:pPr>
      <w:r>
        <w:rPr/>
        <w:t>In conclusion this work has found that the Tree graph data structure is best suited towards web router implementation. It represents routes the most accurately. A common method for routing using regular expressions to represent routes was found to be slower than a linear list based search.</w:t>
      </w:r>
    </w:p>
    <w:p>
      <w:pPr>
        <w:pStyle w:val="Heading1"/>
        <w:rPr/>
      </w:pPr>
      <w:bookmarkStart w:id="21" w:name="__RefHeading___Toc1270_433064804"/>
      <w:bookmarkEnd w:id="21"/>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Heading1"/>
        <w:rPr/>
      </w:pPr>
      <w:bookmarkStart w:id="22" w:name="__RefHeading___Toc1272_433064804"/>
      <w:bookmarkEnd w:id="22"/>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w:t>
      </w:r>
      <w:r>
        <w:rPr>
          <w:rStyle w:val="InternetLink"/>
        </w:rPr>
        <w:t>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t>
      </w:r>
      <w:r>
        <w:fldChar w:fldCharType="end"/>
      </w:r>
    </w:p>
    <w:p>
      <w:pPr>
        <w:pStyle w:val="Normal"/>
        <w:rPr/>
      </w:pPr>
      <w:hyperlink r:id="rId18">
        <w:r>
          <w:rPr/>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9"/>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color w:val="999999"/>
      <w:sz w:val="24"/>
      <w:szCs w:val="2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color w:val="808080"/>
    </w:rPr>
  </w:style>
  <w:style w:type="character" w:styleId="ListLabel616">
    <w:name w:val="ListLabel 616"/>
    <w:qFormat/>
    <w:rPr>
      <w:rFonts w:cs="Symbol"/>
      <w:color w:val="808080"/>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color w:val="999999"/>
      <w:sz w:val="24"/>
      <w:szCs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color w:val="808080"/>
    </w:rPr>
  </w:style>
  <w:style w:type="character" w:styleId="ListLabel660">
    <w:name w:val="ListLabel 660"/>
    <w:qFormat/>
    <w:rPr>
      <w:rFonts w:cs="Symbol"/>
      <w:color w:val="808080"/>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color w:val="999999"/>
      <w:sz w:val="24"/>
      <w:szCs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color w:val="808080"/>
    </w:rPr>
  </w:style>
  <w:style w:type="character" w:styleId="ListLabel704">
    <w:name w:val="ListLabel 704"/>
    <w:qFormat/>
    <w:rPr>
      <w:rFonts w:cs="Symbol"/>
      <w:color w:val="808080"/>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color w:val="999999"/>
      <w:sz w:val="24"/>
      <w:szCs w:val="24"/>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color w:val="808080"/>
    </w:rPr>
  </w:style>
  <w:style w:type="character" w:styleId="ListLabel748">
    <w:name w:val="ListLabel 748"/>
    <w:qFormat/>
    <w:rPr>
      <w:rFonts w:cs="Symbol"/>
      <w:color w:val="808080"/>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color w:val="999999"/>
      <w:sz w:val="24"/>
      <w:szCs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color w:val="808080"/>
    </w:rPr>
  </w:style>
  <w:style w:type="character" w:styleId="ListLabel792">
    <w:name w:val="ListLabel 792"/>
    <w:qFormat/>
    <w:rPr>
      <w:rFonts w:cs="Symbol"/>
      <w:color w:val="808080"/>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color w:val="999999"/>
      <w:sz w:val="24"/>
      <w:szCs w:val="24"/>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color w:val="808080"/>
    </w:rPr>
  </w:style>
  <w:style w:type="character" w:styleId="ListLabel836">
    <w:name w:val="ListLabel 836"/>
    <w:qFormat/>
    <w:rPr>
      <w:rFonts w:cs="Symbol"/>
      <w:color w:val="808080"/>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Symbol"/>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color w:val="999999"/>
      <w:sz w:val="24"/>
      <w:szCs w:val="24"/>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color w:val="808080"/>
    </w:rPr>
  </w:style>
  <w:style w:type="character" w:styleId="ListLabel880">
    <w:name w:val="ListLabel 880"/>
    <w:qFormat/>
    <w:rPr>
      <w:rFonts w:cs="Symbol"/>
      <w:color w:val="808080"/>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color w:val="999999"/>
      <w:sz w:val="24"/>
      <w:szCs w:val="24"/>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color w:val="808080"/>
    </w:rPr>
  </w:style>
  <w:style w:type="character" w:styleId="ListLabel924">
    <w:name w:val="ListLabel 924"/>
    <w:qFormat/>
    <w:rPr>
      <w:rFonts w:cs="Symbol"/>
      <w:color w:val="808080"/>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color w:val="999999"/>
      <w:sz w:val="24"/>
      <w:szCs w:val="24"/>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color w:val="808080"/>
    </w:rPr>
  </w:style>
  <w:style w:type="character" w:styleId="ListLabel968">
    <w:name w:val="ListLabel 968"/>
    <w:qFormat/>
    <w:rPr>
      <w:rFonts w:cs="Symbol"/>
      <w:color w:val="808080"/>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cs="Symbol"/>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cs="Symbol"/>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rFonts w:cs="Symbol"/>
    </w:rPr>
  </w:style>
  <w:style w:type="character" w:styleId="ListLabel997">
    <w:name w:val="ListLabel 997"/>
    <w:qFormat/>
    <w:rPr>
      <w:rFonts w:cs="Courier New"/>
    </w:rPr>
  </w:style>
  <w:style w:type="character" w:styleId="ListLabel998">
    <w:name w:val="ListLabel 998"/>
    <w:qFormat/>
    <w:rPr>
      <w:rFonts w:cs="Wingdings"/>
    </w:rPr>
  </w:style>
  <w:style w:type="character" w:styleId="ListLabel999">
    <w:name w:val="ListLabel 999"/>
    <w:qFormat/>
    <w:rPr>
      <w:rFonts w:cs="Symbol"/>
    </w:rPr>
  </w:style>
  <w:style w:type="character" w:styleId="ListLabel1000">
    <w:name w:val="ListLabel 1000"/>
    <w:qFormat/>
    <w:rPr>
      <w:rFonts w:cs="Courier New"/>
    </w:rPr>
  </w:style>
  <w:style w:type="character" w:styleId="ListLabel1001">
    <w:name w:val="ListLabel 1001"/>
    <w:qFormat/>
    <w:rPr>
      <w:rFonts w:cs="Wingdings"/>
    </w:rPr>
  </w:style>
  <w:style w:type="character" w:styleId="ListLabel1002">
    <w:name w:val="ListLabel 1002"/>
    <w:qFormat/>
    <w:rPr>
      <w:rFonts w:cs="Symbol"/>
      <w:color w:val="999999"/>
      <w:sz w:val="24"/>
      <w:szCs w:val="24"/>
    </w:rPr>
  </w:style>
  <w:style w:type="character" w:styleId="ListLabel1003">
    <w:name w:val="ListLabel 1003"/>
    <w:qFormat/>
    <w:rPr>
      <w:rFonts w:cs="Courier New"/>
    </w:rPr>
  </w:style>
  <w:style w:type="character" w:styleId="ListLabel1004">
    <w:name w:val="ListLabel 1004"/>
    <w:qFormat/>
    <w:rPr>
      <w:rFonts w:cs="Wingdings"/>
    </w:rPr>
  </w:style>
  <w:style w:type="character" w:styleId="ListLabel1005">
    <w:name w:val="ListLabel 1005"/>
    <w:qFormat/>
    <w:rPr>
      <w:rFonts w:cs="Symbol"/>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color w:val="808080"/>
    </w:rPr>
  </w:style>
  <w:style w:type="character" w:styleId="ListLabel1012">
    <w:name w:val="ListLabel 1012"/>
    <w:qFormat/>
    <w:rPr>
      <w:rFonts w:cs="Symbol"/>
      <w:color w:val="808080"/>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color w:val="999999"/>
      <w:sz w:val="24"/>
      <w:szCs w:val="24"/>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color w:val="808080"/>
    </w:rPr>
  </w:style>
  <w:style w:type="character" w:styleId="ListLabel1056">
    <w:name w:val="ListLabel 1056"/>
    <w:qFormat/>
    <w:rPr>
      <w:rFonts w:cs="Symbol"/>
      <w:color w:val="808080"/>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color w:val="999999"/>
      <w:sz w:val="24"/>
      <w:szCs w:val="24"/>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color w:val="808080"/>
    </w:rPr>
  </w:style>
  <w:style w:type="character" w:styleId="ListLabel1100">
    <w:name w:val="ListLabel 1100"/>
    <w:qFormat/>
    <w:rPr>
      <w:rFonts w:cs="Symbol"/>
      <w:color w:val="808080"/>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paragraph" w:styleId="Footer">
    <w:name w:val="Footer"/>
    <w:basedOn w:val="Normal"/>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chart" Target="charts/chart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yperlink" Target="http://dl.acm.org/citation.cfm?id=335449" TargetMode="External"/><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20326536"/>
        <c:axId val="52631693"/>
      </c:lineChart>
      <c:catAx>
        <c:axId val="20326536"/>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52631693"/>
        <c:crosses val="autoZero"/>
        <c:auto val="1"/>
        <c:lblAlgn val="ctr"/>
        <c:lblOffset val="100"/>
      </c:catAx>
      <c:valAx>
        <c:axId val="52631693"/>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20326536"/>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93132548"/>
        <c:axId val="89557612"/>
      </c:barChart>
      <c:catAx>
        <c:axId val="93132548"/>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9557612"/>
        <c:crosses val="autoZero"/>
        <c:auto val="1"/>
        <c:lblAlgn val="ctr"/>
        <c:lblOffset val="100"/>
      </c:catAx>
      <c:valAx>
        <c:axId val="89557612"/>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3132548"/>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Application>LibreOffice/5.2.6.2$Windows_X86_64 LibreOffice_project/a3100ed2409ebf1c212f5048fbe377c281438fdc</Application>
  <Pages>28</Pages>
  <Words>5353</Words>
  <Characters>27644</Characters>
  <CharactersWithSpaces>32659</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2017-06-03T21:59:48Z</dcterms:modified>
  <cp:revision>410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