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2E19" w14:textId="77777777"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14:paraId="1F704435" w14:textId="77777777"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Assignment </w:t>
      </w:r>
      <w:r w:rsidR="00C837E4">
        <w:rPr>
          <w:rFonts w:ascii="Arial" w:hAnsi="Arial" w:cs="Arial"/>
          <w:b w:val="0"/>
        </w:rPr>
        <w:t>4</w:t>
      </w:r>
    </w:p>
    <w:p w14:paraId="30F577E7" w14:textId="77777777" w:rsidR="00876EE2" w:rsidRPr="00876EE2" w:rsidRDefault="00876EE2" w:rsidP="00876EE2"/>
    <w:p w14:paraId="540599CE" w14:textId="77777777" w:rsidR="00876EE2" w:rsidRPr="00876EE2" w:rsidRDefault="00C837E4" w:rsidP="00876EE2">
      <w:pPr>
        <w:jc w:val="center"/>
        <w:rPr>
          <w:rFonts w:ascii="Times New Roman" w:hAnsi="Times New Roman"/>
          <w:sz w:val="24"/>
        </w:rPr>
      </w:pPr>
      <w:r w:rsidRPr="00C837E4">
        <w:rPr>
          <w:rFonts w:ascii="Arial" w:eastAsia="Arial" w:hAnsi="Arial" w:cs="Arial"/>
          <w:color w:val="000000"/>
          <w:sz w:val="44"/>
          <w:szCs w:val="44"/>
        </w:rPr>
        <w:t>Repetition and Loop Statements</w:t>
      </w:r>
    </w:p>
    <w:p w14:paraId="75EA5936" w14:textId="77777777"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14:paraId="3A6D639B" w14:textId="77777777" w:rsidR="00C837E4" w:rsidRPr="00C837E4" w:rsidRDefault="00C837E4" w:rsidP="002B0915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C837E4">
        <w:rPr>
          <w:rFonts w:ascii="Arial" w:hAnsi="Arial" w:cs="Arial"/>
        </w:rPr>
        <w:t>To understand why repetition is an important control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structure in programming</w:t>
      </w:r>
    </w:p>
    <w:p w14:paraId="1192F5DF" w14:textId="77777777" w:rsidR="00C837E4" w:rsidRPr="00C837E4" w:rsidRDefault="00C837E4" w:rsidP="000011CF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C837E4">
        <w:rPr>
          <w:rFonts w:ascii="Arial" w:hAnsi="Arial" w:cs="Arial"/>
        </w:rPr>
        <w:t>To learn about loop control variables and the three steps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needed to control loop repetition</w:t>
      </w:r>
    </w:p>
    <w:p w14:paraId="4DEF2734" w14:textId="77777777" w:rsidR="00C837E4" w:rsidRPr="00C837E4" w:rsidRDefault="00C837E4" w:rsidP="00530C50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C837E4">
        <w:rPr>
          <w:rFonts w:ascii="Arial" w:hAnsi="Arial" w:cs="Arial"/>
        </w:rPr>
        <w:t>To learn how to use the C for , while , and do-while statements for writing loops and when to use each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statement type</w:t>
      </w:r>
    </w:p>
    <w:p w14:paraId="6ABFE2C2" w14:textId="77777777" w:rsidR="00876EE2" w:rsidRPr="00C837E4" w:rsidRDefault="00C837E4" w:rsidP="009F4288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C837E4">
        <w:rPr>
          <w:rFonts w:ascii="Arial" w:hAnsi="Arial" w:cs="Arial"/>
        </w:rPr>
        <w:t>To learn how to accumulate a sum or a product within a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loop body</w:t>
      </w:r>
    </w:p>
    <w:p w14:paraId="5E6B29C1" w14:textId="77777777" w:rsidR="00876EE2" w:rsidRDefault="00876EE2" w:rsidP="00700EEE">
      <w:pPr>
        <w:pStyle w:val="BodyText"/>
        <w:rPr>
          <w:rFonts w:ascii="Arial" w:hAnsi="Arial" w:cs="Arial"/>
        </w:rPr>
      </w:pPr>
    </w:p>
    <w:p w14:paraId="502DC5ED" w14:textId="77777777" w:rsidR="00FB6111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>Write a program to create an output file containing a customized loan amortization</w:t>
      </w:r>
      <w:r w:rsidR="00FB6111"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table. Your program will prompt the user to enter the amount borrowed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 xml:space="preserve">(the principal), the annual interest rate, and the number of payments (n). </w:t>
      </w:r>
    </w:p>
    <w:p w14:paraId="070EF5C2" w14:textId="77777777" w:rsidR="00FB6111" w:rsidRDefault="00FB6111" w:rsidP="00C837E4">
      <w:pPr>
        <w:pStyle w:val="BodyText"/>
        <w:rPr>
          <w:rFonts w:ascii="Arial" w:hAnsi="Arial" w:cs="Arial"/>
        </w:rPr>
      </w:pPr>
    </w:p>
    <w:p w14:paraId="63F6D317" w14:textId="77777777" w:rsidR="00FB6111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 xml:space="preserve">calculate the monthly payment, it will use the formula </w:t>
      </w:r>
    </w:p>
    <w:p w14:paraId="0F0CFB5D" w14:textId="36DA5EBF" w:rsidR="00FB6111" w:rsidRDefault="00252E57" w:rsidP="00C837E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13E8BE" w14:textId="77777777" w:rsidR="00FB6111" w:rsidRDefault="00FB6111" w:rsidP="00C837E4">
      <w:pPr>
        <w:pStyle w:val="BodyText"/>
        <w:rPr>
          <w:rFonts w:ascii="Arial" w:hAnsi="Arial" w:cs="Arial"/>
        </w:rPr>
      </w:pPr>
      <m:oMathPara>
        <m:oMath>
          <m:r>
            <w:rPr>
              <w:rFonts w:ascii="Cambria Math" w:hAnsi="Cambria Math" w:cs="NewCaledonia-Italic"/>
              <w:sz w:val="20"/>
              <w:szCs w:val="20"/>
            </w:rPr>
            <m:t xml:space="preserve">payment  </m:t>
          </m:r>
          <m:r>
            <m:rPr>
              <m:sty m:val="p"/>
            </m:rPr>
            <w:rPr>
              <w:rFonts w:ascii="Cambria Math" w:hAnsi="Cambria Math" w:cs="PearsonMATH08"/>
              <w:sz w:val="20"/>
              <w:szCs w:val="20"/>
            </w:rPr>
            <m:t xml:space="preserve">=      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iP</m:t>
              </m:r>
            </m:num>
            <m:den>
              <m:r>
                <w:rPr>
                  <w:rFonts w:ascii="Cambria Math" w:hAnsi="Cambria Math" w:cs="Arial"/>
                </w:rPr>
                <m:t>1-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1+i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Arial"/>
                    </w:rPr>
                    <m:t>-n</m:t>
                  </m:r>
                </m:sup>
              </m:sSup>
            </m:den>
          </m:f>
        </m:oMath>
      </m:oMathPara>
    </w:p>
    <w:p w14:paraId="16D47F37" w14:textId="77777777" w:rsidR="00FB6111" w:rsidRDefault="00FB6111" w:rsidP="00FB6111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where</w:t>
      </w:r>
      <w:proofErr w:type="gramEnd"/>
    </w:p>
    <w:p w14:paraId="712131AD" w14:textId="77777777" w:rsidR="00FB6111" w:rsidRDefault="00FB6111" w:rsidP="00FB6111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  <w:r>
        <w:rPr>
          <w:rFonts w:ascii="NewCaledonia-Italic" w:hAnsi="NewCaledonia-Italic" w:cs="NewCaledonia-Italic"/>
          <w:i/>
          <w:iCs/>
          <w:sz w:val="20"/>
          <w:szCs w:val="20"/>
        </w:rPr>
        <w:t xml:space="preserve">P </w:t>
      </w:r>
      <w:r>
        <w:rPr>
          <w:rFonts w:ascii="PearsonMATH02" w:hAnsi="PearsonMATH02" w:cs="PearsonMATH02"/>
          <w:sz w:val="20"/>
          <w:szCs w:val="20"/>
        </w:rPr>
        <w:t xml:space="preserve">= </w:t>
      </w:r>
      <w:r>
        <w:rPr>
          <w:rFonts w:ascii="NewCaledonia" w:hAnsi="NewCaledonia" w:cs="NewCaledonia"/>
          <w:sz w:val="20"/>
          <w:szCs w:val="20"/>
        </w:rPr>
        <w:t>principal (the amount you borrow)</w:t>
      </w:r>
    </w:p>
    <w:p w14:paraId="217BB966" w14:textId="77777777" w:rsidR="00FB6111" w:rsidRDefault="00FB6111" w:rsidP="00FB6111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  <w:proofErr w:type="spellStart"/>
      <w:r>
        <w:rPr>
          <w:rFonts w:ascii="NewCaledonia-Italic" w:hAnsi="NewCaledonia-Italic" w:cs="NewCaledonia-Italic"/>
          <w:i/>
          <w:iCs/>
          <w:sz w:val="20"/>
          <w:szCs w:val="20"/>
        </w:rPr>
        <w:t>i</w:t>
      </w:r>
      <w:proofErr w:type="spellEnd"/>
      <w:r>
        <w:rPr>
          <w:rFonts w:ascii="NewCaledonia-Italic" w:hAnsi="NewCaledonia-Italic" w:cs="NewCaledonia-Italic"/>
          <w:i/>
          <w:iCs/>
          <w:sz w:val="20"/>
          <w:szCs w:val="20"/>
        </w:rPr>
        <w:t xml:space="preserve"> </w:t>
      </w:r>
      <w:r>
        <w:rPr>
          <w:rFonts w:ascii="PearsonMATH02" w:hAnsi="PearsonMATH02" w:cs="PearsonMATH02"/>
          <w:sz w:val="20"/>
          <w:szCs w:val="20"/>
        </w:rPr>
        <w:t xml:space="preserve">= </w:t>
      </w:r>
      <w:r>
        <w:rPr>
          <w:rFonts w:ascii="NewCaledonia" w:hAnsi="NewCaledonia" w:cs="NewCaledonia"/>
          <w:sz w:val="20"/>
          <w:szCs w:val="20"/>
        </w:rPr>
        <w:t>monthly interest rate (</w:t>
      </w:r>
      <w:r>
        <w:rPr>
          <w:rFonts w:ascii="NewCaledonia" w:hAnsi="NewCaledonia" w:cs="NewCaledonia"/>
          <w:sz w:val="14"/>
          <w:szCs w:val="14"/>
        </w:rPr>
        <w:t xml:space="preserve">1/12 </w:t>
      </w:r>
      <w:r>
        <w:rPr>
          <w:rFonts w:ascii="NewCaledonia" w:hAnsi="NewCaledonia" w:cs="NewCaledonia"/>
          <w:sz w:val="20"/>
          <w:szCs w:val="20"/>
        </w:rPr>
        <w:t>of the annual rate)</w:t>
      </w:r>
    </w:p>
    <w:p w14:paraId="22842F96" w14:textId="77777777" w:rsidR="00FB6111" w:rsidRDefault="00FB6111" w:rsidP="00FB6111">
      <w:pPr>
        <w:pStyle w:val="BodyText"/>
        <w:rPr>
          <w:rFonts w:ascii="Arial" w:hAnsi="Arial" w:cs="Arial"/>
        </w:rPr>
      </w:pPr>
      <w:r>
        <w:rPr>
          <w:rFonts w:ascii="NewCaledonia-Italic" w:hAnsi="NewCaledonia-Italic" w:cs="NewCaledonia-Italic"/>
          <w:i/>
          <w:iCs/>
          <w:sz w:val="20"/>
          <w:szCs w:val="20"/>
        </w:rPr>
        <w:t xml:space="preserve">n </w:t>
      </w:r>
      <w:r>
        <w:rPr>
          <w:rFonts w:ascii="PearsonMATH02" w:hAnsi="PearsonMATH02" w:cs="PearsonMATH02"/>
          <w:sz w:val="20"/>
          <w:szCs w:val="20"/>
        </w:rPr>
        <w:t xml:space="preserve">= </w:t>
      </w:r>
      <w:r>
        <w:rPr>
          <w:rFonts w:ascii="NewCaledonia" w:hAnsi="NewCaledonia" w:cs="NewCaledonia"/>
          <w:sz w:val="20"/>
          <w:szCs w:val="20"/>
        </w:rPr>
        <w:t>total number of payments</w:t>
      </w:r>
    </w:p>
    <w:p w14:paraId="44224371" w14:textId="77777777" w:rsidR="00FB6111" w:rsidRDefault="00FB6111" w:rsidP="00C837E4">
      <w:pPr>
        <w:pStyle w:val="BodyText"/>
        <w:rPr>
          <w:rFonts w:ascii="Arial" w:hAnsi="Arial" w:cs="Arial"/>
        </w:rPr>
      </w:pPr>
    </w:p>
    <w:p w14:paraId="7182177F" w14:textId="77777777" w:rsidR="00C837E4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>This payment must be rounded to the nearest cent.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After the payment has been rounded to the nearest cent, the program will</w:t>
      </w:r>
      <w:r w:rsidR="00FB6111"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write to the output file n lines showing how the debt is paid off. Each month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part of the payment is the monthly interest on the principal balance, and the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rest is applied to the principal. Because the payment and each month’s interest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are rounded, the final payment will be a bit different and must be calculated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as the sum of the final interest payment and the final principal balance.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Here is a sample table for a $1000 loan borrowed at a 9% annual interest rate</w:t>
      </w:r>
      <w:r>
        <w:rPr>
          <w:rFonts w:ascii="Arial" w:hAnsi="Arial" w:cs="Arial"/>
        </w:rPr>
        <w:t xml:space="preserve"> </w:t>
      </w:r>
      <w:r w:rsidRPr="00C837E4">
        <w:rPr>
          <w:rFonts w:ascii="Arial" w:hAnsi="Arial" w:cs="Arial"/>
        </w:rPr>
        <w:t>and paid back over 6 months.</w:t>
      </w:r>
      <w:r>
        <w:rPr>
          <w:rFonts w:ascii="Arial" w:hAnsi="Arial" w:cs="Arial"/>
        </w:rPr>
        <w:t xml:space="preserve"> </w:t>
      </w:r>
    </w:p>
    <w:p w14:paraId="26CC4DFD" w14:textId="77777777" w:rsidR="00C837E4" w:rsidRDefault="00C837E4" w:rsidP="00C837E4">
      <w:pPr>
        <w:pStyle w:val="BodyText"/>
        <w:rPr>
          <w:rFonts w:ascii="Arial" w:hAnsi="Arial" w:cs="Arial"/>
        </w:rPr>
      </w:pPr>
    </w:p>
    <w:p w14:paraId="06D8974A" w14:textId="77777777" w:rsidR="00C837E4" w:rsidRPr="00C837E4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>Principal</w:t>
      </w:r>
      <w:r>
        <w:rPr>
          <w:rFonts w:ascii="Arial" w:hAnsi="Arial" w:cs="Arial"/>
        </w:rPr>
        <w:t xml:space="preserve">              </w:t>
      </w:r>
      <w:r w:rsidRPr="00C837E4">
        <w:rPr>
          <w:rFonts w:ascii="Arial" w:hAnsi="Arial" w:cs="Arial"/>
        </w:rPr>
        <w:t>$1000.00</w:t>
      </w:r>
    </w:p>
    <w:p w14:paraId="3E30A416" w14:textId="77777777" w:rsidR="00C837E4" w:rsidRPr="00C837E4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 xml:space="preserve">Annual interest </w:t>
      </w:r>
      <w:r>
        <w:rPr>
          <w:rFonts w:ascii="Arial" w:hAnsi="Arial" w:cs="Arial"/>
        </w:rPr>
        <w:t xml:space="preserve">   </w:t>
      </w:r>
      <w:r w:rsidRPr="00C837E4">
        <w:rPr>
          <w:rFonts w:ascii="Arial" w:hAnsi="Arial" w:cs="Arial"/>
        </w:rPr>
        <w:t>9.0%</w:t>
      </w:r>
    </w:p>
    <w:p w14:paraId="6B13AE4A" w14:textId="77777777" w:rsidR="00C837E4" w:rsidRPr="00C837E4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             </w:t>
      </w:r>
      <w:r w:rsidRPr="00C837E4">
        <w:rPr>
          <w:rFonts w:ascii="Arial" w:hAnsi="Arial" w:cs="Arial"/>
        </w:rPr>
        <w:t>$171.07</w:t>
      </w:r>
    </w:p>
    <w:p w14:paraId="6D1245F7" w14:textId="77777777" w:rsidR="00C837E4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>Term</w:t>
      </w:r>
      <w:r>
        <w:rPr>
          <w:rFonts w:ascii="Arial" w:hAnsi="Arial" w:cs="Arial"/>
        </w:rPr>
        <w:t xml:space="preserve">                    </w:t>
      </w:r>
      <w:r w:rsidRPr="00C837E4">
        <w:rPr>
          <w:rFonts w:ascii="Arial" w:hAnsi="Arial" w:cs="Arial"/>
        </w:rPr>
        <w:t>6 months</w:t>
      </w:r>
    </w:p>
    <w:p w14:paraId="711302F3" w14:textId="77777777" w:rsidR="00C837E4" w:rsidRDefault="00C837E4" w:rsidP="00C837E4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C837E4" w14:paraId="249F847B" w14:textId="77777777" w:rsidTr="00C837E4">
        <w:tc>
          <w:tcPr>
            <w:tcW w:w="2553" w:type="dxa"/>
          </w:tcPr>
          <w:p w14:paraId="0165059D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 w:rsidRPr="00C837E4">
              <w:rPr>
                <w:rFonts w:ascii="Arial" w:hAnsi="Arial" w:cs="Arial"/>
              </w:rPr>
              <w:t>Payment</w:t>
            </w:r>
          </w:p>
        </w:tc>
        <w:tc>
          <w:tcPr>
            <w:tcW w:w="2553" w:type="dxa"/>
          </w:tcPr>
          <w:p w14:paraId="1B9509B7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 w:rsidRPr="00C837E4">
              <w:rPr>
                <w:rFonts w:ascii="Arial" w:hAnsi="Arial" w:cs="Arial"/>
              </w:rPr>
              <w:t>Interest</w:t>
            </w:r>
          </w:p>
        </w:tc>
        <w:tc>
          <w:tcPr>
            <w:tcW w:w="2554" w:type="dxa"/>
          </w:tcPr>
          <w:p w14:paraId="3FA2755E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 w:rsidRPr="00C837E4">
              <w:rPr>
                <w:rFonts w:ascii="Arial" w:hAnsi="Arial" w:cs="Arial"/>
              </w:rPr>
              <w:t>Principal</w:t>
            </w:r>
          </w:p>
        </w:tc>
        <w:tc>
          <w:tcPr>
            <w:tcW w:w="2554" w:type="dxa"/>
          </w:tcPr>
          <w:p w14:paraId="567D6BDB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 w:rsidRPr="00C837E4">
              <w:rPr>
                <w:rFonts w:ascii="Arial" w:hAnsi="Arial" w:cs="Arial"/>
              </w:rPr>
              <w:t>Principal Balance</w:t>
            </w:r>
          </w:p>
        </w:tc>
      </w:tr>
      <w:tr w:rsidR="00C837E4" w14:paraId="0E7757D4" w14:textId="77777777" w:rsidTr="00C837E4">
        <w:tc>
          <w:tcPr>
            <w:tcW w:w="2553" w:type="dxa"/>
          </w:tcPr>
          <w:p w14:paraId="16AA26F2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8A4D79A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7.50</w:t>
            </w:r>
          </w:p>
        </w:tc>
        <w:tc>
          <w:tcPr>
            <w:tcW w:w="2554" w:type="dxa"/>
          </w:tcPr>
          <w:p w14:paraId="06EFDF94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163.57</w:t>
            </w:r>
          </w:p>
        </w:tc>
        <w:tc>
          <w:tcPr>
            <w:tcW w:w="2554" w:type="dxa"/>
          </w:tcPr>
          <w:p w14:paraId="3B60DFD2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836.43</w:t>
            </w:r>
          </w:p>
        </w:tc>
      </w:tr>
      <w:tr w:rsidR="00C837E4" w14:paraId="50296930" w14:textId="77777777" w:rsidTr="00C837E4">
        <w:tc>
          <w:tcPr>
            <w:tcW w:w="2553" w:type="dxa"/>
          </w:tcPr>
          <w:p w14:paraId="13712002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75E5A4D8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6.27</w:t>
            </w:r>
          </w:p>
        </w:tc>
        <w:tc>
          <w:tcPr>
            <w:tcW w:w="2554" w:type="dxa"/>
          </w:tcPr>
          <w:p w14:paraId="05F1F48C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164.80</w:t>
            </w:r>
          </w:p>
        </w:tc>
        <w:tc>
          <w:tcPr>
            <w:tcW w:w="2554" w:type="dxa"/>
          </w:tcPr>
          <w:p w14:paraId="2E3F5EED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671.63</w:t>
            </w:r>
          </w:p>
        </w:tc>
      </w:tr>
      <w:tr w:rsidR="00C837E4" w14:paraId="37340C98" w14:textId="77777777" w:rsidTr="00C837E4">
        <w:tc>
          <w:tcPr>
            <w:tcW w:w="2553" w:type="dxa"/>
          </w:tcPr>
          <w:p w14:paraId="5FB52E07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4B3A958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</w:t>
            </w:r>
          </w:p>
        </w:tc>
        <w:tc>
          <w:tcPr>
            <w:tcW w:w="2554" w:type="dxa"/>
          </w:tcPr>
          <w:p w14:paraId="3B7476E7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166.03</w:t>
            </w:r>
          </w:p>
        </w:tc>
        <w:tc>
          <w:tcPr>
            <w:tcW w:w="2554" w:type="dxa"/>
          </w:tcPr>
          <w:p w14:paraId="7E023EE7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505.60</w:t>
            </w:r>
          </w:p>
        </w:tc>
      </w:tr>
      <w:tr w:rsidR="00C837E4" w14:paraId="686FD052" w14:textId="77777777" w:rsidTr="00C837E4">
        <w:tc>
          <w:tcPr>
            <w:tcW w:w="2553" w:type="dxa"/>
          </w:tcPr>
          <w:p w14:paraId="62D3F39D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835CA6A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3.79</w:t>
            </w:r>
          </w:p>
        </w:tc>
        <w:tc>
          <w:tcPr>
            <w:tcW w:w="2554" w:type="dxa"/>
          </w:tcPr>
          <w:p w14:paraId="42A3326E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167.28</w:t>
            </w:r>
          </w:p>
        </w:tc>
        <w:tc>
          <w:tcPr>
            <w:tcW w:w="2554" w:type="dxa"/>
          </w:tcPr>
          <w:p w14:paraId="09D26B6C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338.32</w:t>
            </w:r>
          </w:p>
        </w:tc>
      </w:tr>
      <w:tr w:rsidR="00C837E4" w14:paraId="24AFC920" w14:textId="77777777" w:rsidTr="00C837E4">
        <w:tc>
          <w:tcPr>
            <w:tcW w:w="2553" w:type="dxa"/>
          </w:tcPr>
          <w:p w14:paraId="2497BB93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53" w:type="dxa"/>
          </w:tcPr>
          <w:p w14:paraId="6C03AB73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2.54</w:t>
            </w:r>
          </w:p>
        </w:tc>
        <w:tc>
          <w:tcPr>
            <w:tcW w:w="2554" w:type="dxa"/>
          </w:tcPr>
          <w:p w14:paraId="63D54BB1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168.53</w:t>
            </w:r>
          </w:p>
        </w:tc>
        <w:tc>
          <w:tcPr>
            <w:tcW w:w="2554" w:type="dxa"/>
          </w:tcPr>
          <w:p w14:paraId="08C5BB51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169.79</w:t>
            </w:r>
          </w:p>
        </w:tc>
      </w:tr>
      <w:tr w:rsidR="00C837E4" w14:paraId="3C9B0CD6" w14:textId="77777777" w:rsidTr="00C837E4">
        <w:tc>
          <w:tcPr>
            <w:tcW w:w="2553" w:type="dxa"/>
          </w:tcPr>
          <w:p w14:paraId="06C39B08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53" w:type="dxa"/>
          </w:tcPr>
          <w:p w14:paraId="191F438C" w14:textId="77777777" w:rsidR="00C837E4" w:rsidRDefault="00FB6111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1.27</w:t>
            </w:r>
          </w:p>
        </w:tc>
        <w:tc>
          <w:tcPr>
            <w:tcW w:w="2554" w:type="dxa"/>
          </w:tcPr>
          <w:p w14:paraId="5F6F09D4" w14:textId="77777777" w:rsidR="00C837E4" w:rsidRDefault="00FB6111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169.79</w:t>
            </w:r>
          </w:p>
        </w:tc>
        <w:tc>
          <w:tcPr>
            <w:tcW w:w="2554" w:type="dxa"/>
          </w:tcPr>
          <w:p w14:paraId="41D8FE28" w14:textId="77777777" w:rsidR="00C837E4" w:rsidRDefault="00FB6111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C837E4" w14:paraId="795DAED8" w14:textId="77777777" w:rsidTr="00C837E4">
        <w:tc>
          <w:tcPr>
            <w:tcW w:w="2553" w:type="dxa"/>
          </w:tcPr>
          <w:p w14:paraId="23485273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  <w:r w:rsidRPr="00C837E4">
              <w:rPr>
                <w:rFonts w:ascii="Arial" w:hAnsi="Arial" w:cs="Arial"/>
              </w:rPr>
              <w:t>Final payment</w:t>
            </w:r>
          </w:p>
        </w:tc>
        <w:tc>
          <w:tcPr>
            <w:tcW w:w="2553" w:type="dxa"/>
          </w:tcPr>
          <w:p w14:paraId="288FBE0D" w14:textId="77777777" w:rsidR="00C837E4" w:rsidRDefault="00FB6111" w:rsidP="00C837E4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171.06</w:t>
            </w:r>
          </w:p>
        </w:tc>
        <w:tc>
          <w:tcPr>
            <w:tcW w:w="2554" w:type="dxa"/>
          </w:tcPr>
          <w:p w14:paraId="2D7ABC02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588B76E9" w14:textId="77777777" w:rsidR="00C837E4" w:rsidRDefault="00C837E4" w:rsidP="00C837E4">
            <w:pPr>
              <w:pStyle w:val="BodyText"/>
              <w:rPr>
                <w:rFonts w:ascii="Arial" w:hAnsi="Arial" w:cs="Arial"/>
              </w:rPr>
            </w:pPr>
          </w:p>
        </w:tc>
      </w:tr>
    </w:tbl>
    <w:p w14:paraId="1A098B62" w14:textId="77777777" w:rsidR="00C837E4" w:rsidRDefault="00C837E4" w:rsidP="00C837E4">
      <w:pPr>
        <w:pStyle w:val="BodyText"/>
        <w:rPr>
          <w:rFonts w:ascii="Arial" w:hAnsi="Arial" w:cs="Arial"/>
        </w:rPr>
      </w:pPr>
    </w:p>
    <w:p w14:paraId="7B34EC44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3858D95A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439713DB" w14:textId="77777777" w:rsidR="003B3B4C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</w:t>
      </w:r>
      <w:r w:rsidR="00942DA6">
        <w:rPr>
          <w:rFonts w:ascii="Arial" w:hAnsi="Arial" w:cs="Arial"/>
        </w:rPr>
        <w:t xml:space="preserve">king .c file in the Assignment </w:t>
      </w:r>
      <w:r w:rsidR="00FB6111">
        <w:rPr>
          <w:rFonts w:ascii="Arial" w:hAnsi="Arial" w:cs="Arial"/>
        </w:rPr>
        <w:t>4</w:t>
      </w:r>
      <w:r w:rsidR="009B1B9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ropbox.</w:t>
      </w: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aledon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9779306">
    <w:abstractNumId w:val="16"/>
  </w:num>
  <w:num w:numId="2" w16cid:durableId="1922330299">
    <w:abstractNumId w:val="10"/>
  </w:num>
  <w:num w:numId="3" w16cid:durableId="1114788152">
    <w:abstractNumId w:val="1"/>
  </w:num>
  <w:num w:numId="4" w16cid:durableId="491651782">
    <w:abstractNumId w:val="11"/>
  </w:num>
  <w:num w:numId="5" w16cid:durableId="1191725344">
    <w:abstractNumId w:val="15"/>
  </w:num>
  <w:num w:numId="6" w16cid:durableId="1264604145">
    <w:abstractNumId w:val="5"/>
  </w:num>
  <w:num w:numId="7" w16cid:durableId="1610504792">
    <w:abstractNumId w:val="13"/>
  </w:num>
  <w:num w:numId="8" w16cid:durableId="108935603">
    <w:abstractNumId w:val="3"/>
  </w:num>
  <w:num w:numId="9" w16cid:durableId="383529556">
    <w:abstractNumId w:val="2"/>
  </w:num>
  <w:num w:numId="10" w16cid:durableId="246423290">
    <w:abstractNumId w:val="0"/>
  </w:num>
  <w:num w:numId="11" w16cid:durableId="671033621">
    <w:abstractNumId w:val="6"/>
  </w:num>
  <w:num w:numId="12" w16cid:durableId="356584248">
    <w:abstractNumId w:val="9"/>
  </w:num>
  <w:num w:numId="13" w16cid:durableId="1225720734">
    <w:abstractNumId w:val="7"/>
  </w:num>
  <w:num w:numId="14" w16cid:durableId="56363872">
    <w:abstractNumId w:val="14"/>
  </w:num>
  <w:num w:numId="15" w16cid:durableId="673999918">
    <w:abstractNumId w:val="4"/>
  </w:num>
  <w:num w:numId="16" w16cid:durableId="1910117705">
    <w:abstractNumId w:val="8"/>
  </w:num>
  <w:num w:numId="17" w16cid:durableId="2118668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C38C2"/>
    <w:rsid w:val="000D23BB"/>
    <w:rsid w:val="000F7A66"/>
    <w:rsid w:val="00102EE9"/>
    <w:rsid w:val="001A634E"/>
    <w:rsid w:val="001C0ABB"/>
    <w:rsid w:val="001D0210"/>
    <w:rsid w:val="001F6352"/>
    <w:rsid w:val="00252E57"/>
    <w:rsid w:val="002A067A"/>
    <w:rsid w:val="003137DE"/>
    <w:rsid w:val="003511D8"/>
    <w:rsid w:val="003B3B4C"/>
    <w:rsid w:val="003E0399"/>
    <w:rsid w:val="003E1EF0"/>
    <w:rsid w:val="003E44BC"/>
    <w:rsid w:val="003E74B3"/>
    <w:rsid w:val="0042429F"/>
    <w:rsid w:val="00430ECD"/>
    <w:rsid w:val="00437A71"/>
    <w:rsid w:val="00494B0A"/>
    <w:rsid w:val="004B22AE"/>
    <w:rsid w:val="004D6AE2"/>
    <w:rsid w:val="004E0CEA"/>
    <w:rsid w:val="005201B9"/>
    <w:rsid w:val="00541AFC"/>
    <w:rsid w:val="0054585F"/>
    <w:rsid w:val="005722D4"/>
    <w:rsid w:val="0057418B"/>
    <w:rsid w:val="0058661E"/>
    <w:rsid w:val="005C2490"/>
    <w:rsid w:val="00611F8D"/>
    <w:rsid w:val="00660CBA"/>
    <w:rsid w:val="00681710"/>
    <w:rsid w:val="006B35F4"/>
    <w:rsid w:val="006B3756"/>
    <w:rsid w:val="006B5CB0"/>
    <w:rsid w:val="00700EEE"/>
    <w:rsid w:val="0071771D"/>
    <w:rsid w:val="0074694B"/>
    <w:rsid w:val="00781415"/>
    <w:rsid w:val="007E3368"/>
    <w:rsid w:val="007E5DC3"/>
    <w:rsid w:val="00826069"/>
    <w:rsid w:val="00866574"/>
    <w:rsid w:val="0087341C"/>
    <w:rsid w:val="00876EE2"/>
    <w:rsid w:val="008D5F4F"/>
    <w:rsid w:val="00942DA6"/>
    <w:rsid w:val="009469DD"/>
    <w:rsid w:val="00961AF9"/>
    <w:rsid w:val="0098010E"/>
    <w:rsid w:val="009811F5"/>
    <w:rsid w:val="009A0531"/>
    <w:rsid w:val="009A33B5"/>
    <w:rsid w:val="009B1B96"/>
    <w:rsid w:val="009D045D"/>
    <w:rsid w:val="009F4B68"/>
    <w:rsid w:val="00A1490B"/>
    <w:rsid w:val="00A2212E"/>
    <w:rsid w:val="00A267C5"/>
    <w:rsid w:val="00A97677"/>
    <w:rsid w:val="00AA6CC9"/>
    <w:rsid w:val="00AD153A"/>
    <w:rsid w:val="00B029F0"/>
    <w:rsid w:val="00B4479B"/>
    <w:rsid w:val="00C837E4"/>
    <w:rsid w:val="00DB261E"/>
    <w:rsid w:val="00F12BB1"/>
    <w:rsid w:val="00F13CD9"/>
    <w:rsid w:val="00F3307A"/>
    <w:rsid w:val="00F5130F"/>
    <w:rsid w:val="00F9168E"/>
    <w:rsid w:val="00F96B10"/>
    <w:rsid w:val="00FB6111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62AFF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Rikesh Budhathoki</cp:lastModifiedBy>
  <cp:revision>5</cp:revision>
  <cp:lastPrinted>2014-01-30T17:12:00Z</cp:lastPrinted>
  <dcterms:created xsi:type="dcterms:W3CDTF">2018-10-15T20:58:00Z</dcterms:created>
  <dcterms:modified xsi:type="dcterms:W3CDTF">2023-10-18T05:18:00Z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