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assisted-ticket-classification-stc"/>
    <w:p>
      <w:pPr>
        <w:pStyle w:val="Heading1"/>
      </w:pPr>
      <w:r>
        <w:t xml:space="preserve">AI-Assisted Ticket Classification (STC)</w:t>
      </w:r>
    </w:p>
    <w:bookmarkStart w:id="20" w:name="Xce0e4bf490cb0ae27c51abc61f1b931aa5f0074"/>
    <w:p>
      <w:pPr>
        <w:pStyle w:val="Heading2"/>
      </w:pPr>
      <w:r>
        <w:t xml:space="preserve">Detailed Design Document (Architectural + Operational View)</w:t>
      </w:r>
    </w:p>
    <w:p>
      <w:pPr>
        <w:pStyle w:val="FirstParagraph"/>
      </w:pPr>
      <w:r>
        <w:rPr>
          <w:bCs/>
          <w:b/>
        </w:rPr>
        <w:t xml:space="preserve">Document intent:</w:t>
      </w:r>
      <w:r>
        <w:t xml:space="preserve"> </w:t>
      </w:r>
      <w:r>
        <w:t xml:space="preserve">Provide a production-oriented technical design for architects and senior developers describing the STC codebase, system behavior, design patterns, and training pipeline.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Ticket Classification (STC) Detailed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Rik Kisnah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16,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Triager Classifier (STC)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docs/pdfs_docs/AI-Assisted-Ticket-Classification-HLD.docx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docs/training-runbook.md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docs/human-audit-playbook.md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2e8d0c97ece9867c3fa5ff61a04c3b366c9e832">
        <w:r>
          <w:rPr>
            <w:rStyle w:val="Hyperlink"/>
          </w:rPr>
          <w:t xml:space="preserve">Problem, Domain, and Goals</w:t>
        </w:r>
      </w:hyperlink>
    </w:p>
    <w:p>
      <w:pPr>
        <w:numPr>
          <w:ilvl w:val="0"/>
          <w:numId w:val="1001"/>
        </w:numPr>
        <w:pStyle w:val="Compact"/>
      </w:pPr>
      <w:hyperlink w:anchor="X5ae62363889542f1dc1c97ebfb8394bdceb20b8">
        <w:r>
          <w:rPr>
            <w:rStyle w:val="Hyperlink"/>
          </w:rPr>
          <w:t xml:space="preserve">Architecture Principles and Design Pattern</w:t>
        </w:r>
      </w:hyperlink>
    </w:p>
    <w:p>
      <w:pPr>
        <w:numPr>
          <w:ilvl w:val="0"/>
          <w:numId w:val="1001"/>
        </w:numPr>
        <w:pStyle w:val="Compact"/>
      </w:pPr>
      <w:hyperlink w:anchor="X8f7a4c586594c8ffe9f29f84309b748aacc6016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3a55cc96d9975191aede80f3ca024ca4a9665a0">
        <w:r>
          <w:rPr>
            <w:rStyle w:val="Hyperlink"/>
          </w:rPr>
          <w:t xml:space="preserve">Repository Layout (Operational Boundaries)</w:t>
        </w:r>
      </w:hyperlink>
    </w:p>
    <w:p>
      <w:pPr>
        <w:numPr>
          <w:ilvl w:val="0"/>
          <w:numId w:val="1001"/>
        </w:numPr>
        <w:pStyle w:val="Compact"/>
      </w:pPr>
      <w:hyperlink w:anchor="X2f783711becd8d022f35d58ae679d20c4944c32">
        <w:r>
          <w:rPr>
            <w:rStyle w:val="Hyperlink"/>
          </w:rPr>
          <w:t xml:space="preserve">Data Model and Schema Contracts</w:t>
        </w:r>
      </w:hyperlink>
    </w:p>
    <w:p>
      <w:pPr>
        <w:numPr>
          <w:ilvl w:val="0"/>
          <w:numId w:val="1001"/>
        </w:numPr>
        <w:pStyle w:val="Compact"/>
      </w:pPr>
      <w:hyperlink w:anchor="X5f6c5b42b0af4b7a59d54a3f33c25a4a0c8650b">
        <w:r>
          <w:rPr>
            <w:rStyle w:val="Hyperlink"/>
          </w:rPr>
          <w:t xml:space="preserve">Training and Inference Pipeline</w:t>
        </w:r>
      </w:hyperlink>
    </w:p>
    <w:p>
      <w:pPr>
        <w:numPr>
          <w:ilvl w:val="0"/>
          <w:numId w:val="1001"/>
        </w:numPr>
        <w:pStyle w:val="Compact"/>
      </w:pPr>
      <w:hyperlink w:anchor="Xa9634793f29d6aac82c8af20c83ec2c9e557a48">
        <w:r>
          <w:rPr>
            <w:rStyle w:val="Hyperlink"/>
          </w:rPr>
          <w:t xml:space="preserve">Core Component Behavior</w:t>
        </w:r>
      </w:hyperlink>
    </w:p>
    <w:p>
      <w:pPr>
        <w:numPr>
          <w:ilvl w:val="0"/>
          <w:numId w:val="1001"/>
        </w:numPr>
        <w:pStyle w:val="Compact"/>
      </w:pPr>
      <w:hyperlink w:anchor="X0e3f2b8b67fba125fe27c527a089ef88aad1be2">
        <w:r>
          <w:rPr>
            <w:rStyle w:val="Hyperlink"/>
          </w:rPr>
          <w:t xml:space="preserve">Confidence and Triage Rules</w:t>
        </w:r>
      </w:hyperlink>
    </w:p>
    <w:p>
      <w:pPr>
        <w:numPr>
          <w:ilvl w:val="0"/>
          <w:numId w:val="1001"/>
        </w:numPr>
        <w:pStyle w:val="Compact"/>
      </w:pPr>
      <w:hyperlink w:anchor="X7e704b3b8df1eb6e2403ab37876ff8345cc60e2">
        <w:r>
          <w:rPr>
            <w:rStyle w:val="Hyperlink"/>
          </w:rPr>
          <w:t xml:space="preserve">Runbook Detection Pattern</w:t>
        </w:r>
      </w:hyperlink>
    </w:p>
    <w:p>
      <w:pPr>
        <w:numPr>
          <w:ilvl w:val="0"/>
          <w:numId w:val="1001"/>
        </w:numPr>
        <w:pStyle w:val="Compact"/>
      </w:pPr>
      <w:hyperlink w:anchor="Xa1887cb73e785243e3ad60d5f771ed05637e367">
        <w:r>
          <w:rPr>
            <w:rStyle w:val="Hyperlink"/>
          </w:rPr>
          <w:t xml:space="preserve">API and UI Integration</w:t>
        </w:r>
      </w:hyperlink>
    </w:p>
    <w:p>
      <w:pPr>
        <w:numPr>
          <w:ilvl w:val="0"/>
          <w:numId w:val="1001"/>
        </w:numPr>
        <w:pStyle w:val="Compact"/>
      </w:pPr>
      <w:hyperlink w:anchor="X934b16ef714c9b4b8fb62952231324aa647dfe7">
        <w:r>
          <w:rPr>
            <w:rStyle w:val="Hyperlink"/>
          </w:rPr>
          <w:t xml:space="preserve">Failure Modes and Resilience</w:t>
        </w:r>
      </w:hyperlink>
    </w:p>
    <w:p>
      <w:pPr>
        <w:numPr>
          <w:ilvl w:val="0"/>
          <w:numId w:val="1001"/>
        </w:numPr>
        <w:pStyle w:val="Compact"/>
      </w:pPr>
      <w:hyperlink w:anchor="X8cdb410023be44fae0058508093f431dc3ef60d">
        <w:r>
          <w:rPr>
            <w:rStyle w:val="Hyperlink"/>
          </w:rPr>
          <w:t xml:space="preserve">Security, Governance, and Compliance</w:t>
        </w:r>
      </w:hyperlink>
    </w:p>
    <w:p>
      <w:pPr>
        <w:numPr>
          <w:ilvl w:val="0"/>
          <w:numId w:val="1001"/>
        </w:numPr>
        <w:pStyle w:val="Compact"/>
      </w:pPr>
      <w:hyperlink w:anchor="Xff3c6eb49774db111538598bb6968e2ff2c6dbf">
        <w:r>
          <w:rPr>
            <w:rStyle w:val="Hyperlink"/>
          </w:rPr>
          <w:t xml:space="preserve">Testing and Quality Gates</w:t>
        </w:r>
      </w:hyperlink>
    </w:p>
    <w:p>
      <w:pPr>
        <w:numPr>
          <w:ilvl w:val="0"/>
          <w:numId w:val="1001"/>
        </w:numPr>
        <w:pStyle w:val="Compact"/>
      </w:pPr>
      <w:hyperlink w:anchor="Xe99eadb3133506dfc59631fdf2d12c2953e1b4a">
        <w:r>
          <w:rPr>
            <w:rStyle w:val="Hyperlink"/>
          </w:rPr>
          <w:t xml:space="preserve">Non-Functional Characteristics</w:t>
        </w:r>
      </w:hyperlink>
    </w:p>
    <w:p>
      <w:pPr>
        <w:numPr>
          <w:ilvl w:val="0"/>
          <w:numId w:val="1001"/>
        </w:numPr>
        <w:pStyle w:val="Compact"/>
      </w:pPr>
      <w:hyperlink w:anchor="Xdddc3a0b8ce060c90a62f4eca57c55f9400f69b">
        <w:r>
          <w:rPr>
            <w:rStyle w:val="Hyperlink"/>
          </w:rPr>
          <w:t xml:space="preserve">Training Quick Reference (CLI)</w:t>
        </w:r>
      </w:hyperlink>
    </w:p>
    <w:p>
      <w:pPr>
        <w:numPr>
          <w:ilvl w:val="0"/>
          <w:numId w:val="1001"/>
        </w:numPr>
        <w:pStyle w:val="Compact"/>
      </w:pPr>
      <w:hyperlink w:anchor="X9d3c7f0e1ed467fcdde986d86649fb8bd5d953a">
        <w:r>
          <w:rPr>
            <w:rStyle w:val="Hyperlink"/>
          </w:rPr>
          <w:t xml:space="preserve">Future Architecture Evolution</w:t>
        </w:r>
      </w:hyperlink>
    </w:p>
    <w:p>
      <w:pPr>
        <w:numPr>
          <w:ilvl w:val="0"/>
          <w:numId w:val="1001"/>
        </w:numPr>
        <w:pStyle w:val="Compact"/>
      </w:pPr>
      <w:hyperlink w:anchor="Xdb38524bd768fdf6f904a7c7138969983bcb829">
        <w:r>
          <w:rPr>
            <w:rStyle w:val="Hyperlink"/>
          </w:rPr>
          <w:t xml:space="preserve">RACI for Domain Ownership</w:t>
        </w:r>
      </w:hyperlink>
    </w:p>
    <w:p>
      <w:pPr>
        <w:numPr>
          <w:ilvl w:val="0"/>
          <w:numId w:val="1001"/>
        </w:numPr>
        <w:pStyle w:val="Compact"/>
      </w:pPr>
      <w:hyperlink w:anchor="X31f56207704f460f0168ddc315e1d499df57bcb">
        <w:r>
          <w:rPr>
            <w:rStyle w:val="Hyperlink"/>
          </w:rPr>
          <w:t xml:space="preserve">Architectural Decision Record</w:t>
        </w:r>
      </w:hyperlink>
    </w:p>
    <w:p>
      <w:pPr>
        <w:numPr>
          <w:ilvl w:val="0"/>
          <w:numId w:val="1001"/>
        </w:numPr>
        <w:pStyle w:val="Compact"/>
      </w:pPr>
      <w:hyperlink w:anchor="X9b7e71e9adbb1ade96b3e178fe06336e6646ee4">
        <w:r>
          <w:rPr>
            <w:rStyle w:val="Hyperlink"/>
          </w:rPr>
          <w:t xml:space="preserve">Risks and Mitigations</w:t>
        </w:r>
      </w:hyperlink>
    </w:p>
    <w:p>
      <w:pPr>
        <w:numPr>
          <w:ilvl w:val="0"/>
          <w:numId w:val="1001"/>
        </w:numPr>
        <w:pStyle w:val="Compact"/>
      </w:pPr>
      <w:hyperlink w:anchor="Xca68b3d68017542b4c5496b405910256a3f59e6">
        <w:r>
          <w:rPr>
            <w:rStyle w:val="Hyperlink"/>
          </w:rPr>
          <w:t xml:space="preserve">Current Pipeline Health Targets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5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STC is a file-driven ticket triage platform that classifies Jira incidents into standard</w:t>
      </w:r>
      <w:r>
        <w:t xml:space="preserve"> </w:t>
      </w:r>
      <w:r>
        <w:rPr>
          <w:rStyle w:val="VerbatimChar"/>
        </w:rPr>
        <w:t xml:space="preserve">Category of Issue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values with human-reviewed accuracy. The architecture combines: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 rule engine</w:t>
      </w:r>
      <w:r>
        <w:t xml:space="preserve"> </w:t>
      </w:r>
      <w:r>
        <w:t xml:space="preserve">as primary path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Statistical ML fallback</w:t>
      </w:r>
      <w:r>
        <w:t xml:space="preserve"> </w:t>
      </w:r>
      <w:r>
        <w:t xml:space="preserve">for previously unseen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LLM-assisted rule generation</w:t>
      </w:r>
      <w:r>
        <w:t xml:space="preserve"> </w:t>
      </w:r>
      <w:r>
        <w:t xml:space="preserve">to improve recall over 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Human-in-the-loop audit gates</w:t>
      </w:r>
      <w:r>
        <w:t xml:space="preserve"> </w:t>
      </w:r>
      <w:r>
        <w:t xml:space="preserve">for governance and safe learning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UI-driven orchestration</w:t>
      </w:r>
      <w:r>
        <w:t xml:space="preserve"> </w:t>
      </w:r>
      <w:r>
        <w:t xml:space="preserve">for execution and observability</w:t>
      </w:r>
    </w:p>
    <w:bookmarkStart w:id="24" w:name="why-this-pattern"/>
    <w:p>
      <w:pPr>
        <w:pStyle w:val="Heading3"/>
      </w:pPr>
      <w:r>
        <w:t xml:space="preserve">Why this pattern</w:t>
      </w:r>
    </w:p>
    <w:p>
      <w:pPr>
        <w:pStyle w:val="FirstParagraph"/>
      </w:pPr>
      <w:r>
        <w:t xml:space="preserve">The design avoids monolithic AI dependency by delegating final categorization to deterministic artifacts (rules + structured CSV outputs), with ML and LLM used as augmentation layers. This yields predictable output, auditable decisions, and controlled rollout.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blem-domain-and-goals"/>
    <w:p>
      <w:pPr>
        <w:pStyle w:val="Heading1"/>
      </w:pPr>
      <w:r>
        <w:t xml:space="preserve">2. Problem, Domain, and Goals</w:t>
      </w:r>
    </w:p>
    <w:bookmarkStart w:id="26" w:name="problem-statement"/>
    <w:p>
      <w:pPr>
        <w:pStyle w:val="Heading2"/>
      </w:pPr>
      <w:r>
        <w:t xml:space="preserve">2.1 Problem Statement</w:t>
      </w:r>
    </w:p>
    <w:p>
      <w:pPr>
        <w:numPr>
          <w:ilvl w:val="0"/>
          <w:numId w:val="1003"/>
        </w:numPr>
        <w:pStyle w:val="Compact"/>
      </w:pPr>
      <w:r>
        <w:t xml:space="preserve">Manual ticket triage is slow and inconsistent across engineers.</w:t>
      </w:r>
    </w:p>
    <w:p>
      <w:pPr>
        <w:numPr>
          <w:ilvl w:val="0"/>
          <w:numId w:val="1003"/>
        </w:numPr>
        <w:pStyle w:val="Compact"/>
      </w:pPr>
      <w:r>
        <w:t xml:space="preserve">Current classification quality depends on individual judgment and can drift.</w:t>
      </w:r>
    </w:p>
    <w:p>
      <w:pPr>
        <w:numPr>
          <w:ilvl w:val="0"/>
          <w:numId w:val="1003"/>
        </w:numPr>
        <w:pStyle w:val="Compact"/>
      </w:pPr>
      <w:r>
        <w:t xml:space="preserve">Historical runbook-related signals are under-utilized during triage.</w:t>
      </w:r>
    </w:p>
    <w:p>
      <w:pPr>
        <w:numPr>
          <w:ilvl w:val="0"/>
          <w:numId w:val="1003"/>
        </w:numPr>
        <w:pStyle w:val="Compact"/>
      </w:pPr>
      <w:r>
        <w:t xml:space="preserve">Reproducibility and auditability are required for leadership reporting and process reviews.</w:t>
      </w:r>
    </w:p>
    <w:bookmarkEnd w:id="26"/>
    <w:bookmarkStart w:id="27" w:name="business-goals"/>
    <w:p>
      <w:pPr>
        <w:pStyle w:val="Heading2"/>
      </w:pPr>
      <w:r>
        <w:t xml:space="preserve">2.2 Business Goals</w:t>
      </w:r>
    </w:p>
    <w:p>
      <w:pPr>
        <w:numPr>
          <w:ilvl w:val="0"/>
          <w:numId w:val="1004"/>
        </w:numPr>
        <w:pStyle w:val="Compact"/>
      </w:pPr>
      <w:r>
        <w:t xml:space="preserve">Reduce human effort for 100-ticket runs to under ~10 minutes on a typical batch.</w:t>
      </w:r>
    </w:p>
    <w:p>
      <w:pPr>
        <w:numPr>
          <w:ilvl w:val="0"/>
          <w:numId w:val="1004"/>
        </w:numPr>
        <w:pStyle w:val="Compact"/>
      </w:pPr>
      <w:r>
        <w:t xml:space="preserve">Produce explainable results (</w:t>
      </w:r>
      <w:r>
        <w:rPr>
          <w:rStyle w:val="VerbatimChar"/>
        </w:rPr>
        <w:t xml:space="preserve">Rules 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Categorization Source</w:t>
      </w:r>
      <w:r>
        <w:t xml:space="preserve">, confidence fields).</w:t>
      </w:r>
    </w:p>
    <w:p>
      <w:pPr>
        <w:numPr>
          <w:ilvl w:val="0"/>
          <w:numId w:val="1004"/>
        </w:numPr>
        <w:pStyle w:val="Compact"/>
      </w:pPr>
      <w:r>
        <w:t xml:space="preserve">Ensure reviewable and reversible learning through snapshot-driven regression.</w:t>
      </w:r>
    </w:p>
    <w:p>
      <w:pPr>
        <w:numPr>
          <w:ilvl w:val="0"/>
          <w:numId w:val="1004"/>
        </w:numPr>
        <w:pStyle w:val="Compact"/>
      </w:pPr>
      <w:r>
        <w:t xml:space="preserve">Keep operations lightweight (no DB dependency) while enabling future scale.</w:t>
      </w:r>
    </w:p>
    <w:bookmarkEnd w:id="27"/>
    <w:bookmarkStart w:id="28" w:name="functional-goals"/>
    <w:p>
      <w:pPr>
        <w:pStyle w:val="Heading2"/>
      </w:pPr>
      <w:r>
        <w:t xml:space="preserve">2.3 Functional Goals</w:t>
      </w:r>
    </w:p>
    <w:p>
      <w:pPr>
        <w:numPr>
          <w:ilvl w:val="0"/>
          <w:numId w:val="1005"/>
        </w:numPr>
        <w:pStyle w:val="Compact"/>
      </w:pPr>
      <w:r>
        <w:t xml:space="preserve">Fetch tickets from Jira by configurable JQL.</w:t>
      </w:r>
    </w:p>
    <w:p>
      <w:pPr>
        <w:numPr>
          <w:ilvl w:val="0"/>
          <w:numId w:val="1005"/>
        </w:numPr>
        <w:pStyle w:val="Compact"/>
      </w:pPr>
      <w:r>
        <w:t xml:space="preserve">Normalize raw tickets into stable schema for deterministic processing.</w:t>
      </w:r>
    </w:p>
    <w:p>
      <w:pPr>
        <w:numPr>
          <w:ilvl w:val="0"/>
          <w:numId w:val="1005"/>
        </w:numPr>
        <w:pStyle w:val="Compact"/>
      </w:pPr>
      <w:r>
        <w:t xml:space="preserve">Classify tickets using rules first, then ML fallback.</w:t>
      </w:r>
    </w:p>
    <w:p>
      <w:pPr>
        <w:numPr>
          <w:ilvl w:val="0"/>
          <w:numId w:val="1005"/>
        </w:numPr>
        <w:pStyle w:val="Compact"/>
      </w:pPr>
      <w:r>
        <w:t xml:space="preserve">Generate and apply new rules through LLM training loops.</w:t>
      </w:r>
    </w:p>
    <w:p>
      <w:pPr>
        <w:numPr>
          <w:ilvl w:val="0"/>
          <w:numId w:val="1005"/>
        </w:numPr>
        <w:pStyle w:val="Compact"/>
      </w:pPr>
      <w:r>
        <w:t xml:space="preserve">Support audit workflows and controlled promotion to golden rules.</w:t>
      </w:r>
    </w:p>
    <w:p>
      <w:pPr>
        <w:numPr>
          <w:ilvl w:val="0"/>
          <w:numId w:val="1005"/>
        </w:numPr>
        <w:pStyle w:val="Compact"/>
      </w:pPr>
      <w:r>
        <w:t xml:space="preserve">Provide local UI controls and logs for every stage.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e765d353845f45797f9d74753701bcdc0c03042"/>
    <w:p>
      <w:pPr>
        <w:pStyle w:val="Heading1"/>
      </w:pPr>
      <w:r>
        <w:t xml:space="preserve">3. Architecture Principles and Design Pattern</w:t>
      </w:r>
    </w:p>
    <w:p>
      <w:pPr>
        <w:pStyle w:val="FirstParagraph"/>
      </w:pPr>
      <w:r>
        <w:t xml:space="preserve">STC applies a</w:t>
      </w:r>
      <w:r>
        <w:t xml:space="preserve"> </w:t>
      </w:r>
      <w:r>
        <w:rPr>
          <w:bCs/>
          <w:b/>
        </w:rPr>
        <w:t xml:space="preserve">Hexagonal/Layered hybrid</w:t>
      </w:r>
      <w:r>
        <w:t xml:space="preserve"> </w:t>
      </w:r>
      <w:r>
        <w:t xml:space="preserve">around a plugin-like script backend: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Domain layer (business intent):</w:t>
      </w:r>
      <w:r>
        <w:t xml:space="preserve"> </w:t>
      </w:r>
      <w:r>
        <w:t xml:space="preserve">triage categories, audit states, runbook detection, confidence policy.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 layer (workflows):</w:t>
      </w:r>
      <w:r>
        <w:t xml:space="preserve"> </w:t>
      </w:r>
      <w:r>
        <w:t xml:space="preserve">scripts for ingestion, normalization, categorize, train, promote.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Infrastructure layer (adapters):</w:t>
      </w:r>
      <w:r>
        <w:t xml:space="preserve"> </w:t>
      </w:r>
      <w:r>
        <w:t xml:space="preserve">Jira API calls, filesystem persistence, CLI execution, LLM CLI wrappers, web UI adapters.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Ports/Adapters boundaries:</w:t>
      </w:r>
      <w:r>
        <w:t xml:space="preserve"> </w:t>
      </w:r>
      <w:r>
        <w:t xml:space="preserve">script inputs/outputs are normalized artifacts (JSON/CSV), enabling independent testing and local replay.</w:t>
      </w:r>
    </w:p>
    <w:bookmarkStart w:id="30" w:name="core-design-patterns-in-codebase"/>
    <w:p>
      <w:pPr>
        <w:pStyle w:val="Heading3"/>
      </w:pPr>
      <w:r>
        <w:t xml:space="preserve">Core design patterns in codebase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Pipeline orchestration pattern:</w:t>
      </w:r>
      <w:r>
        <w:t xml:space="preserve"> </w:t>
      </w:r>
      <w:r>
        <w:t xml:space="preserve">ordered phase progression with checkpoints/pause points.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 engine strategy:</w:t>
      </w:r>
      <w:r>
        <w:t xml:space="preserve"> </w:t>
      </w:r>
      <w:r>
        <w:t xml:space="preserve">ordered pattern-match list with priority and source-of-truth propagation.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Fail-safe fallback:</w:t>
      </w:r>
      <w:r>
        <w:t xml:space="preserve"> </w:t>
      </w:r>
      <w:r>
        <w:t xml:space="preserve">deterministic rule path fails to ML path when no match.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Human-in-the-loop governance:</w:t>
      </w:r>
      <w:r>
        <w:t xml:space="preserve"> </w:t>
      </w:r>
      <w:r>
        <w:t xml:space="preserve">no rule promotion without structured manual review intent.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Snapshot/Regression pattern:</w:t>
      </w:r>
      <w:r>
        <w:t xml:space="preserve"> </w:t>
      </w:r>
      <w:r>
        <w:t xml:space="preserve">suffix-versioned CSVs preserve each pass for reproducibility.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ystem-architecture"/>
    <w:p>
      <w:pPr>
        <w:pStyle w:val="Heading1"/>
      </w:pPr>
      <w:r>
        <w:t xml:space="preserve">4. System Architecture</w:t>
      </w:r>
    </w:p>
    <w:bookmarkStart w:id="32" w:name="high-level-data-control-flow"/>
    <w:p>
      <w:pPr>
        <w:pStyle w:val="Heading2"/>
      </w:pPr>
      <w:r>
        <w:t xml:space="preserve">4.1 High-level Data &amp; Control Flow</w:t>
      </w:r>
    </w:p>
    <w:p>
      <w:pPr>
        <w:pStyle w:val="SourceCode"/>
      </w:pPr>
      <w:r>
        <w:rPr>
          <w:rStyle w:val="VerbatimChar"/>
        </w:rPr>
        <w:t xml:space="preserve">Jira/JQL Input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[1] Ticket Ingestion</w:t>
      </w:r>
      <w:r>
        <w:br/>
      </w:r>
      <w:r>
        <w:rPr>
          <w:rStyle w:val="VerbatimChar"/>
        </w:rPr>
        <w:t xml:space="preserve">   -&gt; scripts/tickets-json/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[2] Normalization</w:t>
      </w:r>
      <w:r>
        <w:br/>
      </w:r>
      <w:r>
        <w:rPr>
          <w:rStyle w:val="VerbatimChar"/>
        </w:rPr>
        <w:t xml:space="preserve">   -&gt; scripts/normalized-tickets/&lt;date&gt;/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[3] Categorization (Rule + ML)</w:t>
      </w:r>
      <w:r>
        <w:br/>
      </w:r>
      <w:r>
        <w:rPr>
          <w:rStyle w:val="VerbatimChar"/>
        </w:rPr>
        <w:t xml:space="preserve">   -&gt; scripts/analysis/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[4] Human Audit (optional / configurable)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[5] ML Train + Rule Engine Train (LLM)</w:t>
      </w:r>
      <w:r>
        <w:br/>
      </w:r>
      <w:r>
        <w:rPr>
          <w:rStyle w:val="VerbatimChar"/>
        </w:rPr>
        <w:t xml:space="preserve">   -&gt; scripts/trained-data/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[6] Re-categorization, Validation, Promotion</w:t>
      </w:r>
      <w:r>
        <w:br/>
      </w:r>
      <w:r>
        <w:rPr>
          <w:rStyle w:val="VerbatimChar"/>
        </w:rPr>
        <w:t xml:space="preserve">   -&gt; scripts/trained-data/rule-engine.csv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[7] Reporting / Export / Review</w:t>
      </w:r>
    </w:p>
    <w:bookmarkEnd w:id="32"/>
    <w:bookmarkStart w:id="33" w:name="subsystem-view"/>
    <w:p>
      <w:pPr>
        <w:pStyle w:val="Heading2"/>
      </w:pPr>
      <w:r>
        <w:t xml:space="preserve">4.2 Subsystem 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          Wireframe UI (Next.js)                  |</w:t>
      </w:r>
      <w:r>
        <w:br/>
      </w:r>
      <w:r>
        <w:rPr>
          <w:rStyle w:val="VerbatimChar"/>
        </w:rPr>
        <w:t xml:space="preserve">| - Trigger pipelines                                      |</w:t>
      </w:r>
      <w:r>
        <w:br/>
      </w:r>
      <w:r>
        <w:rPr>
          <w:rStyle w:val="VerbatimChar"/>
        </w:rPr>
        <w:t xml:space="preserve">| - Stream logs (NDJSON)                                   |</w:t>
      </w:r>
      <w:r>
        <w:br/>
      </w:r>
      <w:r>
        <w:rPr>
          <w:rStyle w:val="VerbatimChar"/>
        </w:rPr>
        <w:t xml:space="preserve">| - Render progress and pauses                               |</w:t>
      </w:r>
      <w:r>
        <w:br/>
      </w:r>
      <w:r>
        <w:rPr>
          <w:rStyle w:val="VerbatimChar"/>
        </w:rPr>
        <w:t xml:space="preserve">| - Persist outputs to analysis/golden directories            |</w:t>
      </w:r>
      <w:r>
        <w:br/>
      </w:r>
      <w:r>
        <w:rPr>
          <w:rStyle w:val="VerbatimChar"/>
        </w:rPr>
        <w:t xml:space="preserve">+-------------------------+-----------------------+-------------+</w:t>
      </w:r>
      <w:r>
        <w:br/>
      </w:r>
      <w:r>
        <w:rPr>
          <w:rStyle w:val="VerbatimChar"/>
        </w:rPr>
        <w:t xml:space="preserve">                          | API routes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+-------------------------v-----------------------+-------------+</w:t>
      </w:r>
      <w:r>
        <w:br/>
      </w:r>
      <w:r>
        <w:rPr>
          <w:rStyle w:val="VerbatimChar"/>
        </w:rPr>
        <w:t xml:space="preserve">| Python Script Runtime (scripts/ domain)          |             |</w:t>
      </w:r>
      <w:r>
        <w:br/>
      </w:r>
      <w:r>
        <w:rPr>
          <w:rStyle w:val="VerbatimChar"/>
        </w:rPr>
        <w:t xml:space="preserve">| - get_tickets.py                               |             |</w:t>
      </w:r>
      <w:r>
        <w:br/>
      </w:r>
      <w:r>
        <w:rPr>
          <w:rStyle w:val="VerbatimChar"/>
        </w:rPr>
        <w:t xml:space="preserve">| - normalize_tickets.py                          |             |</w:t>
      </w:r>
      <w:r>
        <w:br/>
      </w:r>
      <w:r>
        <w:rPr>
          <w:rStyle w:val="VerbatimChar"/>
        </w:rPr>
        <w:t xml:space="preserve">| - rule_engine_categorize.py                     |             |</w:t>
      </w:r>
      <w:r>
        <w:br/>
      </w:r>
      <w:r>
        <w:rPr>
          <w:rStyle w:val="VerbatimChar"/>
        </w:rPr>
        <w:t xml:space="preserve">| - ml_train.py / ml_classifier.py                |             |</w:t>
      </w:r>
      <w:r>
        <w:br/>
      </w:r>
      <w:r>
        <w:rPr>
          <w:rStyle w:val="VerbatimChar"/>
        </w:rPr>
        <w:t xml:space="preserve">| - run_training.py                                </w:t>
      </w:r>
      <w:r>
        <w:br/>
      </w:r>
      <w:r>
        <w:rPr>
          <w:rStyle w:val="VerbatimChar"/>
        </w:rPr>
        <w:t xml:space="preserve">+-------------------------+-----------------------+-------------+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| Reads/writes</w:t>
      </w:r>
      <w:r>
        <w:br/>
      </w:r>
      <w:r>
        <w:rPr>
          <w:rStyle w:val="VerbatimChar"/>
        </w:rPr>
        <w:t xml:space="preserve">+-------------------------v-------------------------------------+</w:t>
      </w:r>
      <w:r>
        <w:br/>
      </w:r>
      <w:r>
        <w:rPr>
          <w:rStyle w:val="VerbatimChar"/>
        </w:rPr>
        <w:t xml:space="preserve">|             Filesystem Artifacts (No DB)                  |</w:t>
      </w:r>
      <w:r>
        <w:br/>
      </w:r>
      <w:r>
        <w:rPr>
          <w:rStyle w:val="VerbatimChar"/>
        </w:rPr>
        <w:t xml:space="preserve">| scripts/tickets-json, normalized-tickets, trained-data,    |</w:t>
      </w:r>
      <w:r>
        <w:br/>
      </w:r>
      <w:r>
        <w:rPr>
          <w:rStyle w:val="VerbatimChar"/>
        </w:rPr>
        <w:t xml:space="preserve">| analysis/ui-runs, templates, snapshots               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repository-layout-operational-boundaries"/>
    <w:p>
      <w:pPr>
        <w:pStyle w:val="Heading1"/>
      </w:pPr>
      <w:r>
        <w:t xml:space="preserve">5. Repository Layout (Operational Boundaries)</w:t>
      </w:r>
    </w:p>
    <w:p>
      <w:pPr>
        <w:pStyle w:val="SourceCode"/>
      </w:pPr>
      <w:r>
        <w:rPr>
          <w:rStyle w:val="VerbatimChar"/>
        </w:rPr>
        <w:t xml:space="preserve">stc/</w:t>
      </w:r>
      <w:r>
        <w:br/>
      </w:r>
      <w:r>
        <w:rPr>
          <w:rStyle w:val="VerbatimChar"/>
        </w:rPr>
        <w:t xml:space="preserve">  README.md / AGENTS.md / CLAUDE.md / MEMORY.md / TASKS.md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wireframe-ui/</w:t>
      </w:r>
      <w:r>
        <w:br/>
      </w:r>
      <w:r>
        <w:rPr>
          <w:rStyle w:val="VerbatimChar"/>
        </w:rPr>
        <w:t xml:space="preserve">  templates/</w:t>
      </w:r>
      <w:r>
        <w:br/>
      </w:r>
      <w:r>
        <w:rPr>
          <w:rStyle w:val="VerbatimChar"/>
        </w:rPr>
        <w:t xml:space="preserve">  prompts/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SKILLS/</w:t>
      </w:r>
    </w:p>
    <w:bookmarkStart w:id="35" w:name="script-surface-under-scripts"/>
    <w:p>
      <w:pPr>
        <w:pStyle w:val="Heading3"/>
      </w:pPr>
      <w:r>
        <w:t xml:space="preserve">Script surface under</w:t>
      </w:r>
      <w:r>
        <w:t xml:space="preserve"> </w:t>
      </w:r>
      <w:r>
        <w:rPr>
          <w:rStyle w:val="VerbatimChar"/>
        </w:rPr>
        <w:t xml:space="preserve">scripts/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get_tickets.py</w:t>
      </w:r>
      <w:r>
        <w:t xml:space="preserve"> </w:t>
      </w:r>
      <w:r>
        <w:t xml:space="preserve">— Jira fetch and raw JSON materialization.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normalize_tickets.py</w:t>
      </w:r>
      <w:r>
        <w:t xml:space="preserve"> </w:t>
      </w:r>
      <w:r>
        <w:t xml:space="preserve">— stable transformation to normalized ticket JSON.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rule_engine_categorize.py</w:t>
      </w:r>
      <w:r>
        <w:t xml:space="preserve"> </w:t>
      </w:r>
      <w:r>
        <w:t xml:space="preserve">— rule + ML classification, output generation.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ml_train.py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ml_classifier.py</w:t>
      </w:r>
      <w:r>
        <w:t xml:space="preserve"> </w:t>
      </w:r>
      <w:r>
        <w:t xml:space="preserve">— TF-IDF + SGD training/predict path.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run_training.py</w:t>
      </w:r>
      <w:r>
        <w:t xml:space="preserve"> </w:t>
      </w:r>
      <w:r>
        <w:t xml:space="preserve">— LLM-assisted rule update loop.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run_training_loop.sh</w:t>
      </w:r>
      <w:r>
        <w:t xml:space="preserve"> </w:t>
      </w:r>
      <w:r>
        <w:t xml:space="preserve">— orchestration convenience wrapper.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create_summary.py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create_rule_from_ticket.py</w:t>
      </w:r>
      <w:r>
        <w:t xml:space="preserve"> </w:t>
      </w:r>
      <w:r>
        <w:t xml:space="preserve">— support workflows.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scripts/tests/</w:t>
      </w:r>
      <w:r>
        <w:t xml:space="preserve"> </w:t>
      </w:r>
      <w:r>
        <w:t xml:space="preserve">— pytest coverage suite.</w:t>
      </w:r>
    </w:p>
    <w:bookmarkEnd w:id="35"/>
    <w:bookmarkStart w:id="36" w:name="ui-surface-under-wireframe-ui"/>
    <w:p>
      <w:pPr>
        <w:pStyle w:val="Heading3"/>
      </w:pPr>
      <w:r>
        <w:t xml:space="preserve">UI surface under</w:t>
      </w:r>
      <w:r>
        <w:t xml:space="preserve"> </w:t>
      </w:r>
      <w:r>
        <w:rPr>
          <w:rStyle w:val="VerbatimChar"/>
        </w:rPr>
        <w:t xml:space="preserve">wireframe-ui/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app/page.tsx</w:t>
      </w:r>
      <w:r>
        <w:t xml:space="preserve"> </w:t>
      </w:r>
      <w:r>
        <w:t xml:space="preserve">and UI workflows for categorize/train/add-rule and artifact browsing.</w:t>
      </w:r>
    </w:p>
    <w:p>
      <w:pPr>
        <w:numPr>
          <w:ilvl w:val="0"/>
          <w:numId w:val="1009"/>
        </w:numPr>
        <w:pStyle w:val="Compact"/>
      </w:pPr>
      <w:r>
        <w:t xml:space="preserve">API routes for script orchestration and file operations.</w:t>
      </w:r>
    </w:p>
    <w:p>
      <w:pPr>
        <w:numPr>
          <w:ilvl w:val="0"/>
          <w:numId w:val="1009"/>
        </w:numPr>
        <w:pStyle w:val="Compact"/>
      </w:pPr>
      <w:r>
        <w:t xml:space="preserve">Runtime artifacts under</w:t>
      </w:r>
      <w:r>
        <w:t xml:space="preserve"> </w:t>
      </w:r>
      <w:r>
        <w:rPr>
          <w:rStyle w:val="VerbatimChar"/>
        </w:rPr>
        <w:t xml:space="preserve">scripts/analysis/ui-runs/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data-model-and-schema-contracts"/>
    <w:p>
      <w:pPr>
        <w:pStyle w:val="Heading1"/>
      </w:pPr>
      <w:r>
        <w:t xml:space="preserve">6. Data Model and Schema Contracts</w:t>
      </w:r>
    </w:p>
    <w:bookmarkStart w:id="39" w:name="rule-artifact-rule-engine.csv"/>
    <w:p>
      <w:pPr>
        <w:pStyle w:val="Heading2"/>
      </w:pPr>
      <w:r>
        <w:t xml:space="preserve">6.1 Rule artifact:</w:t>
      </w:r>
      <w:r>
        <w:t xml:space="preserve"> </w:t>
      </w:r>
      <w:r>
        <w:rPr>
          <w:rStyle w:val="VerbatimChar"/>
        </w:rPr>
        <w:t xml:space="preserve">rule-engine*.csv</w:t>
      </w:r>
    </w:p>
    <w:p>
      <w:pPr>
        <w:pStyle w:val="FirstParagraph"/>
      </w:pPr>
      <w:r>
        <w:t xml:space="preserve">Columns (current production model):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Project Key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RuleID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Rule Pattern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Match Field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Failure Category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Category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Priority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Confidence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Created By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Hit Count</w:t>
      </w:r>
    </w:p>
    <w:bookmarkStart w:id="38" w:name="semantics"/>
    <w:p>
      <w:pPr>
        <w:pStyle w:val="Heading3"/>
      </w:pPr>
      <w:r>
        <w:t xml:space="preserve">Semantics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Priority</w:t>
      </w:r>
      <w:r>
        <w:t xml:space="preserve">: lower value = higher precedence.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Confidence</w:t>
      </w:r>
      <w:r>
        <w:t xml:space="preserve">: numeric quality score of match/pattern and provenance.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Match Field</w:t>
      </w:r>
      <w:r>
        <w:t xml:space="preserve">: one or more ticket fields, combined as needed.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Created By</w:t>
      </w:r>
      <w:r>
        <w:t xml:space="preserve">: provenance for governance (e.g.,</w:t>
      </w:r>
      <w:r>
        <w:t xml:space="preserve"> </w:t>
      </w:r>
      <w:r>
        <w:rPr>
          <w:rStyle w:val="VerbatimChar"/>
        </w:rPr>
        <w:t xml:space="preserve">human-confirmed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llm-suggested</w:t>
      </w:r>
      <w:r>
        <w:t xml:space="preserve">).</w:t>
      </w:r>
    </w:p>
    <w:bookmarkEnd w:id="38"/>
    <w:bookmarkEnd w:id="39"/>
    <w:bookmarkStart w:id="41" w:name="Xa45cc21808431c618e965e79c34e10323d4af51"/>
    <w:p>
      <w:pPr>
        <w:pStyle w:val="Heading2"/>
      </w:pPr>
      <w:r>
        <w:t xml:space="preserve">6.2 Classified output:</w:t>
      </w:r>
      <w:r>
        <w:t xml:space="preserve"> </w:t>
      </w:r>
      <w:r>
        <w:rPr>
          <w:rStyle w:val="VerbatimChar"/>
        </w:rPr>
        <w:t xml:space="preserve">tickets-categorized.csv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Project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 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 Description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Runbook Present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Category of 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Rules 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Categorization Source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LLM Confidence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Human Audit for 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 Audit 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 Comments</w:t>
      </w:r>
    </w:p>
    <w:bookmarkStart w:id="40" w:name="audit-governance-columns"/>
    <w:p>
      <w:pPr>
        <w:pStyle w:val="Heading3"/>
      </w:pPr>
      <w:r>
        <w:t xml:space="preserve">Audit governance columns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needs-review</w:t>
      </w:r>
      <w:r>
        <w:t xml:space="preserve">: auto-assigned when confidence is weak.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pending-review</w:t>
      </w:r>
      <w:r>
        <w:t xml:space="preserve">: acceptable for review but not corrected automatically.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correct / incorrect</w:t>
      </w:r>
      <w:r>
        <w:t xml:space="preserve">: final human verdict in audit workflow.</w:t>
      </w:r>
    </w:p>
    <w:bookmarkEnd w:id="40"/>
    <w:bookmarkEnd w:id="41"/>
    <w:bookmarkStart w:id="42" w:name="training-source-ml-training-data.csv"/>
    <w:p>
      <w:pPr>
        <w:pStyle w:val="Heading2"/>
      </w:pPr>
      <w:r>
        <w:t xml:space="preserve">6.3 Training source:</w:t>
      </w:r>
      <w:r>
        <w:t xml:space="preserve"> </w:t>
      </w:r>
      <w:r>
        <w:rPr>
          <w:rStyle w:val="VerbatimChar"/>
        </w:rPr>
        <w:t xml:space="preserve">ml-training-data.csv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of 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 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0"/>
          <w:numId w:val="1014"/>
        </w:numPr>
        <w:pStyle w:val="Compact"/>
      </w:pPr>
      <w:r>
        <w:t xml:space="preserve">Derived from rule-confirmed and audited outcomes for supervised training.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training-and-inference-pipeline"/>
    <w:p>
      <w:pPr>
        <w:pStyle w:val="Heading1"/>
      </w:pPr>
      <w:r>
        <w:t xml:space="preserve">7. Training and Inference Pipeline</w:t>
      </w:r>
    </w:p>
    <w:bookmarkStart w:id="48" w:name="end-to-end-training-lifecycle"/>
    <w:p>
      <w:pPr>
        <w:pStyle w:val="Heading2"/>
      </w:pPr>
      <w:r>
        <w:t xml:space="preserve">7.1 End-to-end training lifecycle</w:t>
      </w:r>
    </w:p>
    <w:bookmarkStart w:id="44" w:name="phase-1-baseline-categorization"/>
    <w:p>
      <w:pPr>
        <w:pStyle w:val="Heading3"/>
      </w:pPr>
      <w:r>
        <w:t xml:space="preserve">Phase 1 — Baseline categorization</w:t>
      </w:r>
    </w:p>
    <w:p>
      <w:pPr>
        <w:numPr>
          <w:ilvl w:val="0"/>
          <w:numId w:val="1015"/>
        </w:numPr>
        <w:pStyle w:val="Compact"/>
      </w:pPr>
      <w:r>
        <w:t xml:space="preserve">Pull tickets (</w:t>
      </w:r>
      <w:r>
        <w:rPr>
          <w:rStyle w:val="VerbatimChar"/>
        </w:rPr>
        <w:t xml:space="preserve">get_tickets.py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Normalize (</w:t>
      </w:r>
      <w:r>
        <w:rPr>
          <w:rStyle w:val="VerbatimChar"/>
        </w:rPr>
        <w:t xml:space="preserve">normalize_tickets.py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Categorize against local/golden rules.</w:t>
      </w:r>
    </w:p>
    <w:p>
      <w:pPr>
        <w:numPr>
          <w:ilvl w:val="0"/>
          <w:numId w:val="1015"/>
        </w:numPr>
        <w:pStyle w:val="Compact"/>
      </w:pPr>
      <w:r>
        <w:t xml:space="preserve">Optional human audit #1.</w:t>
      </w:r>
    </w:p>
    <w:bookmarkEnd w:id="44"/>
    <w:bookmarkStart w:id="45" w:name="phase-2-ml-enrichment"/>
    <w:p>
      <w:pPr>
        <w:pStyle w:val="Heading3"/>
      </w:pPr>
      <w:r>
        <w:t xml:space="preserve">Phase 2 — ML enrichment</w:t>
      </w:r>
    </w:p>
    <w:p>
      <w:pPr>
        <w:numPr>
          <w:ilvl w:val="0"/>
          <w:numId w:val="1016"/>
        </w:numPr>
        <w:pStyle w:val="Compact"/>
      </w:pPr>
      <w:r>
        <w:t xml:space="preserve">Train ML model from labeled rows (</w:t>
      </w:r>
      <w:r>
        <w:rPr>
          <w:rStyle w:val="VerbatimChar"/>
        </w:rPr>
        <w:t xml:space="preserve">ml_train.py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Re-run categorization with ML fallback (</w:t>
      </w:r>
      <w:r>
        <w:rPr>
          <w:rStyle w:val="VerbatimChar"/>
        </w:rPr>
        <w:t xml:space="preserve">rule_engine_categorize.py --ml-model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Optional human audit #2.</w:t>
      </w:r>
    </w:p>
    <w:bookmarkEnd w:id="45"/>
    <w:bookmarkStart w:id="46" w:name="phase-3-rule-induction"/>
    <w:p>
      <w:pPr>
        <w:pStyle w:val="Heading3"/>
      </w:pPr>
      <w:r>
        <w:t xml:space="preserve">Phase 3 — Rule induction</w:t>
      </w:r>
    </w:p>
    <w:p>
      <w:pPr>
        <w:numPr>
          <w:ilvl w:val="0"/>
          <w:numId w:val="1017"/>
        </w:numPr>
        <w:pStyle w:val="Compact"/>
      </w:pPr>
      <w:r>
        <w:t xml:space="preserve">Run LLM-assisted training (</w:t>
      </w:r>
      <w:r>
        <w:rPr>
          <w:rStyle w:val="VerbatimChar"/>
        </w:rPr>
        <w:t xml:space="preserve">run_training.py</w:t>
      </w:r>
      <w:r>
        <w:t xml:space="preserve">) over incorrect/low-trust rows.</w:t>
      </w:r>
    </w:p>
    <w:p>
      <w:pPr>
        <w:numPr>
          <w:ilvl w:val="0"/>
          <w:numId w:val="1017"/>
        </w:numPr>
        <w:pStyle w:val="Compact"/>
      </w:pPr>
      <w:r>
        <w:t xml:space="preserve">Apply newly generated rule set to local rules.</w:t>
      </w:r>
    </w:p>
    <w:p>
      <w:pPr>
        <w:numPr>
          <w:ilvl w:val="0"/>
          <w:numId w:val="1017"/>
        </w:numPr>
        <w:pStyle w:val="Compact"/>
      </w:pPr>
      <w:r>
        <w:t xml:space="preserve">Final recategorization and regression checks.</w:t>
      </w:r>
    </w:p>
    <w:bookmarkEnd w:id="46"/>
    <w:bookmarkStart w:id="47" w:name="promotion-path"/>
    <w:p>
      <w:pPr>
        <w:pStyle w:val="Heading3"/>
      </w:pPr>
      <w:r>
        <w:t xml:space="preserve">Promotion path</w:t>
      </w:r>
    </w:p>
    <w:p>
      <w:pPr>
        <w:numPr>
          <w:ilvl w:val="0"/>
          <w:numId w:val="1018"/>
        </w:numPr>
        <w:pStyle w:val="Compact"/>
      </w:pPr>
      <w:r>
        <w:t xml:space="preserve">Promote approved local rule set into golden rules (read-only boundary before manual audit approval).</w:t>
      </w:r>
    </w:p>
    <w:p>
      <w:pPr>
        <w:numPr>
          <w:ilvl w:val="0"/>
          <w:numId w:val="1018"/>
        </w:numPr>
        <w:pStyle w:val="Compact"/>
      </w:pPr>
      <w:r>
        <w:t xml:space="preserve">Validate by re-run; compare with archived pass CSVs.</w:t>
      </w:r>
    </w:p>
    <w:bookmarkEnd w:id="47"/>
    <w:bookmarkEnd w:id="48"/>
    <w:bookmarkStart w:id="49" w:name="how-to-train-operational-detail"/>
    <w:p>
      <w:pPr>
        <w:pStyle w:val="Heading2"/>
      </w:pPr>
      <w:r>
        <w:t xml:space="preserve">7.2 How to train (operational detail)</w:t>
      </w:r>
    </w:p>
    <w:p>
      <w:pPr>
        <w:numPr>
          <w:ilvl w:val="0"/>
          <w:numId w:val="1019"/>
        </w:numPr>
        <w:pStyle w:val="Compact"/>
      </w:pPr>
      <w:r>
        <w:t xml:space="preserve">Inputs: categorized CSV + training metadata.</w:t>
      </w:r>
    </w:p>
    <w:p>
      <w:pPr>
        <w:numPr>
          <w:ilvl w:val="0"/>
          <w:numId w:val="1019"/>
        </w:numPr>
        <w:pStyle w:val="Compact"/>
      </w:pPr>
      <w:r>
        <w:t xml:space="preserve">Model: TF-IDF text features over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Classifier: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w:r>
        <w:t xml:space="preserve">with probability-style confidence mapping.</w:t>
      </w:r>
    </w:p>
    <w:p>
      <w:pPr>
        <w:numPr>
          <w:ilvl w:val="0"/>
          <w:numId w:val="1019"/>
        </w:numPr>
        <w:pStyle w:val="Compact"/>
      </w:pPr>
      <w:r>
        <w:t xml:space="preserve">Minimum sample threshold: gate training if class support is insufficient.</w:t>
      </w:r>
    </w:p>
    <w:p>
      <w:pPr>
        <w:numPr>
          <w:ilvl w:val="0"/>
          <w:numId w:val="1019"/>
        </w:numPr>
        <w:pStyle w:val="Compact"/>
      </w:pPr>
      <w:r>
        <w:t xml:space="preserve">ML output only used when rule match fails.</w:t>
      </w:r>
    </w:p>
    <w:p>
      <w:pPr>
        <w:numPr>
          <w:ilvl w:val="0"/>
          <w:numId w:val="1019"/>
        </w:numPr>
        <w:pStyle w:val="Compact"/>
      </w:pPr>
      <w:r>
        <w:t xml:space="preserve">Audit-driven loops determine whether generated rules are accepted.</w:t>
      </w:r>
    </w:p>
    <w:bookmarkEnd w:id="49"/>
    <w:bookmarkStart w:id="50" w:name="training-quality-controls"/>
    <w:p>
      <w:pPr>
        <w:pStyle w:val="Heading2"/>
      </w:pPr>
      <w:r>
        <w:t xml:space="preserve">7.3 Training quality controls</w:t>
      </w:r>
    </w:p>
    <w:p>
      <w:pPr>
        <w:numPr>
          <w:ilvl w:val="0"/>
          <w:numId w:val="1020"/>
        </w:numPr>
        <w:pStyle w:val="Compact"/>
      </w:pPr>
      <w:r>
        <w:t xml:space="preserve">Every generated rule is traceable via provenance and review columns.</w:t>
      </w:r>
    </w:p>
    <w:p>
      <w:pPr>
        <w:numPr>
          <w:ilvl w:val="0"/>
          <w:numId w:val="1020"/>
        </w:numPr>
        <w:pStyle w:val="Compact"/>
      </w:pPr>
      <w:r>
        <w:t xml:space="preserve">Rule updates should be compared against pass-snapshot for regression stability.</w:t>
      </w:r>
    </w:p>
    <w:p>
      <w:pPr>
        <w:numPr>
          <w:ilvl w:val="0"/>
          <w:numId w:val="1020"/>
        </w:numPr>
        <w:pStyle w:val="Compact"/>
      </w:pPr>
      <w:r>
        <w:t xml:space="preserve">Confidence propagation and thresholds drive audit pressure and workload distribution.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ore-component-behavior"/>
    <w:p>
      <w:pPr>
        <w:pStyle w:val="Heading1"/>
      </w:pPr>
      <w:r>
        <w:t xml:space="preserve">8. Core Component Behavior</w:t>
      </w:r>
    </w:p>
    <w:bookmarkStart w:id="52" w:name="rule-engine"/>
    <w:p>
      <w:pPr>
        <w:pStyle w:val="Heading2"/>
      </w:pPr>
      <w:r>
        <w:t xml:space="preserve">8.1 Rule Engine</w:t>
      </w:r>
    </w:p>
    <w:p>
      <w:pPr>
        <w:numPr>
          <w:ilvl w:val="0"/>
          <w:numId w:val="1021"/>
        </w:numPr>
        <w:pStyle w:val="Compact"/>
      </w:pPr>
      <w:r>
        <w:t xml:space="preserve">Iterate rules in ascending priority.</w:t>
      </w:r>
    </w:p>
    <w:p>
      <w:pPr>
        <w:numPr>
          <w:ilvl w:val="0"/>
          <w:numId w:val="1021"/>
        </w:numPr>
        <w:pStyle w:val="Compact"/>
      </w:pPr>
      <w:r>
        <w:t xml:space="preserve">Build candidate text from configured ticket fields.</w:t>
      </w:r>
    </w:p>
    <w:p>
      <w:pPr>
        <w:numPr>
          <w:ilvl w:val="0"/>
          <w:numId w:val="1021"/>
        </w:numPr>
        <w:pStyle w:val="Compact"/>
      </w:pPr>
      <w:r>
        <w:t xml:space="preserve">Case-insensitive regex match with explicit pattern ownership (</w:t>
      </w:r>
      <w:r>
        <w:rPr>
          <w:rStyle w:val="VerbatimChar"/>
        </w:rPr>
        <w:t xml:space="preserve">Match Field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Compute applied-rule set and select category from matched highest-priority/ highest-confidence policy.</w:t>
      </w:r>
    </w:p>
    <w:p>
      <w:pPr>
        <w:numPr>
          <w:ilvl w:val="0"/>
          <w:numId w:val="102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Rules 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Categorization Source</w:t>
      </w:r>
      <w:r>
        <w:t xml:space="preserve">, confidence fields.</w:t>
      </w:r>
    </w:p>
    <w:p>
      <w:pPr>
        <w:numPr>
          <w:ilvl w:val="0"/>
          <w:numId w:val="1021"/>
        </w:numPr>
        <w:pStyle w:val="Compact"/>
      </w:pPr>
      <w:r>
        <w:t xml:space="preserve">Optionally apply runbook flags independently (</w:t>
      </w:r>
      <w:r>
        <w:rPr>
          <w:rStyle w:val="VerbatimChar"/>
        </w:rPr>
        <w:t xml:space="preserve">Runbook Present</w:t>
      </w:r>
      <w:r>
        <w:t xml:space="preserve">) from meta-rules.</w:t>
      </w:r>
    </w:p>
    <w:bookmarkEnd w:id="52"/>
    <w:bookmarkStart w:id="53" w:name="ml-classifier"/>
    <w:p>
      <w:pPr>
        <w:pStyle w:val="Heading2"/>
      </w:pPr>
      <w:r>
        <w:t xml:space="preserve">8.2 ML Classifier</w:t>
      </w:r>
    </w:p>
    <w:p>
      <w:pPr>
        <w:numPr>
          <w:ilvl w:val="0"/>
          <w:numId w:val="1022"/>
        </w:numPr>
        <w:pStyle w:val="Compact"/>
      </w:pPr>
      <w:r>
        <w:t xml:space="preserve">Uses supervised model artifacts (</w:t>
      </w:r>
      <w:r>
        <w:rPr>
          <w:rStyle w:val="VerbatimChar"/>
        </w:rPr>
        <w:t xml:space="preserve">classifier.joblib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category_map.json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Returns top class and confidence score.</w:t>
      </w:r>
    </w:p>
    <w:p>
      <w:pPr>
        <w:numPr>
          <w:ilvl w:val="0"/>
          <w:numId w:val="1022"/>
        </w:numPr>
        <w:pStyle w:val="Compact"/>
      </w:pPr>
      <w:r>
        <w:t xml:space="preserve">If score below threshold, classification remains</w:t>
      </w:r>
      <w:r>
        <w:t xml:space="preserve"> </w:t>
      </w:r>
      <w:r>
        <w:rPr>
          <w:rStyle w:val="VerbatimChar"/>
        </w:rPr>
        <w:t xml:space="preserve">uncategorized</w:t>
      </w:r>
      <w:r>
        <w:t xml:space="preserve"> </w:t>
      </w:r>
      <w:r>
        <w:t xml:space="preserve">and is eligible for manual correction.</w:t>
      </w:r>
    </w:p>
    <w:bookmarkEnd w:id="53"/>
    <w:bookmarkStart w:id="54" w:name="llm-training-loop"/>
    <w:p>
      <w:pPr>
        <w:pStyle w:val="Heading2"/>
      </w:pPr>
      <w:r>
        <w:t xml:space="preserve">8.3 LLM Training Loop</w:t>
      </w:r>
    </w:p>
    <w:p>
      <w:pPr>
        <w:numPr>
          <w:ilvl w:val="0"/>
          <w:numId w:val="1023"/>
        </w:numPr>
        <w:pStyle w:val="Compact"/>
      </w:pPr>
      <w:r>
        <w:t xml:space="preserve">Reads audit-labeled rows and identifies weak/incorrect records.</w:t>
      </w:r>
    </w:p>
    <w:p>
      <w:pPr>
        <w:numPr>
          <w:ilvl w:val="0"/>
          <w:numId w:val="1023"/>
        </w:numPr>
        <w:pStyle w:val="Compact"/>
      </w:pPr>
      <w:r>
        <w:t xml:space="preserve">Produces candidate rule updates via prompt-driven generation (</w:t>
      </w:r>
      <w:r>
        <w:rPr>
          <w:rStyle w:val="VerbatimChar"/>
        </w:rPr>
        <w:t xml:space="preserve">prompts/training.md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Writes updates into local rule file and supports batch execution for controlled throughput.</w:t>
      </w:r>
    </w:p>
    <w:p>
      <w:pPr>
        <w:numPr>
          <w:ilvl w:val="0"/>
          <w:numId w:val="1023"/>
        </w:numPr>
        <w:pStyle w:val="Compact"/>
      </w:pPr>
      <w:r>
        <w:t xml:space="preserve">Human audit remains the release gate before promotion.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onfidence-and-triage-rules"/>
    <w:p>
      <w:pPr>
        <w:pStyle w:val="Heading1"/>
      </w:pPr>
      <w:r>
        <w:t xml:space="preserve">9. Confidence and Triage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confidence among matched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probability score (top predicted class).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confidence of generated output.</w:t>
            </w:r>
          </w:p>
        </w:tc>
      </w:tr>
    </w:tbl>
    <w:bookmarkStart w:id="56" w:name="default-policy"/>
    <w:p>
      <w:pPr>
        <w:pStyle w:val="Heading3"/>
      </w:pPr>
      <w:r>
        <w:t xml:space="preserve">Default policy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LLM Confidence &lt; 0.5</w:t>
      </w:r>
      <w:r>
        <w:t xml:space="preserve"> </w:t>
      </w:r>
      <w:r>
        <w:t xml:space="preserve">→ mark</w:t>
      </w:r>
      <w:r>
        <w:t xml:space="preserve"> </w:t>
      </w:r>
      <w:r>
        <w:rPr>
          <w:rStyle w:val="VerbatimChar"/>
        </w:rPr>
        <w:t xml:space="preserve">needs-review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LLM Confidence &gt;= 0.5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pending-review</w:t>
      </w:r>
      <w:r>
        <w:t xml:space="preserve">.</w:t>
      </w:r>
    </w:p>
    <w:p>
      <w:pPr>
        <w:pStyle w:val="FirstParagraph"/>
      </w:pPr>
      <w:r>
        <w:t xml:space="preserve">This policy ensures low-confidence rows are surfaced quickly without blocking throughput.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unbook-detection-pattern"/>
    <w:p>
      <w:pPr>
        <w:pStyle w:val="Heading1"/>
      </w:pPr>
      <w:r>
        <w:t xml:space="preserve">10. Runbook Detection Pattern</w:t>
      </w:r>
    </w:p>
    <w:p>
      <w:pPr>
        <w:pStyle w:val="FirstParagraph"/>
      </w:pPr>
      <w:r>
        <w:t xml:space="preserve">Runbook-related signals are handled as metadata extraction rules that may set</w:t>
      </w:r>
      <w:r>
        <w:t xml:space="preserve"> </w:t>
      </w:r>
      <w:r>
        <w:rPr>
          <w:rStyle w:val="VerbatimChar"/>
        </w:rPr>
        <w:t xml:space="preserve">Runbook Present</w:t>
      </w:r>
      <w:r>
        <w:t xml:space="preserve"> </w:t>
      </w:r>
      <w:r>
        <w:t xml:space="preserve">without forcing category outcome unless explicit policy requires. Typical signals include TRS labels, prescription phrases, and known remediation actions.</w:t>
      </w:r>
    </w:p>
    <w:p>
      <w:r>
        <w:pict>
          <v:rect style="width:0;height:1.5pt" o:hralign="center" o:hrstd="t" o:hr="t"/>
        </w:pict>
      </w:r>
    </w:p>
    <w:bookmarkEnd w:id="58"/>
    <w:bookmarkStart w:id="61" w:name="api-and-ui-integration"/>
    <w:p>
      <w:pPr>
        <w:pStyle w:val="Heading1"/>
      </w:pPr>
      <w:r>
        <w:t xml:space="preserve">11. API and UI Integration</w:t>
      </w:r>
    </w:p>
    <w:bookmarkStart w:id="59" w:name="ui-workflow-endpoints"/>
    <w:p>
      <w:pPr>
        <w:pStyle w:val="Heading2"/>
      </w:pPr>
      <w:r>
        <w:t xml:space="preserve">11.1 UI workflow endpoints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POST /api/run-jql</w:t>
      </w:r>
      <w:r>
        <w:t xml:space="preserve"> </w:t>
      </w:r>
      <w:r>
        <w:t xml:space="preserve">— ingestion + normalize + categorize + summary.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POST /api/train-stc</w:t>
      </w:r>
      <w:r>
        <w:t xml:space="preserve"> </w:t>
      </w:r>
      <w:r>
        <w:t xml:space="preserve">— multi-phase training with pause points.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POST /api/add-rule-from-ticket</w:t>
      </w:r>
      <w:r>
        <w:t xml:space="preserve"> </w:t>
      </w:r>
      <w:r>
        <w:t xml:space="preserve">— interactive rule authoring.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GET /api/list-files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/api/open-file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/api/save-file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/api/tickets-json</w:t>
      </w:r>
      <w:r>
        <w:t xml:space="preserve"> </w:t>
      </w:r>
      <w:r>
        <w:t xml:space="preserve">— sandboxed artifact access.</w:t>
      </w:r>
    </w:p>
    <w:p>
      <w:pPr>
        <w:pStyle w:val="FirstParagraph"/>
      </w:pPr>
      <w:r>
        <w:t xml:space="preserve">All endpoints return NDJSON event streams for real-time UX (</w:t>
      </w:r>
      <w:r>
        <w:rPr>
          <w:rStyle w:val="VerbatimChar"/>
        </w:rPr>
        <w:t xml:space="preserve">pipeline-start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).</w:t>
      </w:r>
    </w:p>
    <w:bookmarkEnd w:id="59"/>
    <w:bookmarkStart w:id="60" w:name="run-semantics"/>
    <w:p>
      <w:pPr>
        <w:pStyle w:val="Heading2"/>
      </w:pPr>
      <w:r>
        <w:t xml:space="preserve">11.2 Run semantics</w:t>
      </w:r>
    </w:p>
    <w:p>
      <w:pPr>
        <w:numPr>
          <w:ilvl w:val="0"/>
          <w:numId w:val="1026"/>
        </w:numPr>
        <w:pStyle w:val="Compact"/>
      </w:pPr>
      <w:r>
        <w:t xml:space="preserve">Human-audit pauses are configurable in UI, defaulting to skip for rapid iteration.</w:t>
      </w:r>
    </w:p>
    <w:p>
      <w:pPr>
        <w:numPr>
          <w:ilvl w:val="0"/>
          <w:numId w:val="1026"/>
        </w:numPr>
        <w:pStyle w:val="Compact"/>
      </w:pPr>
      <w:r>
        <w:t xml:space="preserve">Commands executed from UI inherit cancellation semantics (SIGTERM to child process).</w:t>
      </w:r>
    </w:p>
    <w:p>
      <w:pPr>
        <w:numPr>
          <w:ilvl w:val="0"/>
          <w:numId w:val="1026"/>
        </w:numPr>
        <w:pStyle w:val="Compact"/>
      </w:pPr>
      <w:r>
        <w:t xml:space="preserve">All run outputs are persisted under</w:t>
      </w:r>
      <w:r>
        <w:t xml:space="preserve"> </w:t>
      </w:r>
      <w:r>
        <w:rPr>
          <w:rStyle w:val="VerbatimChar"/>
        </w:rPr>
        <w:t xml:space="preserve">scripts/analysis/ui-runs/&lt;run-id&gt;/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failure-modes-and-resilience"/>
    <w:p>
      <w:pPr>
        <w:pStyle w:val="Heading1"/>
      </w:pPr>
      <w:r>
        <w:t xml:space="preserve">12. Failure Modes and Resilience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rule match:</w:t>
      </w:r>
      <w:r>
        <w:t xml:space="preserve"> </w:t>
      </w:r>
      <w:r>
        <w:t xml:space="preserve">ML fallback path executes (if model available). If absent or low confidence, remains unresolved for audit.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Sparse training data:</w:t>
      </w:r>
      <w:r>
        <w:t xml:space="preserve"> </w:t>
      </w:r>
      <w:r>
        <w:t xml:space="preserve">ML training is gated and model confidence remains conservative.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LLM generation failures:</w:t>
      </w:r>
      <w:r>
        <w:t xml:space="preserve"> </w:t>
      </w:r>
      <w:r>
        <w:t xml:space="preserve">Existing rule set remains unchanged; pipeline can proceed or fail fast depending on phase.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Human-audit skip mode:</w:t>
      </w:r>
      <w:r>
        <w:t xml:space="preserve"> </w:t>
      </w:r>
      <w:r>
        <w:t xml:space="preserve">Fast execution, but lower assurance; suited for dev/testing cycles only.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Schema drift:</w:t>
      </w:r>
      <w:r>
        <w:t xml:space="preserve"> </w:t>
      </w:r>
      <w:r>
        <w:t xml:space="preserve">Templates and normalized fields are expected to be source-of-truth for compatibility.</w:t>
      </w:r>
    </w:p>
    <w:p>
      <w:r>
        <w:pict>
          <v:rect style="width:0;height:1.5pt" o:hralign="center" o:hrstd="t" o:hr="t"/>
        </w:pict>
      </w:r>
    </w:p>
    <w:bookmarkEnd w:id="62"/>
    <w:bookmarkStart w:id="63" w:name="Xef5ea013ef7ee6052970b54b956964caa939033"/>
    <w:p>
      <w:pPr>
        <w:pStyle w:val="Heading1"/>
      </w:pPr>
      <w:r>
        <w:t xml:space="preserve">13. Security, Governance, and Compliance Considerations</w:t>
      </w:r>
    </w:p>
    <w:p>
      <w:pPr>
        <w:numPr>
          <w:ilvl w:val="0"/>
          <w:numId w:val="1028"/>
        </w:numPr>
        <w:pStyle w:val="Compact"/>
      </w:pPr>
      <w:r>
        <w:t xml:space="preserve">Jira credentials and environment values are externalized (</w:t>
      </w:r>
      <w:r>
        <w:rPr>
          <w:rStyle w:val="VerbatimChar"/>
        </w:rPr>
        <w:t xml:space="preserve">env.json</w:t>
      </w:r>
      <w:r>
        <w:t xml:space="preserve">) and should not be committed.</w:t>
      </w:r>
    </w:p>
    <w:p>
      <w:pPr>
        <w:numPr>
          <w:ilvl w:val="0"/>
          <w:numId w:val="1028"/>
        </w:numPr>
        <w:pStyle w:val="Compact"/>
      </w:pPr>
      <w:r>
        <w:t xml:space="preserve">Golden rules are treated as production governed artifacts and not modified automatically.</w:t>
      </w:r>
    </w:p>
    <w:p>
      <w:pPr>
        <w:numPr>
          <w:ilvl w:val="0"/>
          <w:numId w:val="1028"/>
        </w:numPr>
        <w:pStyle w:val="Compact"/>
      </w:pPr>
      <w:r>
        <w:t xml:space="preserve">Outputs are file-based and audit-retained for traceability.</w:t>
      </w:r>
    </w:p>
    <w:p>
      <w:pPr>
        <w:numPr>
          <w:ilvl w:val="0"/>
          <w:numId w:val="1028"/>
        </w:numPr>
        <w:pStyle w:val="Compact"/>
      </w:pPr>
      <w:r>
        <w:t xml:space="preserve">LLM/ML recommendations are advisory until reviewed and promoted.</w:t>
      </w:r>
    </w:p>
    <w:p>
      <w:r>
        <w:pict>
          <v:rect style="width:0;height:1.5pt" o:hralign="center" o:hrstd="t" o:hr="t"/>
        </w:pict>
      </w:r>
    </w:p>
    <w:bookmarkEnd w:id="63"/>
    <w:bookmarkStart w:id="67" w:name="testing-and-quality-gates"/>
    <w:p>
      <w:pPr>
        <w:pStyle w:val="Heading1"/>
      </w:pPr>
      <w:r>
        <w:t xml:space="preserve">14. Testing and Quality Gates</w:t>
      </w:r>
    </w:p>
    <w:bookmarkStart w:id="64" w:name="backend-python"/>
    <w:p>
      <w:pPr>
        <w:pStyle w:val="Heading2"/>
      </w:pPr>
      <w:r>
        <w:t xml:space="preserve">14.1 Backend Python</w:t>
      </w:r>
    </w:p>
    <w:p>
      <w:pPr>
        <w:numPr>
          <w:ilvl w:val="0"/>
          <w:numId w:val="1029"/>
        </w:numPr>
        <w:pStyle w:val="Compact"/>
      </w:pPr>
      <w:r>
        <w:t xml:space="preserve">pytest suite in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Coverage expectation: changed modules should target full line coverage under enforced workflow.</w:t>
      </w:r>
    </w:p>
    <w:p>
      <w:pPr>
        <w:numPr>
          <w:ilvl w:val="0"/>
          <w:numId w:val="1029"/>
        </w:numPr>
        <w:pStyle w:val="Compact"/>
      </w:pPr>
      <w:r>
        <w:t xml:space="preserve">Command example:</w:t>
      </w:r>
      <w:r>
        <w:t xml:space="preserve"> </w:t>
      </w:r>
      <w:r>
        <w:rPr>
          <w:rStyle w:val="VerbatimChar"/>
        </w:rPr>
        <w:t xml:space="preserve">uv run pytest --cov=scripts --cov-report=term-missing -q scripts/tests</w:t>
      </w:r>
    </w:p>
    <w:bookmarkEnd w:id="64"/>
    <w:bookmarkStart w:id="65" w:name="frontend"/>
    <w:p>
      <w:pPr>
        <w:pStyle w:val="Heading2"/>
      </w:pPr>
      <w:r>
        <w:t xml:space="preserve">14.2 Frontend</w:t>
      </w:r>
    </w:p>
    <w:p>
      <w:pPr>
        <w:numPr>
          <w:ilvl w:val="0"/>
          <w:numId w:val="1030"/>
        </w:numPr>
        <w:pStyle w:val="Compact"/>
      </w:pPr>
      <w:r>
        <w:t xml:space="preserve">Unit:</w:t>
      </w:r>
      <w:r>
        <w:t xml:space="preserve"> </w:t>
      </w:r>
      <w:r>
        <w:rPr>
          <w:rStyle w:val="VerbatimChar"/>
        </w:rPr>
        <w:t xml:space="preserve">wireframe-ui/__tests__/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Smoke + E2E gate:</w:t>
      </w:r>
      <w:r>
        <w:t xml:space="preserve"> </w:t>
      </w:r>
      <w:r>
        <w:rPr>
          <w:rStyle w:val="VerbatimChar"/>
        </w:rPr>
        <w:t xml:space="preserve">make ui-verify</w:t>
      </w:r>
      <w:r>
        <w:t xml:space="preserve"> </w:t>
      </w:r>
      <w:r>
        <w:t xml:space="preserve">(required for frontend changes).</w:t>
      </w:r>
    </w:p>
    <w:p>
      <w:pPr>
        <w:numPr>
          <w:ilvl w:val="0"/>
          <w:numId w:val="1030"/>
        </w:numPr>
        <w:pStyle w:val="Compact"/>
      </w:pPr>
      <w:r>
        <w:t xml:space="preserve">Runtime + Playwright validation:</w:t>
      </w:r>
      <w:r>
        <w:t xml:space="preserve"> </w:t>
      </w:r>
      <w:r>
        <w:rPr>
          <w:rStyle w:val="VerbatimChar"/>
        </w:rPr>
        <w:t xml:space="preserve">make ui-e2e</w:t>
      </w:r>
      <w:r>
        <w:t xml:space="preserve"> </w:t>
      </w:r>
      <w:r>
        <w:t xml:space="preserve">where hydration-sensitive changes occur.</w:t>
      </w:r>
    </w:p>
    <w:bookmarkEnd w:id="65"/>
    <w:bookmarkStart w:id="66" w:name="regression-discipline"/>
    <w:p>
      <w:pPr>
        <w:pStyle w:val="Heading2"/>
      </w:pPr>
      <w:r>
        <w:t xml:space="preserve">14.3 Regression discipline</w:t>
      </w:r>
    </w:p>
    <w:p>
      <w:pPr>
        <w:numPr>
          <w:ilvl w:val="0"/>
          <w:numId w:val="1031"/>
        </w:numPr>
        <w:pStyle w:val="Compact"/>
      </w:pPr>
      <w:r>
        <w:t xml:space="preserve">For each promotion cycle: rerun categorization and compare against archived pass CSV to confirm deterministic stability.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non-functional-characteristics"/>
    <w:p>
      <w:pPr>
        <w:pStyle w:val="Heading1"/>
      </w:pPr>
      <w:r>
        <w:t xml:space="preserve">15. Non-Functional Characteristics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Determinism:</w:t>
      </w:r>
      <w:r>
        <w:t xml:space="preserve"> </w:t>
      </w:r>
      <w:r>
        <w:t xml:space="preserve">same normalized inputs + same rules yield stable outputs.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NDJSON logs, run timestamps, run-id artifact folders.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Extensibility:</w:t>
      </w:r>
      <w:r>
        <w:t xml:space="preserve"> </w:t>
      </w:r>
      <w:r>
        <w:t xml:space="preserve">pattern-based rule engine and prompt-based LLM training decouple model evolution from ticket ingestion.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Maintainability:</w:t>
      </w:r>
      <w:r>
        <w:t xml:space="preserve"> </w:t>
      </w:r>
      <w:r>
        <w:t xml:space="preserve">scripts + templates isolate evolving domain rules from application control flow.</w:t>
      </w:r>
    </w:p>
    <w:p>
      <w:r>
        <w:pict>
          <v:rect style="width:0;height:1.5pt" o:hralign="center" o:hrstd="t" o:hr="t"/>
        </w:pict>
      </w:r>
    </w:p>
    <w:bookmarkEnd w:id="68"/>
    <w:bookmarkStart w:id="69" w:name="training-quick-reference-cli"/>
    <w:p>
      <w:pPr>
        <w:pStyle w:val="Heading1"/>
      </w:pPr>
      <w:r>
        <w:t xml:space="preserve">16. Training Quick Reference (CLI)</w:t>
      </w:r>
    </w:p>
    <w:p>
      <w:pPr>
        <w:pStyle w:val="SourceCode"/>
      </w:pPr>
      <w:r>
        <w:rPr>
          <w:rStyle w:val="CommentTok"/>
        </w:rPr>
        <w:t xml:space="preserve"># fetch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scripts/get_tickets.py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--jql-file</w:t>
      </w:r>
      <w:r>
        <w:rPr>
          <w:rStyle w:val="NormalTok"/>
        </w:rPr>
        <w:t xml:space="preserve"> scripts/jql/hpc_default.jql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normalize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scripts/normalize_tickets.py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categorize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scripts/rule_engine_categorize.py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--tickets-dir</w:t>
      </w:r>
      <w:r>
        <w:rPr>
          <w:rStyle w:val="NormalTok"/>
        </w:rPr>
        <w:t xml:space="preserve"> scripts/normalized-tickets/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--rule-engine</w:t>
      </w:r>
      <w:r>
        <w:rPr>
          <w:rStyle w:val="NormalTok"/>
        </w:rPr>
        <w:t xml:space="preserve"> scripts/trained-data/golden-rules-engine/rule-engine.csv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scripts/analysis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train rules from audit output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scripts/run_training.py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--tickets-categorized</w:t>
      </w:r>
      <w:r>
        <w:rPr>
          <w:rStyle w:val="NormalTok"/>
        </w:rPr>
        <w:t xml:space="preserve"> scripts/analysis/tickets-categorized.csv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--rules-engine-file</w:t>
      </w:r>
      <w:r>
        <w:rPr>
          <w:rStyle w:val="NormalTok"/>
        </w:rPr>
        <w:t xml:space="preserve"> scripts/trained-data/rule-engine.local.csv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--prompt-file</w:t>
      </w:r>
      <w:r>
        <w:rPr>
          <w:rStyle w:val="NormalTok"/>
        </w:rPr>
        <w:t xml:space="preserve"> prompts/training.md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-y</w:t>
      </w:r>
    </w:p>
    <w:p>
      <w:pPr>
        <w:pStyle w:val="FirstParagraph"/>
      </w:pPr>
      <w:r>
        <w:t xml:space="preserve">One-command helper:</w:t>
      </w:r>
    </w:p>
    <w:p>
      <w:pPr>
        <w:pStyle w:val="SourceCode"/>
      </w:pPr>
      <w:r>
        <w:rPr>
          <w:rStyle w:val="ExtensionTok"/>
        </w:rPr>
        <w:t xml:space="preserve">scripts/run_training_loop.sh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--start-date</w:t>
      </w:r>
      <w:r>
        <w:rPr>
          <w:rStyle w:val="NormalTok"/>
        </w:rPr>
        <w:t xml:space="preserve"> 2026-02-10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--end-date</w:t>
      </w:r>
      <w:r>
        <w:rPr>
          <w:rStyle w:val="NormalTok"/>
        </w:rPr>
        <w:t xml:space="preserve"> 2026-02-12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--jql-file</w:t>
      </w:r>
      <w:r>
        <w:rPr>
          <w:rStyle w:val="NormalTok"/>
        </w:rPr>
        <w:t xml:space="preserve"> scripts/jql/hpc_default.jql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--rule-engine</w:t>
      </w:r>
      <w:r>
        <w:rPr>
          <w:rStyle w:val="NormalTok"/>
        </w:rPr>
        <w:t xml:space="preserve"> scripts/trained-data/rule-engine.local.csv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--yes</w:t>
      </w:r>
    </w:p>
    <w:p>
      <w:r>
        <w:pict>
          <v:rect style="width:0;height:1.5pt" o:hralign="center" o:hrstd="t" o:hr="t"/>
        </w:pict>
      </w:r>
    </w:p>
    <w:bookmarkEnd w:id="69"/>
    <w:bookmarkStart w:id="70" w:name="future-architecture-evolution"/>
    <w:p>
      <w:pPr>
        <w:pStyle w:val="Heading1"/>
      </w:pPr>
      <w:r>
        <w:t xml:space="preserve">17. Future Architecture Evolution</w:t>
      </w:r>
    </w:p>
    <w:p>
      <w:pPr>
        <w:numPr>
          <w:ilvl w:val="0"/>
          <w:numId w:val="1033"/>
        </w:numPr>
        <w:pStyle w:val="Compact"/>
      </w:pPr>
      <w:r>
        <w:t xml:space="preserve">Introduce richer workflow state store (SQLite/PostgreSQL) while preserving CSV-compatible import/export.</w:t>
      </w:r>
    </w:p>
    <w:p>
      <w:pPr>
        <w:numPr>
          <w:ilvl w:val="0"/>
          <w:numId w:val="1033"/>
        </w:numPr>
        <w:pStyle w:val="Compact"/>
      </w:pPr>
      <w:r>
        <w:t xml:space="preserve">Add active-learning scheduler for periodic model retrains.</w:t>
      </w:r>
    </w:p>
    <w:p>
      <w:pPr>
        <w:numPr>
          <w:ilvl w:val="0"/>
          <w:numId w:val="1033"/>
        </w:numPr>
        <w:pStyle w:val="Compact"/>
      </w:pPr>
      <w:r>
        <w:t xml:space="preserve">Add explicit rule-version metadata and diff UI.</w:t>
      </w:r>
    </w:p>
    <w:p>
      <w:pPr>
        <w:numPr>
          <w:ilvl w:val="0"/>
          <w:numId w:val="1033"/>
        </w:numPr>
        <w:pStyle w:val="Compact"/>
      </w:pPr>
      <w:r>
        <w:t xml:space="preserve">Add structured metrics instrumentation and drift dashboards.</w:t>
      </w:r>
    </w:p>
    <w:p>
      <w:pPr>
        <w:numPr>
          <w:ilvl w:val="0"/>
          <w:numId w:val="1033"/>
        </w:numPr>
        <w:pStyle w:val="Compact"/>
      </w:pPr>
      <w:r>
        <w:t xml:space="preserve">Add API-level authentication and stronger run sandboxing for multi-user environments.</w:t>
      </w:r>
    </w:p>
    <w:p>
      <w:r>
        <w:pict>
          <v:rect style="width:0;height:1.5pt" o:hralign="center" o:hrstd="t" o:hr="t"/>
        </w:pict>
      </w:r>
    </w:p>
    <w:bookmarkEnd w:id="70"/>
    <w:bookmarkStart w:id="71" w:name="raci-for-domain-ownership"/>
    <w:p>
      <w:pPr>
        <w:pStyle w:val="Heading1"/>
      </w:pPr>
      <w:r>
        <w:t xml:space="preserve">18. RACI for Domain Ownership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ingestion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 / Platform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Owner, Data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design and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/ AI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SMEs, TPM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training and model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Data/AI Engineer, AI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audit process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 /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SRE, Data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engineering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command orchestration and run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 to golden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TPM, 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and release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Owner, Platform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</w:tr>
    </w:tbl>
    <w:p>
      <w:pPr>
        <w:pStyle w:val="BodyText"/>
      </w:pPr>
      <w:r>
        <w:t xml:space="preserve">Role intent: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Responsible</w:t>
      </w:r>
      <w:r>
        <w:t xml:space="preserve">: executes the activity.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Accountable</w:t>
      </w:r>
      <w:r>
        <w:t xml:space="preserve">: final decision-maker for correctness and timing.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Consulted</w:t>
      </w:r>
      <w:r>
        <w:t xml:space="preserve">: two-way input required before completion.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Informed</w:t>
      </w:r>
      <w:r>
        <w:t xml:space="preserve">: receives outcome updates for coordination.</w:t>
      </w:r>
    </w:p>
    <w:p>
      <w:r>
        <w:pict>
          <v:rect style="width:0;height:1.5pt" o:hralign="center" o:hrstd="t" o:hr="t"/>
        </w:pict>
      </w:r>
    </w:p>
    <w:bookmarkEnd w:id="71"/>
    <w:bookmarkStart w:id="76" w:name="architectural-decision-record-adr"/>
    <w:p>
      <w:pPr>
        <w:pStyle w:val="Heading1"/>
      </w:pPr>
      <w:r>
        <w:t xml:space="preserve">19. Architectural Decision Record (ADR)</w:t>
      </w:r>
    </w:p>
    <w:bookmarkStart w:id="72" w:name="Xa9a57f6ed87a59f6efc30671a5c4d887d04812b"/>
    <w:p>
      <w:pPr>
        <w:pStyle w:val="Heading2"/>
      </w:pPr>
      <w:r>
        <w:t xml:space="preserve">ADR-001: File-system artifacts as the core persistence mechanism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The system needed quick iteration, reproducibility, and transparent audit trails without external DB operations overhead.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Use canonical CSV/JSON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as the operational state and run output store.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PostgreSQL/MySQL (centralized queryability), object storage-backed metadata service (better scale, higher ops overhead).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Faster onboarding and simpler local reproduction at the cost of query ergonomics and concurrent-write complexity.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Must enforce deterministic naming, snapshots, and run isolation via</w:t>
      </w:r>
      <w:r>
        <w:t xml:space="preserve"> </w:t>
      </w:r>
      <w:r>
        <w:rPr>
          <w:rStyle w:val="VerbatimChar"/>
        </w:rPr>
        <w:t xml:space="preserve">scripts/analysis/ui-runs/&lt;run-id&gt;/</w:t>
      </w:r>
      <w:r>
        <w:t xml:space="preserve">.</w:t>
      </w:r>
    </w:p>
    <w:bookmarkEnd w:id="72"/>
    <w:bookmarkStart w:id="73" w:name="X37649bcfbadf67fa37a7920752bc7fc99552ca2"/>
    <w:p>
      <w:pPr>
        <w:pStyle w:val="Heading2"/>
      </w:pPr>
      <w:r>
        <w:t xml:space="preserve">ADR-002: Rule-first deterministic classification before probabilistic ML fallback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Tickets require explainable outcomes and governance assurance.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Apply the rule engine first and use ML only when no rule matches.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ML-first with rule override, or ensemble weighting between rule and ML.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Higher explainability and easier audit; slower adaptation to entirely new wording until rule induction catches up.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Rule coverage and confidence KPIs must remain visible in every run report.</w:t>
      </w:r>
    </w:p>
    <w:bookmarkEnd w:id="73"/>
    <w:bookmarkStart w:id="74" w:name="Xedf90bb0648ee9feac405d2d24adbb0953cefc3"/>
    <w:p>
      <w:pPr>
        <w:pStyle w:val="Heading2"/>
      </w:pPr>
      <w:r>
        <w:t xml:space="preserve">ADR-003: Human-in-the-loop promotion gate for LLM-generated rules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LLM suggestions improve coverage but carry quality risk.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Keep LLM as rule generator only; require human audit before promotion.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Automatic LLM auto-publish, or confidence-only gating without manual approval.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Safer rollout with lower operational risk and slower throughput of low-confidence proposals.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No rule reaches golden set without explicit audit workflow completion and regression validation.</w:t>
      </w:r>
    </w:p>
    <w:bookmarkEnd w:id="74"/>
    <w:bookmarkStart w:id="75" w:name="Xf3ec2063a77fc8d8e955bde6f4634b9dab79e29"/>
    <w:p>
      <w:pPr>
        <w:pStyle w:val="Heading2"/>
      </w:pPr>
      <w:r>
        <w:t xml:space="preserve">ADR-004: Skip-audit default in UI for fast local iteration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Engineering teams need quick experimentation cycles.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Keep both audit checkpoints skippable by default in local training UI.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Always-on mandatory audits, or always-skipped mode with no pause telemetry.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Faster experimentation while preserving optional governance for production-like runs.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Team policy requires explicit mode labeling and justification for non-review skips.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risks-and-mitigations"/>
    <w:p>
      <w:pPr>
        <w:pStyle w:val="Heading1"/>
      </w:pPr>
      <w:r>
        <w:t xml:space="preserve">20. Risks and Mitigations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Rule overfitting:</w:t>
      </w:r>
      <w:r>
        <w:t xml:space="preserve"> </w:t>
      </w:r>
      <w:r>
        <w:t xml:space="preserve">rotate and audit high-confidence/lossless rules; prioritize specificity and sample size.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LLM hallucinated patterns:</w:t>
      </w:r>
      <w:r>
        <w:t xml:space="preserve"> </w:t>
      </w:r>
      <w:r>
        <w:t xml:space="preserve">strict review gate and regression checks before golden promotion.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ML degradation:</w:t>
      </w:r>
      <w:r>
        <w:t xml:space="preserve"> </w:t>
      </w:r>
      <w:r>
        <w:t xml:space="preserve">monitor class distribution and recalibrate threshold by batch cohort.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UI-script drift:</w:t>
      </w:r>
      <w:r>
        <w:t xml:space="preserve"> </w:t>
      </w:r>
      <w:r>
        <w:t xml:space="preserve">enforce runtime smoke + end-to-end gates and clear artifact isolation.</w:t>
      </w:r>
    </w:p>
    <w:p>
      <w:r>
        <w:pict>
          <v:rect style="width:0;height:1.5pt" o:hralign="center" o:hrstd="t" o:hr="t"/>
        </w:pict>
      </w:r>
    </w:p>
    <w:bookmarkEnd w:id="77"/>
    <w:bookmarkStart w:id="78" w:name="appendix-current-pipeline-health-targets"/>
    <w:p>
      <w:pPr>
        <w:pStyle w:val="Heading1"/>
      </w:pPr>
      <w:r>
        <w:t xml:space="preserve">21. Appendix: Current Pipeline Health Targets</w:t>
      </w:r>
    </w:p>
    <w:p>
      <w:pPr>
        <w:numPr>
          <w:ilvl w:val="0"/>
          <w:numId w:val="1040"/>
        </w:numPr>
        <w:pStyle w:val="Compact"/>
      </w:pPr>
      <w:r>
        <w:t xml:space="preserve">Categorization time &lt; 10 minutes for 100 tickets.</w:t>
      </w:r>
    </w:p>
    <w:p>
      <w:pPr>
        <w:numPr>
          <w:ilvl w:val="0"/>
          <w:numId w:val="1040"/>
        </w:numPr>
        <w:pStyle w:val="Compact"/>
      </w:pPr>
      <w:r>
        <w:t xml:space="preserve">Rule coverage &gt; 80% of tickets where possible.</w:t>
      </w:r>
    </w:p>
    <w:p>
      <w:pPr>
        <w:numPr>
          <w:ilvl w:val="0"/>
          <w:numId w:val="1040"/>
        </w:numPr>
        <w:pStyle w:val="Compact"/>
      </w:pPr>
      <w:r>
        <w:t xml:space="preserve">Human-audited accuracy target &gt; 90%.</w:t>
      </w:r>
    </w:p>
    <w:p>
      <w:pPr>
        <w:numPr>
          <w:ilvl w:val="0"/>
          <w:numId w:val="1040"/>
        </w:numPr>
        <w:pStyle w:val="Compact"/>
      </w:pPr>
      <w:r>
        <w:t xml:space="preserve">Runbook detection false negative minimized.</w:t>
      </w:r>
    </w:p>
    <w:p>
      <w:pPr>
        <w:numPr>
          <w:ilvl w:val="0"/>
          <w:numId w:val="1040"/>
        </w:numPr>
        <w:pStyle w:val="Compact"/>
      </w:pPr>
      <w:r>
        <w:t xml:space="preserve">Regression pass required for each promoted rule set.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2026-02-16T06:16:03Z</dcterms:created>
  <dcterms:modified xsi:type="dcterms:W3CDTF">2026-02-16T06:16:03Z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